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218" w:rsidRDefault="00B72218">
      <w:pPr>
        <w:pStyle w:val="Paper-Title"/>
        <w:spacing w:after="60"/>
      </w:pPr>
      <w:bookmarkStart w:id="0" w:name="_GoBack"/>
      <w:bookmarkEnd w:id="0"/>
      <w:r>
        <w:t xml:space="preserve">The appearance of shape in visual perception: </w:t>
      </w:r>
    </w:p>
    <w:p w:rsidR="008B197E" w:rsidRDefault="00381FEF">
      <w:pPr>
        <w:pStyle w:val="Paper-Title"/>
        <w:spacing w:after="60"/>
      </w:pPr>
      <w:r>
        <w:t>Eye movement patterns</w:t>
      </w:r>
      <w:r w:rsidR="00B72218">
        <w:t xml:space="preserve"> </w:t>
      </w:r>
      <w:r>
        <w:t>during</w:t>
      </w:r>
      <w:r w:rsidR="00B72218">
        <w:t xml:space="preserve"> recognition and reaching</w:t>
      </w:r>
    </w:p>
    <w:p w:rsidR="008B197E" w:rsidRDefault="008B197E"/>
    <w:p w:rsidR="00B72218" w:rsidRDefault="00B72218">
      <w:pPr>
        <w:sectPr w:rsidR="00B72218" w:rsidSect="003B4153">
          <w:footerReference w:type="even" r:id="rId7"/>
          <w:pgSz w:w="12240" w:h="15840" w:code="1"/>
          <w:pgMar w:top="1080" w:right="1080" w:bottom="1440" w:left="1080" w:header="720" w:footer="720" w:gutter="0"/>
          <w:cols w:space="720"/>
        </w:sectPr>
      </w:pPr>
    </w:p>
    <w:p w:rsidR="008B197E" w:rsidRPr="00A34122" w:rsidRDefault="000D784C" w:rsidP="00A34122">
      <w:pPr>
        <w:pStyle w:val="Author"/>
        <w:spacing w:after="0"/>
        <w:rPr>
          <w:spacing w:val="-2"/>
          <w:sz w:val="20"/>
        </w:rPr>
      </w:pPr>
      <w:r w:rsidRPr="00A34122">
        <w:rPr>
          <w:spacing w:val="-2"/>
          <w:sz w:val="20"/>
        </w:rPr>
        <w:t>Filipe Cristino</w:t>
      </w:r>
    </w:p>
    <w:p w:rsidR="008B197E" w:rsidRPr="00A34122" w:rsidRDefault="000D784C" w:rsidP="00A34122">
      <w:pPr>
        <w:pStyle w:val="E-Mail"/>
        <w:rPr>
          <w:spacing w:val="-2"/>
          <w:sz w:val="20"/>
        </w:rPr>
      </w:pPr>
      <w:r w:rsidRPr="00A34122">
        <w:rPr>
          <w:spacing w:val="-2"/>
          <w:sz w:val="20"/>
        </w:rPr>
        <w:t>f.cristino@bangor.ac.uk</w:t>
      </w:r>
    </w:p>
    <w:p w:rsidR="00A34122" w:rsidRDefault="00A34122">
      <w:pPr>
        <w:pStyle w:val="Author"/>
        <w:spacing w:after="0"/>
        <w:rPr>
          <w:spacing w:val="-2"/>
          <w:sz w:val="20"/>
        </w:rPr>
      </w:pPr>
    </w:p>
    <w:p w:rsidR="008B197E" w:rsidRPr="00381FEF" w:rsidRDefault="005762FA" w:rsidP="00A34122">
      <w:pPr>
        <w:pStyle w:val="Author"/>
        <w:spacing w:after="0"/>
        <w:rPr>
          <w:spacing w:val="-2"/>
          <w:sz w:val="20"/>
        </w:rPr>
      </w:pPr>
      <w:r>
        <w:rPr>
          <w:noProof/>
          <w:spacing w:val="-2"/>
          <w:sz w:val="20"/>
          <w:lang w:val="en-GB" w:eastAsia="zh-CN"/>
        </w:rPr>
        <mc:AlternateContent>
          <mc:Choice Requires="wps">
            <w:drawing>
              <wp:anchor distT="0" distB="0" distL="114300" distR="114300" simplePos="0" relativeHeight="251668480" behindDoc="0" locked="0" layoutInCell="1" allowOverlap="1">
                <wp:simplePos x="0" y="0"/>
                <wp:positionH relativeFrom="column">
                  <wp:posOffset>1695450</wp:posOffset>
                </wp:positionH>
                <wp:positionV relativeFrom="paragraph">
                  <wp:posOffset>81280</wp:posOffset>
                </wp:positionV>
                <wp:extent cx="6443345" cy="28829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288290"/>
                        </a:xfrm>
                        <a:prstGeom prst="rect">
                          <a:avLst/>
                        </a:prstGeom>
                        <a:solidFill>
                          <a:srgbClr val="FFFFFF"/>
                        </a:solidFill>
                        <a:ln w="9525">
                          <a:noFill/>
                          <a:miter lim="800000"/>
                          <a:headEnd/>
                          <a:tailEnd/>
                        </a:ln>
                      </wps:spPr>
                      <wps:txbx>
                        <w:txbxContent>
                          <w:p w:rsidR="00A34122" w:rsidRPr="00A34122" w:rsidRDefault="00A34122" w:rsidP="003E39D7">
                            <w:pPr>
                              <w:jc w:val="center"/>
                              <w:rPr>
                                <w:sz w:val="20"/>
                              </w:rPr>
                            </w:pPr>
                            <w:r w:rsidRPr="00A34122">
                              <w:rPr>
                                <w:sz w:val="20"/>
                              </w:rPr>
                              <w:t xml:space="preserve">Wolfson Centre for Clinical and Cognitive Neuroscience, School of Psychology, </w:t>
                            </w:r>
                            <w:r w:rsidRPr="00AC3FD9">
                              <w:rPr>
                                <w:b/>
                                <w:sz w:val="20"/>
                              </w:rPr>
                              <w:t>Bangor University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3.5pt;margin-top:6.4pt;width:507.35pt;height:22.7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hKHwIAABsEAAAOAAAAZHJzL2Uyb0RvYy54bWysU11v2yAUfZ+0/4B4X5y4TpdYcaouXaZJ&#10;3YfU7gdgjGM04DIgsbNf3wtO06h9m+YHxOVejs8997C6GbQiB+G8BFPR2WRKiTAcGml2Ff31uP2w&#10;oMQHZhqmwIiKHoWnN+v371a9LUUOHahGOIIgxpe9rWgXgi2zzPNOaOYnYIXBZAtOs4Ch22WNYz2i&#10;a5Xl0+l11oNrrAMuvMfTuzFJ1wm/bQUPP9rWi0BURZFbSKtLax3XbL1i5c4x20l+osH+gYVm0uBP&#10;z1B3LDCyd/INlJbcgYc2TDjoDNpWcpF6wG5m01fdPHTMitQLiuPtWSb//2D598NPR2SDs6PEMI0j&#10;ehRDIJ9gIHlUp7e+xKIHi2VhwONYGTv19h74b08MbDpmduLWOeg7wRpkN4s3s4urI46PIHX/DRr8&#10;DdsHSEBD63QERDEIouOUjufJRCocD6+L4uqqmFPCMZcvFvkyjS5j5fNt63z4IkCTuKmow8kndHa4&#10;9yGyYeVzSWIPSjZbqVQK3K7eKEcODF2yTV9qAJu8LFOG9BVdzvN5QjYQ7ycDaRnQxUrqii6m8Rt9&#10;FdX4bJpUEphU4x6ZKHOSJyoyahOGesDCqFkNzRGFcjC6FV8Xbjpwfynp0akV9X/2zAlK1FeDYi9n&#10;RRGtnYJi/jHHwF1m6ssMMxyhKhooGbebkJ7DONJbHMpWJr1emJy4ogOTjKfXEi1+Gaeqlze9fgIA&#10;AP//AwBQSwMEFAAGAAgAAAAhAMPWz2jeAAAACgEAAA8AAABkcnMvZG93bnJldi54bWxMj8FqwzAQ&#10;RO+F/oPYQG+NHEES41oOoaGXHgpNC+1RsdaWibUSkuK4f1/l1B6XGWbfq3ezHdmEIQ6OJKyWBTCk&#10;1umBegmfHy+PJbCYFGk1OkIJPxhh19zf1arS7krvOB1Tz/IIxUpJMCn5ivPYGrQqLp1HylnnglUp&#10;n6HnOqhrHrcjF0Wx4VYNlD8Y5fHZYHs+XqyEL2sGfQhv350ep8Nrt1/7OXgpHxbz/glYwjn9leGG&#10;n9GhyUwndyEd2ShBbLbZJeVAZIVbQZSrLbCThHUpgDc1/6/Q/AIAAP//AwBQSwECLQAUAAYACAAA&#10;ACEAtoM4kv4AAADhAQAAEwAAAAAAAAAAAAAAAAAAAAAAW0NvbnRlbnRfVHlwZXNdLnhtbFBLAQIt&#10;ABQABgAIAAAAIQA4/SH/1gAAAJQBAAALAAAAAAAAAAAAAAAAAC8BAABfcmVscy8ucmVsc1BLAQIt&#10;ABQABgAIAAAAIQCtGJhKHwIAABsEAAAOAAAAAAAAAAAAAAAAAC4CAABkcnMvZTJvRG9jLnhtbFBL&#10;AQItABQABgAIAAAAIQDD1s9o3gAAAAoBAAAPAAAAAAAAAAAAAAAAAHkEAABkcnMvZG93bnJldi54&#10;bWxQSwUGAAAAAAQABADzAAAAhAUAAAAA&#10;" stroked="f">
                <v:textbox style="mso-fit-shape-to-text:t">
                  <w:txbxContent>
                    <w:p w:rsidR="00A34122" w:rsidRPr="00A34122" w:rsidRDefault="00A34122" w:rsidP="003E39D7">
                      <w:pPr>
                        <w:jc w:val="center"/>
                        <w:rPr>
                          <w:sz w:val="20"/>
                        </w:rPr>
                      </w:pPr>
                      <w:r w:rsidRPr="00A34122">
                        <w:rPr>
                          <w:sz w:val="20"/>
                        </w:rPr>
                        <w:t xml:space="preserve">Wolfson Centre for Clinical and Cognitive Neuroscience, School of Psychology, </w:t>
                      </w:r>
                      <w:r w:rsidRPr="00AC3FD9">
                        <w:rPr>
                          <w:b/>
                          <w:sz w:val="20"/>
                        </w:rPr>
                        <w:t>Bangor University</w:t>
                      </w:r>
                    </w:p>
                  </w:txbxContent>
                </v:textbox>
              </v:shape>
            </w:pict>
          </mc:Fallback>
        </mc:AlternateContent>
      </w:r>
      <w:r w:rsidR="000D784C" w:rsidRPr="00381FEF">
        <w:rPr>
          <w:spacing w:val="-2"/>
          <w:sz w:val="20"/>
        </w:rPr>
        <w:br w:type="column"/>
      </w:r>
      <w:r w:rsidR="003E39D7">
        <w:rPr>
          <w:spacing w:val="-2"/>
          <w:sz w:val="20"/>
        </w:rPr>
        <w:t xml:space="preserve">Lina </w:t>
      </w:r>
      <w:r w:rsidR="00AC3FD9">
        <w:rPr>
          <w:spacing w:val="-2"/>
          <w:sz w:val="20"/>
        </w:rPr>
        <w:t xml:space="preserve">I. </w:t>
      </w:r>
      <w:r w:rsidR="003E39D7">
        <w:rPr>
          <w:spacing w:val="-2"/>
          <w:sz w:val="20"/>
        </w:rPr>
        <w:t>Conlan</w:t>
      </w:r>
    </w:p>
    <w:p w:rsidR="00B72218" w:rsidRPr="00A34122" w:rsidRDefault="003E39D7" w:rsidP="00B72218">
      <w:pPr>
        <w:pStyle w:val="E-Mail"/>
        <w:rPr>
          <w:spacing w:val="-2"/>
          <w:sz w:val="20"/>
        </w:rPr>
      </w:pPr>
      <w:r w:rsidRPr="003E39D7">
        <w:rPr>
          <w:spacing w:val="-2"/>
          <w:sz w:val="20"/>
        </w:rPr>
        <w:t>pspa09@bangor.ac.uk</w:t>
      </w:r>
      <w:r w:rsidR="00B72218" w:rsidRPr="00A34122">
        <w:rPr>
          <w:spacing w:val="-2"/>
          <w:sz w:val="20"/>
        </w:rPr>
        <w:t xml:space="preserve"> </w:t>
      </w:r>
    </w:p>
    <w:p w:rsidR="00B72218" w:rsidRPr="00381FEF" w:rsidRDefault="00B72218" w:rsidP="00B72218">
      <w:pPr>
        <w:pStyle w:val="E-Mail"/>
        <w:rPr>
          <w:spacing w:val="-2"/>
          <w:sz w:val="20"/>
        </w:rPr>
      </w:pPr>
    </w:p>
    <w:p w:rsidR="008B197E" w:rsidRPr="00381FEF" w:rsidRDefault="000D784C" w:rsidP="003E39D7">
      <w:pPr>
        <w:pStyle w:val="E-Mail"/>
        <w:spacing w:after="0"/>
        <w:rPr>
          <w:spacing w:val="-2"/>
          <w:sz w:val="20"/>
        </w:rPr>
      </w:pPr>
      <w:r w:rsidRPr="00381FEF">
        <w:rPr>
          <w:spacing w:val="-2"/>
          <w:sz w:val="20"/>
        </w:rPr>
        <w:br w:type="column"/>
      </w:r>
      <w:r w:rsidRPr="00381FEF">
        <w:rPr>
          <w:spacing w:val="-2"/>
          <w:sz w:val="20"/>
        </w:rPr>
        <w:t>E. Charles Leek</w:t>
      </w:r>
    </w:p>
    <w:p w:rsidR="008B197E" w:rsidRPr="00381FEF" w:rsidRDefault="00B72218" w:rsidP="003E39D7">
      <w:pPr>
        <w:pStyle w:val="E-Mail"/>
        <w:spacing w:after="0"/>
        <w:rPr>
          <w:sz w:val="20"/>
        </w:rPr>
      </w:pPr>
      <w:r w:rsidRPr="00381FEF">
        <w:rPr>
          <w:sz w:val="20"/>
        </w:rPr>
        <w:t>e.c.leek@bangor.ac.uk</w:t>
      </w:r>
    </w:p>
    <w:p w:rsidR="008B197E" w:rsidRDefault="008B197E">
      <w:pPr>
        <w:jc w:val="center"/>
      </w:pPr>
    </w:p>
    <w:p w:rsidR="00A34122" w:rsidRDefault="00A34122">
      <w:pPr>
        <w:jc w:val="center"/>
      </w:pPr>
    </w:p>
    <w:p w:rsidR="00A34122" w:rsidRDefault="00A34122" w:rsidP="00A34122">
      <w:pPr>
        <w:ind w:left="-5245" w:firstLine="5245"/>
        <w:jc w:val="left"/>
        <w:sectPr w:rsidR="00A34122" w:rsidSect="00A34122">
          <w:type w:val="continuous"/>
          <w:pgSz w:w="12240" w:h="15840" w:code="1"/>
          <w:pgMar w:top="1080" w:right="1080" w:bottom="1440" w:left="1080" w:header="720" w:footer="720" w:gutter="0"/>
          <w:cols w:num="3" w:space="3"/>
        </w:sectPr>
      </w:pPr>
    </w:p>
    <w:p w:rsidR="008B197E" w:rsidRDefault="008B197E">
      <w:pPr>
        <w:spacing w:after="0"/>
      </w:pPr>
      <w:r>
        <w:rPr>
          <w:b/>
          <w:sz w:val="24"/>
        </w:rPr>
        <w:t>ABSTRACT</w:t>
      </w:r>
    </w:p>
    <w:p w:rsidR="004E548B" w:rsidRDefault="004A6C89" w:rsidP="007C2D72">
      <w:pPr>
        <w:pStyle w:val="Abstract"/>
      </w:pPr>
      <w:r>
        <w:t xml:space="preserve">One fundamental aspect of understanding appearance is the visual perception of shape, and how this is modulated by task demands. Here </w:t>
      </w:r>
      <w:r w:rsidR="00F80804">
        <w:t xml:space="preserve">we </w:t>
      </w:r>
      <w:r>
        <w:t>examined</w:t>
      </w:r>
      <w:r w:rsidR="00F80804">
        <w:t xml:space="preserve"> </w:t>
      </w:r>
      <w:r w:rsidR="00297C97">
        <w:t>how eye movement patterns</w:t>
      </w:r>
      <w:r>
        <w:t xml:space="preserve"> relate to the perception of shape during tasks of object recognition and the planning of prehensile movement. </w:t>
      </w:r>
      <w:r w:rsidR="00297C97">
        <w:t>Participants</w:t>
      </w:r>
      <w:r w:rsidR="00D30654">
        <w:t xml:space="preserve"> carried out</w:t>
      </w:r>
      <w:r w:rsidR="00297C97">
        <w:t xml:space="preserve"> either a recognition task</w:t>
      </w:r>
      <w:r w:rsidR="00D30654">
        <w:t xml:space="preserve"> (</w:t>
      </w:r>
      <w:r w:rsidR="00297C97">
        <w:t>where they learn</w:t>
      </w:r>
      <w:r w:rsidR="00D30654">
        <w:t>ed</w:t>
      </w:r>
      <w:r w:rsidR="00297C97">
        <w:t xml:space="preserve"> a set of </w:t>
      </w:r>
      <w:r>
        <w:t xml:space="preserve">novel </w:t>
      </w:r>
      <w:r w:rsidR="00251954">
        <w:t>objects and were then tested on</w:t>
      </w:r>
      <w:r w:rsidR="00297C97">
        <w:t xml:space="preserve"> recognition</w:t>
      </w:r>
      <w:r w:rsidR="00D30654">
        <w:t xml:space="preserve">), </w:t>
      </w:r>
      <w:r w:rsidR="00297C97">
        <w:t xml:space="preserve">or </w:t>
      </w:r>
      <w:r w:rsidR="00D30654">
        <w:t xml:space="preserve">were </w:t>
      </w:r>
      <w:r w:rsidR="00297C97">
        <w:t xml:space="preserve">asked to plan </w:t>
      </w:r>
      <w:r w:rsidR="00F80804">
        <w:t xml:space="preserve">a reaching </w:t>
      </w:r>
      <w:r>
        <w:t>movement</w:t>
      </w:r>
      <w:r w:rsidR="00F80804">
        <w:t xml:space="preserve">. </w:t>
      </w:r>
      <w:r>
        <w:t>The results</w:t>
      </w:r>
      <w:r w:rsidR="00251954">
        <w:t xml:space="preserve"> show</w:t>
      </w:r>
      <w:r w:rsidR="007C2D72">
        <w:t xml:space="preserve"> </w:t>
      </w:r>
      <w:r>
        <w:t>that eye movement</w:t>
      </w:r>
      <w:r w:rsidR="00DF0633">
        <w:t xml:space="preserve"> </w:t>
      </w:r>
      <w:r>
        <w:t>patterns were linked to the perception of shape, and that these patterns varied between tasks:</w:t>
      </w:r>
      <w:r w:rsidR="007C2D72">
        <w:t xml:space="preserve"> no</w:t>
      </w:r>
      <w:r w:rsidR="00DF0633">
        <w:t xml:space="preserve">t only </w:t>
      </w:r>
      <w:r>
        <w:t>in terms of</w:t>
      </w:r>
      <w:r w:rsidR="00DF0633">
        <w:t xml:space="preserve"> saccade</w:t>
      </w:r>
      <w:r w:rsidR="00251954">
        <w:t xml:space="preserve"> </w:t>
      </w:r>
      <w:r>
        <w:t>parameters</w:t>
      </w:r>
      <w:r w:rsidR="007C2D72">
        <w:t xml:space="preserve"> but also </w:t>
      </w:r>
      <w:r>
        <w:t>scan patterns.</w:t>
      </w:r>
    </w:p>
    <w:p w:rsidR="008B197E" w:rsidRDefault="008B197E">
      <w:pPr>
        <w:spacing w:before="120" w:after="0"/>
      </w:pPr>
      <w:r>
        <w:rPr>
          <w:b/>
          <w:sz w:val="24"/>
        </w:rPr>
        <w:t>Categories and Subject Descriptors</w:t>
      </w:r>
    </w:p>
    <w:p w:rsidR="008B197E" w:rsidRDefault="00B74F00">
      <w:pPr>
        <w:spacing w:after="120"/>
        <w:rPr>
          <w:i/>
          <w:iCs/>
        </w:rPr>
      </w:pPr>
      <w:bookmarkStart w:id="1" w:name="I.2.10"/>
      <w:r>
        <w:t>I.2.10</w:t>
      </w:r>
      <w:bookmarkEnd w:id="1"/>
      <w:r>
        <w:t xml:space="preserve"> [Vision and Scene Understanding]: Shape</w:t>
      </w:r>
    </w:p>
    <w:p w:rsidR="008B197E" w:rsidRDefault="008B197E">
      <w:pPr>
        <w:spacing w:before="120" w:after="0"/>
      </w:pPr>
      <w:r>
        <w:rPr>
          <w:b/>
          <w:sz w:val="24"/>
        </w:rPr>
        <w:t>General Terms</w:t>
      </w:r>
    </w:p>
    <w:p w:rsidR="008B197E" w:rsidRDefault="008B197E">
      <w:pPr>
        <w:spacing w:after="120"/>
      </w:pPr>
      <w:r>
        <w:t>Algorithms, Measurement, Experimentation, Theory</w:t>
      </w:r>
    </w:p>
    <w:p w:rsidR="008B197E" w:rsidRDefault="008B197E">
      <w:pPr>
        <w:spacing w:before="120" w:after="0"/>
      </w:pPr>
      <w:r>
        <w:rPr>
          <w:b/>
          <w:sz w:val="24"/>
        </w:rPr>
        <w:t>Keywords</w:t>
      </w:r>
    </w:p>
    <w:p w:rsidR="008B197E" w:rsidRDefault="000D784C">
      <w:pPr>
        <w:spacing w:after="120"/>
      </w:pPr>
      <w:r>
        <w:t>Eye movements, Object Recognition, Reaching</w:t>
      </w:r>
    </w:p>
    <w:p w:rsidR="008B197E" w:rsidRDefault="008B197E">
      <w:pPr>
        <w:pStyle w:val="Heading1"/>
        <w:spacing w:before="120"/>
      </w:pPr>
      <w:r>
        <w:t>INTRODUCTION</w:t>
      </w:r>
    </w:p>
    <w:p w:rsidR="00381C3A" w:rsidRDefault="00097523" w:rsidP="00CA1361">
      <w:r>
        <w:t>Shape is a fundamental property of visual appearance.</w:t>
      </w:r>
      <w:r w:rsidR="00BE03C7">
        <w:t xml:space="preserve"> Recent work has shown how eye movement patterns can be</w:t>
      </w:r>
      <w:r>
        <w:t xml:space="preserve"> used to elucidate shape analysi</w:t>
      </w:r>
      <w:r w:rsidR="00BE03C7">
        <w:t>s strategies during visual perception [</w:t>
      </w:r>
      <w:r w:rsidR="003E39D7">
        <w:t>1</w:t>
      </w:r>
      <w:r w:rsidR="00BE03C7">
        <w:t xml:space="preserve">], but surprisingly little is known about how the perception of shape varies between tasks of recognition and movement planning. </w:t>
      </w:r>
      <w:r w:rsidR="005F2D20">
        <w:t xml:space="preserve">Since </w:t>
      </w:r>
      <w:r w:rsidR="00BE03C7">
        <w:t xml:space="preserve">the seminal work of </w:t>
      </w:r>
      <w:r w:rsidR="005F2D20">
        <w:t>Yarbus [</w:t>
      </w:r>
      <w:r w:rsidR="003E39D7">
        <w:t>2</w:t>
      </w:r>
      <w:r w:rsidR="005F2D20">
        <w:t>]</w:t>
      </w:r>
      <w:r w:rsidR="00103DB3">
        <w:t xml:space="preserve"> on the interaction between eye movements and task</w:t>
      </w:r>
      <w:r w:rsidR="00D30654">
        <w:t>s</w:t>
      </w:r>
      <w:r w:rsidR="00BE03C7">
        <w:t xml:space="preserve"> when viewing pictures, numerous</w:t>
      </w:r>
      <w:r w:rsidR="00103DB3">
        <w:t xml:space="preserve"> studies </w:t>
      </w:r>
      <w:r w:rsidR="00381C3A">
        <w:t>have attempted</w:t>
      </w:r>
      <w:r w:rsidR="00103DB3">
        <w:t xml:space="preserve"> to understand the visual saccadic system. </w:t>
      </w:r>
      <w:r w:rsidR="00D30654">
        <w:t>Most</w:t>
      </w:r>
      <w:r w:rsidR="00CA1361">
        <w:t xml:space="preserve"> of </w:t>
      </w:r>
      <w:r w:rsidR="00BE03C7">
        <w:t>these have</w:t>
      </w:r>
      <w:r w:rsidR="00D30654">
        <w:t xml:space="preserve"> </w:t>
      </w:r>
      <w:r w:rsidR="00CA1361">
        <w:t>focu</w:t>
      </w:r>
      <w:r w:rsidR="00D30654">
        <w:t>sed</w:t>
      </w:r>
      <w:r w:rsidR="00CA1361">
        <w:t xml:space="preserve"> on understanding what drive</w:t>
      </w:r>
      <w:r w:rsidR="00D30654">
        <w:t>s</w:t>
      </w:r>
      <w:r w:rsidR="00CA1361">
        <w:t xml:space="preserve"> eye movements without taking into account the</w:t>
      </w:r>
      <w:r w:rsidR="00D30654">
        <w:t xml:space="preserve"> effect</w:t>
      </w:r>
      <w:r w:rsidR="00381C3A">
        <w:t>s</w:t>
      </w:r>
      <w:r w:rsidR="00D30654">
        <w:t xml:space="preserve"> of </w:t>
      </w:r>
      <w:r w:rsidR="00CA1361">
        <w:t xml:space="preserve">task </w:t>
      </w:r>
      <w:r w:rsidR="00381C3A">
        <w:t>demands</w:t>
      </w:r>
      <w:r w:rsidR="00CA1361">
        <w:t>.</w:t>
      </w:r>
      <w:r w:rsidR="001C4F3F">
        <w:t xml:space="preserve"> </w:t>
      </w:r>
      <w:r w:rsidR="00C057CA">
        <w:t xml:space="preserve">Although the stimuli </w:t>
      </w:r>
      <w:r w:rsidR="00381C3A">
        <w:t>used in previous studies have varied</w:t>
      </w:r>
      <w:r w:rsidR="00BE03C7">
        <w:t xml:space="preserve"> </w:t>
      </w:r>
      <w:r w:rsidR="00C057CA">
        <w:t>greatly from</w:t>
      </w:r>
      <w:r w:rsidR="00811732">
        <w:t xml:space="preserve"> dynamic</w:t>
      </w:r>
      <w:r w:rsidR="00C057CA">
        <w:t xml:space="preserve"> natural scenes to</w:t>
      </w:r>
      <w:r w:rsidR="00F673AE">
        <w:t xml:space="preserve"> fractals</w:t>
      </w:r>
      <w:r w:rsidR="00C057CA">
        <w:t xml:space="preserve">, only a few </w:t>
      </w:r>
      <w:r w:rsidR="00BE03C7">
        <w:t>have used</w:t>
      </w:r>
      <w:r w:rsidR="00C057CA">
        <w:t xml:space="preserve"> </w:t>
      </w:r>
      <w:r w:rsidR="00F673AE">
        <w:t>single object</w:t>
      </w:r>
      <w:r w:rsidR="00C057CA">
        <w:t>s</w:t>
      </w:r>
      <w:r w:rsidR="00F673AE">
        <w:t xml:space="preserve">. </w:t>
      </w:r>
      <w:r w:rsidR="00381C3A">
        <w:t>The goal of the current study was to extend the recent work of</w:t>
      </w:r>
      <w:r w:rsidR="00F673AE">
        <w:t xml:space="preserve"> Leek et al.</w:t>
      </w:r>
      <w:r w:rsidR="005F2D20">
        <w:t xml:space="preserve"> [</w:t>
      </w:r>
      <w:r w:rsidR="003E39D7">
        <w:t>1</w:t>
      </w:r>
      <w:r w:rsidR="005F2D20">
        <w:t>]</w:t>
      </w:r>
      <w:r w:rsidR="00F673AE">
        <w:t xml:space="preserve"> </w:t>
      </w:r>
      <w:r w:rsidR="00381C3A">
        <w:t xml:space="preserve">who </w:t>
      </w:r>
      <w:r w:rsidR="00F673AE">
        <w:t>found that high curvature</w:t>
      </w:r>
      <w:r w:rsidR="00625203">
        <w:t xml:space="preserve"> –</w:t>
      </w:r>
      <w:r w:rsidR="00F673AE">
        <w:t xml:space="preserve"> particularly extreme concave </w:t>
      </w:r>
      <w:r w:rsidR="00381C3A">
        <w:t>minima</w:t>
      </w:r>
      <w:r w:rsidR="00625203">
        <w:t xml:space="preserve"> –</w:t>
      </w:r>
      <w:r w:rsidR="00F673AE">
        <w:t xml:space="preserve"> </w:t>
      </w:r>
      <w:r w:rsidR="00625203">
        <w:t xml:space="preserve">could </w:t>
      </w:r>
      <w:r w:rsidR="00F673AE">
        <w:t>predict eye movement</w:t>
      </w:r>
      <w:r w:rsidR="00CA1361">
        <w:t xml:space="preserve"> </w:t>
      </w:r>
      <w:r w:rsidR="00381C3A">
        <w:t>patterns</w:t>
      </w:r>
      <w:r w:rsidR="00CA1361">
        <w:t xml:space="preserve"> when perform</w:t>
      </w:r>
      <w:r w:rsidR="00381C3A">
        <w:t xml:space="preserve">ing an object recognition task. In this study we aimed to examine how eye movements could be used to elucidate differences in shape analyses strategies across tasks of object recognition, and the planning of prehensile (grasping) actions. </w:t>
      </w:r>
    </w:p>
    <w:p w:rsidR="005205E4" w:rsidRDefault="005205E4" w:rsidP="005205E4">
      <w:pPr>
        <w:pStyle w:val="Heading1"/>
        <w:spacing w:before="120"/>
      </w:pPr>
      <w:r>
        <w:t>METHODS</w:t>
      </w:r>
    </w:p>
    <w:p w:rsidR="005205E4" w:rsidRDefault="005205E4" w:rsidP="005205E4">
      <w:pPr>
        <w:pStyle w:val="Heading2"/>
      </w:pPr>
      <w:r>
        <w:t xml:space="preserve">Participants </w:t>
      </w:r>
    </w:p>
    <w:p w:rsidR="00AC3FD9" w:rsidRDefault="00AC3FD9" w:rsidP="00AC3FD9">
      <w:pPr>
        <w:framePr w:w="4762" w:h="750" w:hRule="exact" w:hSpace="187" w:wrap="around" w:vAnchor="page" w:hAnchor="page" w:x="1104" w:y="13585" w:anchorLock="1"/>
        <w:spacing w:after="0"/>
        <w:rPr>
          <w:b/>
          <w:i/>
          <w:iCs/>
        </w:rPr>
      </w:pPr>
    </w:p>
    <w:p w:rsidR="005F2D20" w:rsidRDefault="005F2D20" w:rsidP="00AC3FD9">
      <w:pPr>
        <w:framePr w:w="4762" w:h="750" w:hRule="exact" w:hSpace="187" w:wrap="around" w:vAnchor="page" w:hAnchor="page" w:x="1104" w:y="13585" w:anchorLock="1"/>
        <w:spacing w:after="0"/>
        <w:rPr>
          <w:iCs/>
        </w:rPr>
      </w:pPr>
      <w:r w:rsidRPr="000D784C">
        <w:rPr>
          <w:b/>
          <w:i/>
          <w:iCs/>
        </w:rPr>
        <w:t>Perceiving Perceptions</w:t>
      </w:r>
      <w:r>
        <w:rPr>
          <w:i/>
          <w:iCs/>
        </w:rPr>
        <w:t xml:space="preserve"> 2012, The 3rd International </w:t>
      </w:r>
      <w:r w:rsidR="00AC3FD9">
        <w:rPr>
          <w:i/>
          <w:iCs/>
        </w:rPr>
        <w:t>Conference</w:t>
      </w:r>
      <w:r>
        <w:rPr>
          <w:i/>
          <w:iCs/>
        </w:rPr>
        <w:t xml:space="preserve"> on Appearance, April 17 – 19, 2012, Edinburgh, UK</w:t>
      </w:r>
    </w:p>
    <w:p w:rsidR="005205E4" w:rsidRDefault="005205E4" w:rsidP="005205E4">
      <w:r>
        <w:t>30 students from Bangor University (21 female, mean age 22</w:t>
      </w:r>
      <w:r w:rsidR="00097523">
        <w:t xml:space="preserve"> </w:t>
      </w:r>
      <w:r>
        <w:t>years, SD = 7.07</w:t>
      </w:r>
      <w:r w:rsidR="00D672C6">
        <w:t>, 3 left</w:t>
      </w:r>
      <w:r>
        <w:t xml:space="preserve"> handed) participated for course credit</w:t>
      </w:r>
      <w:r w:rsidR="00AC3FD9">
        <w:t>, testing procedure were</w:t>
      </w:r>
      <w:r w:rsidR="00703115">
        <w:t xml:space="preserve"> in line with local ethics committee and </w:t>
      </w:r>
      <w:r w:rsidR="00703115">
        <w:t>BPS guidelines</w:t>
      </w:r>
      <w:r>
        <w:t xml:space="preserve">. </w:t>
      </w:r>
      <w:r w:rsidR="00AC3FD9">
        <w:t>All participants had normal or corrected-to-normal visual acuity.</w:t>
      </w:r>
    </w:p>
    <w:p w:rsidR="005205E4" w:rsidRDefault="005205E4" w:rsidP="005205E4">
      <w:pPr>
        <w:pStyle w:val="Heading2"/>
      </w:pPr>
      <w:r>
        <w:t xml:space="preserve">Stimuli </w:t>
      </w:r>
    </w:p>
    <w:p w:rsidR="000C1A5A" w:rsidRDefault="00DB2D0E" w:rsidP="005205E4">
      <w:r>
        <w:t>The stimuli were</w:t>
      </w:r>
      <w:r w:rsidR="005205E4">
        <w:t xml:space="preserve"> </w:t>
      </w:r>
      <w:r w:rsidR="00815FF6">
        <w:t>24</w:t>
      </w:r>
      <w:r w:rsidR="005205E4">
        <w:t xml:space="preserve"> novel objects (</w:t>
      </w:r>
      <w:r w:rsidR="00815FF6">
        <w:t>e.g.</w:t>
      </w:r>
      <w:r w:rsidR="005205E4">
        <w:t xml:space="preserve"> see Figure 1a) </w:t>
      </w:r>
      <w:r>
        <w:t>each comprising</w:t>
      </w:r>
      <w:r w:rsidR="005205E4">
        <w:t xml:space="preserve"> a unique spatial configuration of four volumetric parts.</w:t>
      </w:r>
      <w:r w:rsidR="005F2D20">
        <w:t xml:space="preserve"> </w:t>
      </w:r>
      <w:r w:rsidR="005205E4" w:rsidRPr="005205E4">
        <w:t>These object models were produced using Strata 3D CX software and rendered using</w:t>
      </w:r>
      <w:r w:rsidR="005205E4">
        <w:t xml:space="preserve"> Matlab with</w:t>
      </w:r>
      <w:r w:rsidR="005205E4" w:rsidRPr="005205E4">
        <w:t xml:space="preserve"> a single light source (top left) in </w:t>
      </w:r>
      <w:r w:rsidR="00815FF6">
        <w:t>a</w:t>
      </w:r>
      <w:r w:rsidR="00D9741F">
        <w:t xml:space="preserve"> mustard-</w:t>
      </w:r>
      <w:r w:rsidR="00815FF6" w:rsidRPr="005205E4">
        <w:t xml:space="preserve"> </w:t>
      </w:r>
      <w:r w:rsidR="005205E4" w:rsidRPr="005205E4">
        <w:t>yellow</w:t>
      </w:r>
      <w:r w:rsidR="00D96BEA">
        <w:t xml:space="preserve"> color</w:t>
      </w:r>
      <w:r w:rsidR="005205E4" w:rsidRPr="005205E4">
        <w:t xml:space="preserve">. </w:t>
      </w:r>
      <w:r w:rsidR="00815FF6">
        <w:t>On average, the s</w:t>
      </w:r>
      <w:r w:rsidR="005205E4" w:rsidRPr="005205E4">
        <w:t xml:space="preserve">timuli subtended 18 degrees of visual angle horizontally. This scale was chosen to induce saccadic exploration </w:t>
      </w:r>
      <w:r>
        <w:t>during viewing</w:t>
      </w:r>
      <w:r w:rsidR="005205E4" w:rsidRPr="005205E4">
        <w:t xml:space="preserve">. </w:t>
      </w:r>
      <w:r w:rsidR="00D96BEA">
        <w:t xml:space="preserve">Renderings </w:t>
      </w:r>
      <w:r w:rsidR="005205E4" w:rsidRPr="005205E4">
        <w:t xml:space="preserve">of each </w:t>
      </w:r>
      <w:r w:rsidR="00D96BEA">
        <w:t>object</w:t>
      </w:r>
      <w:r w:rsidR="005205E4" w:rsidRPr="005205E4">
        <w:t xml:space="preserve"> w</w:t>
      </w:r>
      <w:r w:rsidR="00D96BEA">
        <w:t>ere created from</w:t>
      </w:r>
      <w:r w:rsidR="005205E4" w:rsidRPr="005205E4">
        <w:t xml:space="preserve"> six different viewpoints at successive 60 degree rotations</w:t>
      </w:r>
      <w:r w:rsidR="00815FF6">
        <w:t xml:space="preserve"> </w:t>
      </w:r>
      <w:r w:rsidR="005205E4" w:rsidRPr="005205E4">
        <w:t xml:space="preserve">in depth around a vertical axis perpendicular to the </w:t>
      </w:r>
      <w:r w:rsidR="00815FF6">
        <w:t xml:space="preserve">sight </w:t>
      </w:r>
      <w:r w:rsidR="005205E4" w:rsidRPr="005205E4">
        <w:t>line. The zero degree viewpoint was a ‘canonical’ three-quarter view. The 0, 120 and 240 degree versions served as training viewpoints</w:t>
      </w:r>
      <w:r w:rsidR="00D96BEA">
        <w:t xml:space="preserve"> in the recognition task</w:t>
      </w:r>
      <w:r w:rsidR="005205E4" w:rsidRPr="005205E4">
        <w:t>, and the 60, 180 and 300 degree versions as novel test viewpoints.</w:t>
      </w:r>
      <w:r w:rsidR="00D96BEA">
        <w:t xml:space="preserve"> All the viewpoints were used for the reaching task.</w:t>
      </w:r>
    </w:p>
    <w:p w:rsidR="005205E4" w:rsidRDefault="005205E4" w:rsidP="005205E4">
      <w:pPr>
        <w:pStyle w:val="Heading2"/>
      </w:pPr>
      <w:r>
        <w:t>Apparatus</w:t>
      </w:r>
    </w:p>
    <w:p w:rsidR="005205E4" w:rsidRDefault="005205E4" w:rsidP="005205E4">
      <w:r>
        <w:t xml:space="preserve">A Tobii 1750 eye tracking system was used to record eye-movement data. Stimuli were presented on a TFT monitor </w:t>
      </w:r>
      <w:r w:rsidR="00D672C6">
        <w:t xml:space="preserve">running at a resolution of 1280 x </w:t>
      </w:r>
      <w:r>
        <w:t xml:space="preserve">1024 pixels. A chin rest was used </w:t>
      </w:r>
      <w:r w:rsidR="00DB2D0E">
        <w:t xml:space="preserve">for head stabilization. Stimuli were viewed from a </w:t>
      </w:r>
      <w:r>
        <w:t>60cm viewing distance</w:t>
      </w:r>
      <w:r w:rsidR="00DB2D0E">
        <w:t>.</w:t>
      </w:r>
      <w:r>
        <w:t xml:space="preserve"> </w:t>
      </w:r>
      <w:r w:rsidR="00DB2D0E">
        <w:t>A</w:t>
      </w:r>
      <w:r>
        <w:t xml:space="preserve"> standard USB keyboard</w:t>
      </w:r>
      <w:r w:rsidR="00D96BEA">
        <w:t xml:space="preserve"> and mouse</w:t>
      </w:r>
      <w:r>
        <w:t xml:space="preserve"> </w:t>
      </w:r>
      <w:r w:rsidR="00D96BEA">
        <w:t xml:space="preserve">were used </w:t>
      </w:r>
      <w:r w:rsidR="00815FF6">
        <w:t xml:space="preserve">to </w:t>
      </w:r>
      <w:r w:rsidR="00D96BEA">
        <w:t>collect responses</w:t>
      </w:r>
      <w:r>
        <w:t xml:space="preserve">. </w:t>
      </w:r>
    </w:p>
    <w:p w:rsidR="005205E4" w:rsidRDefault="005205E4" w:rsidP="005205E4">
      <w:pPr>
        <w:pStyle w:val="Heading2"/>
      </w:pPr>
      <w:r>
        <w:t xml:space="preserve">Design and Procedure </w:t>
      </w:r>
    </w:p>
    <w:p w:rsidR="005205E4" w:rsidRDefault="00E93898" w:rsidP="005205E4">
      <w:r>
        <w:t>After a successful calibration, t</w:t>
      </w:r>
      <w:r w:rsidR="005205E4">
        <w:t xml:space="preserve">he study comprised two phases: </w:t>
      </w:r>
      <w:r w:rsidR="00815FF6">
        <w:t>p</w:t>
      </w:r>
      <w:r w:rsidR="005205E4">
        <w:t xml:space="preserve">lanning and executing an imagined movement </w:t>
      </w:r>
      <w:r w:rsidR="00D24F4D">
        <w:t xml:space="preserve">to novel objects (Task 1), and an object </w:t>
      </w:r>
      <w:r w:rsidR="005205E4">
        <w:t xml:space="preserve">recognition </w:t>
      </w:r>
      <w:r w:rsidR="00D24F4D">
        <w:t>task (Task 2). The r</w:t>
      </w:r>
      <w:r w:rsidR="005205E4">
        <w:t xml:space="preserve">ecognition task was divided further </w:t>
      </w:r>
      <w:r w:rsidR="00815FF6">
        <w:t>in</w:t>
      </w:r>
      <w:r w:rsidR="005205E4">
        <w:t>to</w:t>
      </w:r>
      <w:r w:rsidR="00D24F4D">
        <w:t xml:space="preserve"> a</w:t>
      </w:r>
      <w:r w:rsidR="005205E4">
        <w:t xml:space="preserve"> </w:t>
      </w:r>
      <w:r w:rsidR="00D672C6">
        <w:t>memorization</w:t>
      </w:r>
      <w:r w:rsidR="005205E4">
        <w:t xml:space="preserve"> </w:t>
      </w:r>
      <w:r>
        <w:t>phase</w:t>
      </w:r>
      <w:r w:rsidR="005205E4">
        <w:t xml:space="preserve">, and </w:t>
      </w:r>
      <w:r w:rsidR="00D24F4D">
        <w:t>a t</w:t>
      </w:r>
      <w:r w:rsidR="005205E4">
        <w:t>est phase. All subjects completed both phases and their eye movements were recorded during each task. For counterbalancing</w:t>
      </w:r>
      <w:r w:rsidR="00C20820">
        <w:t xml:space="preserve"> the task order</w:t>
      </w:r>
      <w:r w:rsidR="005205E4">
        <w:t>, targets were split into two groups</w:t>
      </w:r>
      <w:r w:rsidR="00A34218">
        <w:t>. The participants in Group 1 (15</w:t>
      </w:r>
      <w:r w:rsidR="005205E4">
        <w:t xml:space="preserve">) used six of the stimuli (1 to 6) as targets in Task 1, and six stimuli (7 to12) </w:t>
      </w:r>
      <w:r w:rsidR="00815FF6">
        <w:t xml:space="preserve">were used </w:t>
      </w:r>
      <w:r w:rsidR="005205E4">
        <w:t xml:space="preserve">as targets in Task 2. The remaining </w:t>
      </w:r>
      <w:r w:rsidR="00815FF6">
        <w:t xml:space="preserve">12 </w:t>
      </w:r>
      <w:r w:rsidR="005205E4">
        <w:t>stimuli were split between the two groups and served as distracters i</w:t>
      </w:r>
      <w:r w:rsidR="00A34218">
        <w:t xml:space="preserve">n the </w:t>
      </w:r>
      <w:r w:rsidR="00815FF6">
        <w:t>t</w:t>
      </w:r>
      <w:r w:rsidR="00A34218">
        <w:t>est phase. For Group 2 (15</w:t>
      </w:r>
      <w:r w:rsidR="005205E4">
        <w:t>) this assignment was reversed</w:t>
      </w:r>
      <w:r w:rsidR="00815FF6">
        <w:t>: p</w:t>
      </w:r>
      <w:r w:rsidR="005205E4">
        <w:t>articipants were randomly assigned to each group.</w:t>
      </w:r>
    </w:p>
    <w:p w:rsidR="005205E4" w:rsidRPr="000C1A5A" w:rsidRDefault="005205E4" w:rsidP="00DB30C0">
      <w:pPr>
        <w:keepNext/>
      </w:pPr>
      <w:r>
        <w:t xml:space="preserve">In the </w:t>
      </w:r>
      <w:r w:rsidR="00815FF6">
        <w:t>p</w:t>
      </w:r>
      <w:r>
        <w:t xml:space="preserve">lanning </w:t>
      </w:r>
      <w:r w:rsidR="00D672C6">
        <w:t>reaching</w:t>
      </w:r>
      <w:r>
        <w:t xml:space="preserve"> phase (36 trials each)</w:t>
      </w:r>
      <w:r w:rsidR="00815FF6">
        <w:t>,</w:t>
      </w:r>
      <w:r>
        <w:t xml:space="preserve"> participants viewed six objects each at six different viewpoints (0, 60, 120, 180, and 240 degrees). Following fixation at either </w:t>
      </w:r>
      <w:r w:rsidR="00815FF6">
        <w:t xml:space="preserve">the </w:t>
      </w:r>
      <w:r>
        <w:t xml:space="preserve">left or right side of the screen, stimuli were presented centrally for 5 seconds and participants were asked to plan and imagine picking up the object on the screen by ‘using’ their thumb and forefinger.  </w:t>
      </w:r>
      <w:r w:rsidR="00AE4C4F">
        <w:t>Subsequently, when asked, the partici</w:t>
      </w:r>
      <w:r w:rsidR="00BB4CF2">
        <w:t xml:space="preserve">pants were required to indicate (by two mouse clicks) </w:t>
      </w:r>
      <w:r w:rsidR="00AE4C4F">
        <w:t>where</w:t>
      </w:r>
      <w:r w:rsidR="00BB4CF2">
        <w:t xml:space="preserve"> they would have </w:t>
      </w:r>
      <w:r w:rsidR="00AE4C4F">
        <w:t>placed</w:t>
      </w:r>
      <w:r w:rsidR="00815FF6">
        <w:t xml:space="preserve"> </w:t>
      </w:r>
      <w:r w:rsidR="00AE4C4F">
        <w:t>first</w:t>
      </w:r>
      <w:r w:rsidR="00815FF6">
        <w:t>ly</w:t>
      </w:r>
      <w:r w:rsidR="00AE4C4F">
        <w:t xml:space="preserve"> their thumb and second</w:t>
      </w:r>
      <w:r w:rsidR="00815FF6">
        <w:t>ly their</w:t>
      </w:r>
      <w:r w:rsidR="00AE4C4F">
        <w:t xml:space="preserve"> forefinger</w:t>
      </w:r>
      <w:r w:rsidR="00BB4CF2">
        <w:t xml:space="preserve"> to grab the object</w:t>
      </w:r>
      <w:r w:rsidR="00AE4C4F">
        <w:t>.</w:t>
      </w:r>
      <w:r w:rsidR="00DB30C0">
        <w:t xml:space="preserve"> </w:t>
      </w:r>
      <w:r w:rsidR="00AE4C4F">
        <w:t xml:space="preserve">The participants were told to </w:t>
      </w:r>
      <w:r w:rsidR="00BB4CF2">
        <w:t>prioritize</w:t>
      </w:r>
      <w:r w:rsidR="00AE4C4F">
        <w:t xml:space="preserve"> accuracy over speed. </w:t>
      </w:r>
      <w:r w:rsidR="00C20820">
        <w:t>In the l</w:t>
      </w:r>
      <w:r>
        <w:t>earning phase</w:t>
      </w:r>
      <w:r w:rsidR="00D24F4D">
        <w:t xml:space="preserve"> of the recognition task</w:t>
      </w:r>
      <w:r>
        <w:t xml:space="preserve"> (18 trials each)</w:t>
      </w:r>
      <w:r w:rsidR="00815FF6">
        <w:t>,</w:t>
      </w:r>
      <w:r>
        <w:t xml:space="preserve"> participants viewed six (target) objects</w:t>
      </w:r>
      <w:r w:rsidR="00DF6815">
        <w:t>,</w:t>
      </w:r>
      <w:r>
        <w:t xml:space="preserve"> each at three different viewpoints (0, </w:t>
      </w:r>
      <w:r w:rsidR="00AC3FD9">
        <w:rPr>
          <w:noProof/>
          <w:lang w:val="en-GB" w:eastAsia="zh-CN"/>
        </w:rPr>
        <w:lastRenderedPageBreak/>
        <w:drawing>
          <wp:inline distT="0" distB="0" distL="0" distR="0">
            <wp:extent cx="3044492" cy="1808328"/>
            <wp:effectExtent l="19050" t="0" r="3508"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_S1b.png"/>
                    <pic:cNvPicPr/>
                  </pic:nvPicPr>
                  <pic:blipFill rotWithShape="1">
                    <a:blip r:embed="rId8" cstate="print">
                      <a:extLst>
                        <a:ext uri="{28A0092B-C50C-407E-A947-70E740481C1C}">
                          <a14:useLocalDpi xmlns:a14="http://schemas.microsoft.com/office/drawing/2010/main" val="0"/>
                        </a:ext>
                      </a:extLst>
                    </a:blip>
                    <a:srcRect t="2" b="-26301"/>
                    <a:stretch/>
                  </pic:blipFill>
                  <pic:spPr bwMode="auto">
                    <a:xfrm>
                      <a:off x="0" y="0"/>
                      <a:ext cx="3049270" cy="1811166"/>
                    </a:xfrm>
                    <a:prstGeom prst="rect">
                      <a:avLst/>
                    </a:prstGeom>
                    <a:ln>
                      <a:noFill/>
                    </a:ln>
                    <a:extLst>
                      <a:ext uri="{53640926-AAD7-44D8-BBD7-CCE9431645EC}">
                        <a14:shadowObscured xmlns:a14="http://schemas.microsoft.com/office/drawing/2010/main"/>
                      </a:ext>
                    </a:extLst>
                  </pic:spPr>
                </pic:pic>
              </a:graphicData>
            </a:graphic>
          </wp:inline>
        </w:drawing>
      </w:r>
      <w:r>
        <w:t>120 and 240 degrees). The stimuli were presented sequentially for</w:t>
      </w:r>
      <w:r w:rsidR="00AC3FD9">
        <w:t xml:space="preserve"> </w:t>
      </w:r>
      <w:r w:rsidR="00DF6815">
        <w:t>five</w:t>
      </w:r>
      <w:r>
        <w:t xml:space="preserve"> seconds each at the </w:t>
      </w:r>
      <w:r w:rsidR="00BB4CF2">
        <w:t>center</w:t>
      </w:r>
      <w:r>
        <w:t xml:space="preserve"> of the screen, following </w:t>
      </w:r>
      <w:r w:rsidR="00F071E3">
        <w:t>a starting fixation on</w:t>
      </w:r>
      <w:r>
        <w:t xml:space="preserve"> either the left or the right side of the screen. In the </w:t>
      </w:r>
      <w:r w:rsidR="00DF6815">
        <w:t>t</w:t>
      </w:r>
      <w:r w:rsidR="00BB4CF2">
        <w:t>est p</w:t>
      </w:r>
      <w:r>
        <w:t>hase (72 trials each)</w:t>
      </w:r>
      <w:r w:rsidR="00DF6815">
        <w:t>,</w:t>
      </w:r>
      <w:r>
        <w:t xml:space="preserve"> parti</w:t>
      </w:r>
      <w:r w:rsidR="007510AA">
        <w:t>cipants were presented with</w:t>
      </w:r>
      <w:r>
        <w:t xml:space="preserve"> previo</w:t>
      </w:r>
      <w:r w:rsidR="00AF14B3">
        <w:t xml:space="preserve">usly seen target objects (from the </w:t>
      </w:r>
      <w:r w:rsidR="00DF6815">
        <w:t>six</w:t>
      </w:r>
      <w:r w:rsidR="00AF14B3">
        <w:t xml:space="preserve"> viewpoints), plus </w:t>
      </w:r>
      <w:r>
        <w:t xml:space="preserve">an additional set of six visually similar distracters presented </w:t>
      </w:r>
      <w:r w:rsidR="00AF14B3">
        <w:t xml:space="preserve">from </w:t>
      </w:r>
      <w:r w:rsidR="00DF6815">
        <w:t>six</w:t>
      </w:r>
      <w:r w:rsidR="00AF14B3">
        <w:t xml:space="preserve"> viewpoints </w:t>
      </w:r>
      <w:r>
        <w:t xml:space="preserve">(60, 180 and 300 degree). Following fixation at either </w:t>
      </w:r>
      <w:r w:rsidR="00DF6815">
        <w:t xml:space="preserve">the </w:t>
      </w:r>
      <w:r>
        <w:t>left or right side of</w:t>
      </w:r>
      <w:r w:rsidR="00AF14B3">
        <w:t xml:space="preserve"> the screen, stimuli were displayed centrally</w:t>
      </w:r>
      <w:r>
        <w:t xml:space="preserve"> until response. </w:t>
      </w:r>
      <w:r w:rsidR="00BB4CF2">
        <w:t>P</w:t>
      </w:r>
      <w:r>
        <w:t>articipants were asked to de</w:t>
      </w:r>
      <w:r w:rsidR="00BB4CF2">
        <w:t xml:space="preserve">termine whether the presented </w:t>
      </w:r>
      <w:r>
        <w:t>objec</w:t>
      </w:r>
      <w:r w:rsidR="00AF14B3">
        <w:t>t was one of the previously learnt</w:t>
      </w:r>
      <w:r>
        <w:t xml:space="preserve"> objects</w:t>
      </w:r>
      <w:r w:rsidR="00DF6815">
        <w:t xml:space="preserve">, </w:t>
      </w:r>
      <w:r>
        <w:t xml:space="preserve">and </w:t>
      </w:r>
      <w:r w:rsidR="00DF6815">
        <w:t xml:space="preserve">were invited to </w:t>
      </w:r>
      <w:r>
        <w:t xml:space="preserve">respond using a key-press (k for ‘yes’/ d for ‘no’). </w:t>
      </w:r>
      <w:r w:rsidR="007510AA">
        <w:t xml:space="preserve">As in the reaching task, participants were told to </w:t>
      </w:r>
      <w:r w:rsidR="00BB4CF2">
        <w:t>prioritize</w:t>
      </w:r>
      <w:r w:rsidR="007510AA">
        <w:t xml:space="preserve"> accuracy over speed</w:t>
      </w:r>
      <w:r>
        <w:t xml:space="preserve">. The experiment lasted about 30 </w:t>
      </w:r>
      <w:r w:rsidR="00BB4CF2">
        <w:t>minutes.</w:t>
      </w:r>
    </w:p>
    <w:p w:rsidR="000C1A5A" w:rsidRDefault="005762FA" w:rsidP="000C1A5A">
      <w:pPr>
        <w:pStyle w:val="Heading1"/>
        <w:spacing w:before="120"/>
      </w:pPr>
      <w:r>
        <w:rPr>
          <w:noProof/>
          <w:lang w:val="en-GB" w:eastAsia="zh-CN"/>
        </w:rPr>
        <mc:AlternateContent>
          <mc:Choice Requires="wps">
            <w:drawing>
              <wp:anchor distT="0" distB="0" distL="114300" distR="114300" simplePos="0" relativeHeight="251662336" behindDoc="0" locked="0" layoutInCell="1" allowOverlap="1">
                <wp:simplePos x="0" y="0"/>
                <wp:positionH relativeFrom="column">
                  <wp:posOffset>206375</wp:posOffset>
                </wp:positionH>
                <wp:positionV relativeFrom="paragraph">
                  <wp:posOffset>-3285490</wp:posOffset>
                </wp:positionV>
                <wp:extent cx="337820" cy="2736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73685"/>
                        </a:xfrm>
                        <a:prstGeom prst="rect">
                          <a:avLst/>
                        </a:prstGeom>
                        <a:noFill/>
                        <a:ln w="9525">
                          <a:noFill/>
                          <a:miter lim="800000"/>
                          <a:headEnd/>
                          <a:tailEnd/>
                        </a:ln>
                      </wps:spPr>
                      <wps:txbx>
                        <w:txbxContent>
                          <w:p w:rsidR="00972AE3" w:rsidRPr="00972AE3" w:rsidRDefault="00972AE3">
                            <w:pPr>
                              <w:rPr>
                                <w:b/>
                              </w:rPr>
                            </w:pPr>
                            <w:r w:rsidRPr="00972AE3">
                              <w:rPr>
                                <w:b/>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6.25pt;margin-top:-258.7pt;width:26.6pt;height:21.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dXDwIAAPoDAAAOAAAAZHJzL2Uyb0RvYy54bWysU9tuGyEQfa/Uf0C817te27GzMo7SpK4q&#10;pRcp6QdglvWiAkMBezf9+g6s41jtW1UeEDAzZ+acGdY3g9HkKH1QYBmdTkpKpBXQKLtn9PvT9t2K&#10;khC5bbgGKxl9loHebN6+WfeulhV0oBvpCYLYUPeO0S5GVxdFEJ00PEzASYvGFrzhEa9+XzSe94hu&#10;dFGV5VXRg2+cByFDwNf70Ug3Gb9tpYhf2zbISDSjWFvMu8/7Lu3FZs3rveeuU+JUBv+HKgxXFpOe&#10;oe555OTg1V9QRgkPAdo4EWAKaFslZOaAbKblH2weO+5k5oLiBHeWKfw/WPHl+M0T1TA6K5eUWG6w&#10;SU9yiOQ9DKRK+vQu1Oj26NAxDviMfc5cg3sA8SMQC3cdt3t56z30neQN1jdNkcVF6IgTEsiu/wwN&#10;puGHCBloaL1J4qEcBNGxT8/n3qRSBD7OZstVhRaBpmo5u1otcgZevwQ7H+JHCYakA6MeW5/B+fEh&#10;xFQMr19cUi4LW6V1br+2pGf0elEtcsCFxaiI06mVYXRVpjXOS+L4wTY5OHKlxzMm0PZEOvEcGcdh&#10;N2R9syJJkB00z6iCh3EY8fPgoQP/i5IeB5HR8PPAvaREf7Ko5PV0Pk+Tmy/zxTKJ4C8tu0sLtwKh&#10;GI2UjMe7mKc9UQ7uFhXfqqzGayWnknHAskinz5Am+PKevV6/7OY3AAAA//8DAFBLAwQUAAYACAAA&#10;ACEAOS9NxuAAAAALAQAADwAAAGRycy9kb3ducmV2LnhtbEyPwU7DMAyG70i8Q2Qkblu6rqVTaTpN&#10;aBtHYFScsya0FY0TJVlX3h5zgqPtT7+/v9rOZmST9mGwKGC1TIBpbK0asBPQvB8WG2AhSlRytKgF&#10;fOsA2/r2ppKlsld809MpdoxCMJRSQB+jKzkPba+NDEvrNNLt03ojI42+48rLK4WbkadJ8sCNHJA+&#10;9NLpp163X6eLEeCiOxbP/uV1tz9MSfNxbNKh2wtxfzfvHoFFPcc/GH71SR1qcjrbC6rARgHrNCdS&#10;wCJfFRkwIjZ5AexMm6zI1sDriv/vUP8AAAD//wMAUEsBAi0AFAAGAAgAAAAhALaDOJL+AAAA4QEA&#10;ABMAAAAAAAAAAAAAAAAAAAAAAFtDb250ZW50X1R5cGVzXS54bWxQSwECLQAUAAYACAAAACEAOP0h&#10;/9YAAACUAQAACwAAAAAAAAAAAAAAAAAvAQAAX3JlbHMvLnJlbHNQSwECLQAUAAYACAAAACEA72k3&#10;Vw8CAAD6AwAADgAAAAAAAAAAAAAAAAAuAgAAZHJzL2Uyb0RvYy54bWxQSwECLQAUAAYACAAAACEA&#10;OS9NxuAAAAALAQAADwAAAAAAAAAAAAAAAABpBAAAZHJzL2Rvd25yZXYueG1sUEsFBgAAAAAEAAQA&#10;8wAAAHYFAAAAAA==&#10;" filled="f" stroked="f">
                <v:textbox style="mso-fit-shape-to-text:t">
                  <w:txbxContent>
                    <w:p w:rsidR="00972AE3" w:rsidRPr="00972AE3" w:rsidRDefault="00972AE3">
                      <w:pPr>
                        <w:rPr>
                          <w:b/>
                        </w:rPr>
                      </w:pPr>
                      <w:r w:rsidRPr="00972AE3">
                        <w:rPr>
                          <w:b/>
                        </w:rPr>
                        <w:t>(a)</w:t>
                      </w:r>
                    </w:p>
                  </w:txbxContent>
                </v:textbox>
              </v:shape>
            </w:pict>
          </mc:Fallback>
        </mc:AlternateContent>
      </w:r>
      <w:r>
        <w:rPr>
          <w:noProof/>
          <w:lang w:val="en-GB" w:eastAsia="zh-CN"/>
        </w:rPr>
        <mc:AlternateContent>
          <mc:Choice Requires="wps">
            <w:drawing>
              <wp:anchor distT="0" distB="0" distL="114300" distR="114300" simplePos="0" relativeHeight="251664384" behindDoc="0" locked="0" layoutInCell="1" allowOverlap="1">
                <wp:simplePos x="0" y="0"/>
                <wp:positionH relativeFrom="column">
                  <wp:posOffset>1733550</wp:posOffset>
                </wp:positionH>
                <wp:positionV relativeFrom="paragraph">
                  <wp:posOffset>-3286125</wp:posOffset>
                </wp:positionV>
                <wp:extent cx="338455" cy="273685"/>
                <wp:effectExtent l="0" t="0" r="0" b="31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273685"/>
                        </a:xfrm>
                        <a:prstGeom prst="rect">
                          <a:avLst/>
                        </a:prstGeom>
                        <a:noFill/>
                        <a:ln w="9525">
                          <a:noFill/>
                          <a:miter lim="800000"/>
                          <a:headEnd/>
                          <a:tailEnd/>
                        </a:ln>
                      </wps:spPr>
                      <wps:txbx>
                        <w:txbxContent>
                          <w:p w:rsidR="00972AE3" w:rsidRPr="00972AE3" w:rsidRDefault="00972AE3">
                            <w:pPr>
                              <w:rPr>
                                <w:b/>
                              </w:rPr>
                            </w:pPr>
                            <w:r w:rsidRPr="00972AE3">
                              <w:rPr>
                                <w:b/>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36.5pt;margin-top:-258.75pt;width:26.65pt;height:21.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xeDgIAAPkDAAAOAAAAZHJzL2Uyb0RvYy54bWysU21v2yAQ/j5p/wHxfXHixG1qxam6dpkm&#10;dS9Sux+AMY7RgGNAYme/vgdOM2v7No0PCLi75+557tjcDlqRo3BegqnoYjanRBgOjTT7in5/3r1b&#10;U+IDMw1TYERFT8LT2+3bN5veliKHDlQjHEEQ48veVrQLwZZZ5nknNPMzsMKgsQWnWcCr22eNYz2i&#10;a5Xl8/lV1oNrrAMuvMfXh9FItwm/bQUPX9vWi0BURbG2kHaX9jru2XbDyr1jtpP8XAb7hyo0kwaT&#10;XqAeWGDk4ORfUFpyBx7aMOOgM2hbyUXigGwW8z/YPHXMisQFxfH2IpP/f7D8y/GbI7LB3qE8hmns&#10;0bMYAnkPA8mjPL31JXo9WfQLAz6ja6Lq7SPwH54YuO+Y2Ys756DvBGuwvEWMzCahI46PIHX/GRpM&#10;ww4BEtDQOh21QzUIomMdp0trYikcH5fL9aooKOFoyq+XV+siZWDla7B1PnwUoEk8VNRh5xM4Oz76&#10;EIth5atLzGVgJ5VK3VeG9BW9KfIiBUwsWgYcTiV1RdfzuMZxiRw/mCYFBybVeMYEypxJR54j4zDU&#10;Q5L3omUNzQlVcDDOIv4dPHTgflHS4xxW1P88MCcoUZ8MKnmzWK3i4KbLqrjO8eKmlnpqYYYjVEUD&#10;JePxPqRhj5S9vUPFdzKpEVszVnIuGecriXT+C3GAp/fk9fvHbl8AAAD//wMAUEsDBBQABgAIAAAA&#10;IQAp8y374gAAAA0BAAAPAAAAZHJzL2Rvd25yZXYueG1sTI/NTsMwEITvSLyDtUjcWqdJ2qAQp6pQ&#10;W45AiTi78ZJExD+y3TS8PcsJjrMzmv2m2s56ZBP6MFgjYLVMgKFprRpMJ6B5PywegIUojZKjNSjg&#10;GwNs69ubSpbKXs0bTqfYMSoxoZQC+hhdyXloe9QyLK1DQ96n9VpGkr7jyssrleuRp0my4VoOhj70&#10;0uFTj+3X6aIFuOiOxbN/ed3tD1PSfBybdOj2QtzfzbtHYBHn+BeGX3xCh5qYzvZiVGCjgLTIaEsU&#10;sFivijUwimTpJgN2plNe5DnwuuL/V9Q/AAAA//8DAFBLAQItABQABgAIAAAAIQC2gziS/gAAAOEB&#10;AAATAAAAAAAAAAAAAAAAAAAAAABbQ29udGVudF9UeXBlc10ueG1sUEsBAi0AFAAGAAgAAAAhADj9&#10;If/WAAAAlAEAAAsAAAAAAAAAAAAAAAAALwEAAF9yZWxzLy5yZWxzUEsBAi0AFAAGAAgAAAAhANOl&#10;rF4OAgAA+QMAAA4AAAAAAAAAAAAAAAAALgIAAGRycy9lMm9Eb2MueG1sUEsBAi0AFAAGAAgAAAAh&#10;ACnzLfviAAAADQEAAA8AAAAAAAAAAAAAAAAAaAQAAGRycy9kb3ducmV2LnhtbFBLBQYAAAAABAAE&#10;APMAAAB3BQAAAAA=&#10;" filled="f" stroked="f">
                <v:textbox style="mso-fit-shape-to-text:t">
                  <w:txbxContent>
                    <w:p w:rsidR="00972AE3" w:rsidRPr="00972AE3" w:rsidRDefault="00972AE3">
                      <w:pPr>
                        <w:rPr>
                          <w:b/>
                        </w:rPr>
                      </w:pPr>
                      <w:r w:rsidRPr="00972AE3">
                        <w:rPr>
                          <w:b/>
                        </w:rPr>
                        <w:t>(b)</w:t>
                      </w:r>
                    </w:p>
                  </w:txbxContent>
                </v:textbox>
              </v:shape>
            </w:pict>
          </mc:Fallback>
        </mc:AlternateContent>
      </w:r>
      <w:r>
        <w:rPr>
          <w:noProof/>
          <w:lang w:val="en-GB" w:eastAsia="zh-CN"/>
        </w:rPr>
        <mc:AlternateContent>
          <mc:Choice Requires="wps">
            <w:drawing>
              <wp:anchor distT="0" distB="0" distL="114300" distR="114300" simplePos="0" relativeHeight="251670528" behindDoc="0" locked="0" layoutInCell="1" allowOverlap="1">
                <wp:simplePos x="0" y="0"/>
                <wp:positionH relativeFrom="column">
                  <wp:posOffset>1270</wp:posOffset>
                </wp:positionH>
                <wp:positionV relativeFrom="paragraph">
                  <wp:posOffset>-2210435</wp:posOffset>
                </wp:positionV>
                <wp:extent cx="3051810" cy="48069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480695"/>
                        </a:xfrm>
                        <a:prstGeom prst="rect">
                          <a:avLst/>
                        </a:prstGeom>
                        <a:noFill/>
                        <a:ln>
                          <a:noFill/>
                        </a:ln>
                        <a:effectLst/>
                      </wps:spPr>
                      <wps:txbx>
                        <w:txbxContent>
                          <w:p w:rsidR="00DB30C0" w:rsidRDefault="00DB30C0" w:rsidP="00DB30C0">
                            <w:pPr>
                              <w:pStyle w:val="Caption"/>
                              <w:spacing w:after="0"/>
                            </w:pPr>
                            <w:r>
                              <w:t>Figure 1</w:t>
                            </w:r>
                            <w:r w:rsidR="00F40BC7">
                              <w:t xml:space="preserve">. </w:t>
                            </w:r>
                            <w:r>
                              <w:t>(a) Stimuli as seen by the participants (b) Eye movements (dots) and mouse clicks (stars) mapped onto the color coded mesh (single color per part)</w:t>
                            </w:r>
                          </w:p>
                          <w:p w:rsidR="00DB30C0" w:rsidRDefault="00DB30C0" w:rsidP="00DB30C0">
                            <w:pPr>
                              <w:pStyle w:val="Caption"/>
                            </w:pPr>
                          </w:p>
                          <w:p w:rsidR="00DB30C0" w:rsidRDefault="00DB30C0" w:rsidP="00DB30C0">
                            <w:pPr>
                              <w:pStyle w:val="Caption"/>
                            </w:pPr>
                            <w:r>
                              <w:t>.</w:t>
                            </w:r>
                          </w:p>
                          <w:p w:rsidR="00DB30C0" w:rsidRDefault="00DB30C0" w:rsidP="00DB30C0">
                            <w:pPr>
                              <w:rPr>
                                <w:lang w:val="en-AU"/>
                              </w:rPr>
                            </w:pPr>
                          </w:p>
                          <w:p w:rsidR="00DB30C0" w:rsidRDefault="00DB30C0" w:rsidP="00DB30C0">
                            <w:pPr>
                              <w:rPr>
                                <w:lang w:val="en-A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1pt;margin-top:-174.05pt;width:240.3pt;height:3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9o+gEAANsDAAAOAAAAZHJzL2Uyb0RvYy54bWysU9tu2zAMfR+wfxD0vthOnS414hRdiw4D&#10;ugvQ7gNkWbaF2aJGKbGzrx8lJ1m2vQ17EcSLDg8Pqc3tNPRsr9BpMCXPFilnykiotWlL/vXl8c2a&#10;M+eFqUUPRpX8oBy/3b5+tRltoZbQQV8rZARiXDHaknfe2yJJnOzUINwCrDIUbAAH4cnENqlRjIQ+&#10;9MkyTa+TEbC2CFI5R96HOci3Eb9plPSfm8Ypz/qSEzcfT4xnFc5kuxFFi8J2Wh5piH9gMQhtqOgZ&#10;6kF4wXao/4IatERw0PiFhCGBptFSxR6omyz9o5vnTlgVeyFxnD3L5P4frPy0/4JM1yWnQRkx0Ihe&#10;1OTZO5hYHtQZrSso6dlSmp/ITVOOnTr7BPKbYwbuO2FadYcIY6dETeyy8DK5eDrjuABSjR+hpjJi&#10;5yECTQ0OQToSgxE6TelwnkygIsl5la6ydUYhSbF8nV7frGIJUZxeW3T+vYKBhUvJkSYf0cX+yfnA&#10;RhSnlFDMwKPu+zj93vzmoMTZo+L6HF+HXgL9uRE/VVMU7eokUQX1gZpDmDeMfgRdOsAfnI20XSV3&#10;33cCFWf9B0MC3WR5HtYxGvnq7ZIMvIxUlxFhJEGV3HM2X+/9vMI7i7rtqNI8EgN3JGqjY7+B8czq&#10;OAraoCjDcdvDil7aMevXn9z+BAAA//8DAFBLAwQUAAYACAAAACEAmgpn694AAAAKAQAADwAAAGRy&#10;cy9kb3ducmV2LnhtbEyPwU7DMBBE70j9B2uRuLV2Q4AQ4lQIxBVEoZW4ufE2iRqvo9htwt93e4Lj&#10;zoxm3xSryXXihENoPWlYLhQIpMrblmoN319v8wxEiIas6Tyhhl8MsCpnV4XJrR/pE0/rWAsuoZAb&#10;DU2MfS5lqBp0Jix8j8Te3g/ORD6HWtrBjFzuOpkodS+daYk/NKbHlwarw/roNGze9z/bVH3Ur+6u&#10;H/2kJLlHqfXN9fT8BCLiFP/CcMFndCiZaeePZIPoNCSc0zC/TbMlCPbTTPGUHUvJQ5KCLAv5f0J5&#10;BgAA//8DAFBLAQItABQABgAIAAAAIQC2gziS/gAAAOEBAAATAAAAAAAAAAAAAAAAAAAAAABbQ29u&#10;dGVudF9UeXBlc10ueG1sUEsBAi0AFAAGAAgAAAAhADj9If/WAAAAlAEAAAsAAAAAAAAAAAAAAAAA&#10;LwEAAF9yZWxzLy5yZWxzUEsBAi0AFAAGAAgAAAAhAKbAn2j6AQAA2wMAAA4AAAAAAAAAAAAAAAAA&#10;LgIAAGRycy9lMm9Eb2MueG1sUEsBAi0AFAAGAAgAAAAhAJoKZ+veAAAACgEAAA8AAAAAAAAAAAAA&#10;AAAAVAQAAGRycy9kb3ducmV2LnhtbFBLBQYAAAAABAAEAPMAAABfBQAAAAA=&#10;" filled="f" stroked="f">
                <v:textbox>
                  <w:txbxContent>
                    <w:p w:rsidR="00DB30C0" w:rsidRDefault="00DB30C0" w:rsidP="00DB30C0">
                      <w:pPr>
                        <w:pStyle w:val="Caption"/>
                        <w:spacing w:after="0"/>
                      </w:pPr>
                      <w:r>
                        <w:t>Figure 1</w:t>
                      </w:r>
                      <w:r w:rsidR="00F40BC7">
                        <w:t xml:space="preserve">. </w:t>
                      </w:r>
                      <w:r>
                        <w:t>(a) Stimuli as seen by the participants (b) Eye movements (dots) and mouse clicks (stars) mapped onto the color coded mesh (single color per part)</w:t>
                      </w:r>
                    </w:p>
                    <w:p w:rsidR="00DB30C0" w:rsidRDefault="00DB30C0" w:rsidP="00DB30C0">
                      <w:pPr>
                        <w:pStyle w:val="Caption"/>
                      </w:pPr>
                    </w:p>
                    <w:p w:rsidR="00DB30C0" w:rsidRDefault="00DB30C0" w:rsidP="00DB30C0">
                      <w:pPr>
                        <w:pStyle w:val="Caption"/>
                      </w:pPr>
                      <w:r>
                        <w:t>.</w:t>
                      </w:r>
                    </w:p>
                    <w:p w:rsidR="00DB30C0" w:rsidRDefault="00DB30C0" w:rsidP="00DB30C0">
                      <w:pPr>
                        <w:rPr>
                          <w:lang w:val="en-AU"/>
                        </w:rPr>
                      </w:pPr>
                    </w:p>
                    <w:p w:rsidR="00DB30C0" w:rsidRDefault="00DB30C0" w:rsidP="00DB30C0">
                      <w:pPr>
                        <w:rPr>
                          <w:lang w:val="en-AU"/>
                        </w:rPr>
                      </w:pPr>
                    </w:p>
                  </w:txbxContent>
                </v:textbox>
              </v:shape>
            </w:pict>
          </mc:Fallback>
        </mc:AlternateContent>
      </w:r>
      <w:r w:rsidR="000C1A5A">
        <w:t>RESULTS</w:t>
      </w:r>
    </w:p>
    <w:p w:rsidR="00167874" w:rsidRPr="00167874" w:rsidRDefault="005762FA" w:rsidP="00167874">
      <w:r>
        <w:rPr>
          <w:noProof/>
          <w:lang w:val="en-GB" w:eastAsia="zh-CN"/>
        </w:rPr>
        <mc:AlternateContent>
          <mc:Choice Requires="wps">
            <w:drawing>
              <wp:anchor distT="0" distB="0" distL="114300" distR="114300" simplePos="0" relativeHeight="251666432" behindDoc="0" locked="0" layoutInCell="1" allowOverlap="1">
                <wp:simplePos x="0" y="0"/>
                <wp:positionH relativeFrom="column">
                  <wp:posOffset>-88265</wp:posOffset>
                </wp:positionH>
                <wp:positionV relativeFrom="paragraph">
                  <wp:posOffset>1876425</wp:posOffset>
                </wp:positionV>
                <wp:extent cx="3298190" cy="269875"/>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269875"/>
                        </a:xfrm>
                        <a:prstGeom prst="rect">
                          <a:avLst/>
                        </a:prstGeom>
                        <a:noFill/>
                        <a:ln>
                          <a:noFill/>
                        </a:ln>
                        <a:effectLst/>
                      </wps:spPr>
                      <wps:txbx>
                        <w:txbxContent>
                          <w:p w:rsidR="00723DD7" w:rsidRDefault="0058719E" w:rsidP="0058719E">
                            <w:pPr>
                              <w:pStyle w:val="Caption"/>
                              <w:spacing w:after="0"/>
                              <w:jc w:val="left"/>
                            </w:pPr>
                            <w:r>
                              <w:t>Fig</w:t>
                            </w:r>
                            <w:r w:rsidR="00DB30C0">
                              <w:t>ure</w:t>
                            </w:r>
                            <w:r>
                              <w:t xml:space="preserve"> </w:t>
                            </w:r>
                            <w:r w:rsidR="00723DD7">
                              <w:t>2. Time bin analysis of the % of fixations to clicked part</w:t>
                            </w:r>
                          </w:p>
                          <w:p w:rsidR="00723DD7" w:rsidRDefault="00723DD7" w:rsidP="00723DD7">
                            <w:pPr>
                              <w:pStyle w:val="Caption"/>
                            </w:pPr>
                          </w:p>
                          <w:p w:rsidR="00723DD7" w:rsidRDefault="00723DD7" w:rsidP="00723DD7">
                            <w:pPr>
                              <w:pStyle w:val="Caption"/>
                            </w:pPr>
                            <w:r>
                              <w:t>.</w:t>
                            </w:r>
                          </w:p>
                          <w:p w:rsidR="00723DD7" w:rsidRDefault="00723DD7" w:rsidP="00723DD7">
                            <w:pPr>
                              <w:rPr>
                                <w:lang w:val="en-AU"/>
                              </w:rPr>
                            </w:pPr>
                          </w:p>
                          <w:p w:rsidR="00723DD7" w:rsidRDefault="00723DD7" w:rsidP="00723DD7">
                            <w:pPr>
                              <w:rPr>
                                <w:lang w:val="en-A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95pt;margin-top:147.75pt;width:259.7pt;height:2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F0t+gEAANwDAAAOAAAAZHJzL2Uyb0RvYy54bWysU9tu2zAMfR+wfxD0vjjO0jYx4hRdiw4D&#10;ugvQ7gMYWY6F2aJGKbGzrx8lp1m6vg17EcSLDnkOqdX10LVir8kbtKXMJ1MptFVYGbst5fen+3cL&#10;KXwAW0GLVpfyoL28Xr99s+pdoWfYYFtpEgxifdG7UjYhuCLLvGp0B36CTlsO1kgdBDZpm1UEPaN3&#10;bTabTi+zHqlyhEp7z967MSjXCb+utQpf69rrINpScm8hnZTOTTyz9QqKLYFrjDq2Af/QRQfGctET&#10;1B0EEDsyr6A6owg91mGisMuwro3SiQOzyad/sXlswOnEhcXx7iST/3+w6sv+GwlT8exyKSx0PKMn&#10;PQTxAQcxj/L0zhec9eg4Lwzs5tRE1bsHVD+8sHjbgN3qGyLsGw0Vt5fHl9nZ0xHHR5BN/xkrLgO7&#10;gAloqKmL2rEagtF5TIfTaGIrip3vZ8tFvuSQ4tjscrm4ukgloHh+7ciHjxo7ES+lJB59Qof9gw+x&#10;GyieU2Ixi/embdP4W/vCwYmjR6f9Ob6OXGL7I5EwbIak2kmiDVYHJkc4rhh/Cb40SL+k6Hm9Sul/&#10;7oC0FO0nywIt8/k87mMy5hdXMzboPLI5j4BVDFXKIMV4vQ3jDu8cmW3DlcaRWLxhUWuT+MaOx66O&#10;o+AVSjIc1z3u6Lmdsv58yvVvAAAA//8DAFBLAwQUAAYACAAAACEAu7IAmd8AAAALAQAADwAAAGRy&#10;cy9kb3ducmV2LnhtbEyPwU7DMAyG70h7h8hI3LZkK53WUneaQFxBjIHELWu8tqJxqiZby9uTneBm&#10;y59+f3+xnWwnLjT41jHCcqFAEFfOtFwjHN6f5xsQPmg2unNMCD/kYVvObgqdGzfyG132oRYxhH2u&#10;EZoQ+lxKXzVktV+4njjeTm6wOsR1qKUZ9BjDbSdXSq2l1S3HD43u6bGh6nt/tggfL6evz3v1Wj/Z&#10;tB/dpCTbTCLe3U67BxCBpvAHw1U/qkMZnY7uzMaLDmG+TLKIIqyyNAURiVRdhyNCkmwUyLKQ/zuU&#10;vwAAAP//AwBQSwECLQAUAAYACAAAACEAtoM4kv4AAADhAQAAEwAAAAAAAAAAAAAAAAAAAAAAW0Nv&#10;bnRlbnRfVHlwZXNdLnhtbFBLAQItABQABgAIAAAAIQA4/SH/1gAAAJQBAAALAAAAAAAAAAAAAAAA&#10;AC8BAABfcmVscy8ucmVsc1BLAQItABQABgAIAAAAIQCj6F0t+gEAANwDAAAOAAAAAAAAAAAAAAAA&#10;AC4CAABkcnMvZTJvRG9jLnhtbFBLAQItABQABgAIAAAAIQC7sgCZ3wAAAAsBAAAPAAAAAAAAAAAA&#10;AAAAAFQEAABkcnMvZG93bnJldi54bWxQSwUGAAAAAAQABADzAAAAYAUAAAAA&#10;" filled="f" stroked="f">
                <v:textbox>
                  <w:txbxContent>
                    <w:p w:rsidR="00723DD7" w:rsidRDefault="0058719E" w:rsidP="0058719E">
                      <w:pPr>
                        <w:pStyle w:val="Caption"/>
                        <w:spacing w:after="0"/>
                        <w:jc w:val="left"/>
                      </w:pPr>
                      <w:r>
                        <w:t>Fig</w:t>
                      </w:r>
                      <w:r w:rsidR="00DB30C0">
                        <w:t>ure</w:t>
                      </w:r>
                      <w:r>
                        <w:t xml:space="preserve"> </w:t>
                      </w:r>
                      <w:r w:rsidR="00723DD7">
                        <w:t>2. Time bin analysis of the % of fixations to clicked part</w:t>
                      </w:r>
                    </w:p>
                    <w:p w:rsidR="00723DD7" w:rsidRDefault="00723DD7" w:rsidP="00723DD7">
                      <w:pPr>
                        <w:pStyle w:val="Caption"/>
                      </w:pPr>
                    </w:p>
                    <w:p w:rsidR="00723DD7" w:rsidRDefault="00723DD7" w:rsidP="00723DD7">
                      <w:pPr>
                        <w:pStyle w:val="Caption"/>
                      </w:pPr>
                      <w:r>
                        <w:t>.</w:t>
                      </w:r>
                    </w:p>
                    <w:p w:rsidR="00723DD7" w:rsidRDefault="00723DD7" w:rsidP="00723DD7">
                      <w:pPr>
                        <w:rPr>
                          <w:lang w:val="en-AU"/>
                        </w:rPr>
                      </w:pPr>
                    </w:p>
                    <w:p w:rsidR="00723DD7" w:rsidRDefault="00723DD7" w:rsidP="00723DD7">
                      <w:pPr>
                        <w:rPr>
                          <w:lang w:val="en-AU"/>
                        </w:rPr>
                      </w:pPr>
                    </w:p>
                  </w:txbxContent>
                </v:textbox>
              </v:shape>
            </w:pict>
          </mc:Fallback>
        </mc:AlternateContent>
      </w:r>
      <w:r w:rsidR="00167874">
        <w:rPr>
          <w:noProof/>
          <w:lang w:val="en-GB" w:eastAsia="zh-CN"/>
        </w:rPr>
        <w:drawing>
          <wp:inline distT="0" distB="0" distL="0" distR="0">
            <wp:extent cx="3049270" cy="1907892"/>
            <wp:effectExtent l="0" t="0" r="17780" b="165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23DD7" w:rsidRDefault="00723DD7" w:rsidP="007510AA"/>
    <w:p w:rsidR="00F93F8C" w:rsidRDefault="00AC44FF" w:rsidP="007510AA">
      <w:r>
        <w:t xml:space="preserve">We first </w:t>
      </w:r>
      <w:r w:rsidR="00DB2D0E">
        <w:t xml:space="preserve">examined </w:t>
      </w:r>
      <w:r>
        <w:t>low le</w:t>
      </w:r>
      <w:r w:rsidR="00A3427E">
        <w:t xml:space="preserve">vel </w:t>
      </w:r>
      <w:r w:rsidR="00DB2D0E">
        <w:t>parameters</w:t>
      </w:r>
      <w:r w:rsidR="00B73149">
        <w:t xml:space="preserve"> </w:t>
      </w:r>
      <w:r w:rsidR="00A3427E">
        <w:t xml:space="preserve">of </w:t>
      </w:r>
      <w:r>
        <w:t xml:space="preserve">the </w:t>
      </w:r>
      <w:r w:rsidR="00A3427E">
        <w:t xml:space="preserve">eye </w:t>
      </w:r>
      <w:r w:rsidR="00DB2D0E">
        <w:t>movement data</w:t>
      </w:r>
      <w:r>
        <w:t xml:space="preserve"> across the </w:t>
      </w:r>
      <w:r w:rsidR="00DB2D0E">
        <w:t>two</w:t>
      </w:r>
      <w:r>
        <w:t xml:space="preserve"> tasks. </w:t>
      </w:r>
      <w:r w:rsidR="00DB2D0E">
        <w:t xml:space="preserve">Here we </w:t>
      </w:r>
      <w:r w:rsidR="00607F1D">
        <w:t>collapse</w:t>
      </w:r>
      <w:r w:rsidR="00DB2D0E">
        <w:t>d</w:t>
      </w:r>
      <w:r w:rsidR="00607F1D">
        <w:t xml:space="preserve"> the data </w:t>
      </w:r>
      <w:r w:rsidR="00B73149">
        <w:t>across</w:t>
      </w:r>
      <w:r w:rsidR="00607F1D">
        <w:t xml:space="preserve"> groups as no significant differences were found between the two </w:t>
      </w:r>
      <w:r w:rsidR="00DB2D0E">
        <w:t xml:space="preserve">subject </w:t>
      </w:r>
      <w:r w:rsidR="00607F1D">
        <w:t xml:space="preserve">groups for any of the reported results. </w:t>
      </w:r>
      <w:r w:rsidR="00CC492D">
        <w:t>A one way ANOVA on dwell times F(2,</w:t>
      </w:r>
      <w:r w:rsidR="00DB2D0E">
        <w:t xml:space="preserve"> </w:t>
      </w:r>
      <w:r w:rsidR="00CC492D">
        <w:t>87)</w:t>
      </w:r>
      <w:r w:rsidR="00DB2D0E">
        <w:t xml:space="preserve"> </w:t>
      </w:r>
      <w:r w:rsidR="00CC492D">
        <w:t>=</w:t>
      </w:r>
      <w:r w:rsidR="00002BDC">
        <w:t>5.89</w:t>
      </w:r>
      <w:r w:rsidR="00CC492D">
        <w:t>,</w:t>
      </w:r>
      <w:r w:rsidR="00002BDC">
        <w:t xml:space="preserve"> p=0.004</w:t>
      </w:r>
      <w:r w:rsidR="00CC492D">
        <w:t xml:space="preserve"> revealed a significant effect of task. </w:t>
      </w:r>
      <w:r w:rsidR="00002BDC">
        <w:t>Tukey</w:t>
      </w:r>
      <w:r w:rsidR="00CC492D">
        <w:t xml:space="preserve"> post </w:t>
      </w:r>
      <w:r w:rsidR="001B7992">
        <w:t>h</w:t>
      </w:r>
      <w:r w:rsidR="00CC492D">
        <w:t>oc test</w:t>
      </w:r>
      <w:r w:rsidR="00DB2D0E">
        <w:t>s</w:t>
      </w:r>
      <w:r w:rsidR="00CC492D">
        <w:t xml:space="preserve"> </w:t>
      </w:r>
      <w:r w:rsidR="00002BDC">
        <w:t>indicate</w:t>
      </w:r>
      <w:r w:rsidR="00DB2D0E">
        <w:t>d</w:t>
      </w:r>
      <w:r w:rsidR="00002BDC">
        <w:t xml:space="preserve"> </w:t>
      </w:r>
      <w:r w:rsidR="00CC492D">
        <w:t xml:space="preserve">a significant </w:t>
      </w:r>
      <w:r w:rsidR="003A60A9">
        <w:t xml:space="preserve">difference between the </w:t>
      </w:r>
      <w:r w:rsidR="00002BDC">
        <w:t xml:space="preserve">reaching task (M=366ms, SD=105) and the memorizing </w:t>
      </w:r>
      <w:r w:rsidR="001B7992">
        <w:t>phase of the recognition task</w:t>
      </w:r>
      <w:r w:rsidR="00002BDC">
        <w:t xml:space="preserve"> (M=289ms, SD=57) p&lt;0.001</w:t>
      </w:r>
      <w:r w:rsidR="001B7992">
        <w:t xml:space="preserve"> but not with the test</w:t>
      </w:r>
      <w:r w:rsidR="00075F45">
        <w:t xml:space="preserve"> phase (M=336ms, S</w:t>
      </w:r>
      <w:r w:rsidR="001B7992">
        <w:t xml:space="preserve">D=90) p&gt;0.5. As expected, the fixation frequency data </w:t>
      </w:r>
      <w:r w:rsidR="00075F45">
        <w:t>showed a similar pattern</w:t>
      </w:r>
      <w:r w:rsidR="001B7992">
        <w:t>.</w:t>
      </w:r>
      <w:r w:rsidR="00075F45">
        <w:t xml:space="preserve"> </w:t>
      </w:r>
      <w:r w:rsidR="001B7992">
        <w:t>A</w:t>
      </w:r>
      <w:r w:rsidR="00075F45">
        <w:t xml:space="preserve"> one way ANOVA revealed a significant effect of task F(2,</w:t>
      </w:r>
      <w:r w:rsidR="00DB2D0E">
        <w:t xml:space="preserve"> </w:t>
      </w:r>
      <w:r w:rsidR="00075F45">
        <w:t>87)</w:t>
      </w:r>
      <w:r w:rsidR="00DB2D0E">
        <w:t xml:space="preserve"> </w:t>
      </w:r>
      <w:r w:rsidR="00075F45">
        <w:t xml:space="preserve">=102.42, p&lt;0.001. Tukey post </w:t>
      </w:r>
      <w:r w:rsidR="001B7992">
        <w:t>h</w:t>
      </w:r>
      <w:r w:rsidR="00075F45">
        <w:t>oc analys</w:t>
      </w:r>
      <w:r w:rsidR="001B7992">
        <w:t>e</w:t>
      </w:r>
      <w:r w:rsidR="00075F45">
        <w:t>s showed a significant diff</w:t>
      </w:r>
      <w:r w:rsidR="00461E4D">
        <w:t>erence in the number of fixation</w:t>
      </w:r>
      <w:r w:rsidR="00DF6815">
        <w:t>s</w:t>
      </w:r>
      <w:r w:rsidR="00075F45">
        <w:t xml:space="preserve"> made during the reaching task (M=6.66, SD=1.37) and the </w:t>
      </w:r>
      <w:r w:rsidR="00461E4D">
        <w:t>memorizing</w:t>
      </w:r>
      <w:r w:rsidR="00075F45">
        <w:t xml:space="preserve"> </w:t>
      </w:r>
      <w:r w:rsidR="001B7992">
        <w:t>phase of the recognition task</w:t>
      </w:r>
      <w:r w:rsidR="00075F45">
        <w:t xml:space="preserve"> (M=13.10, SD=3.25)</w:t>
      </w:r>
      <w:r w:rsidR="00DF6815">
        <w:t>,</w:t>
      </w:r>
      <w:r w:rsidR="00075F45">
        <w:t xml:space="preserve"> but no signific</w:t>
      </w:r>
      <w:r w:rsidR="001B7992">
        <w:t xml:space="preserve">ant difference with the test </w:t>
      </w:r>
      <w:r w:rsidR="00F17274">
        <w:t xml:space="preserve">phase (M= 5.59, SD=1.42). Saccade amplitude </w:t>
      </w:r>
      <w:r w:rsidR="00DF6815">
        <w:t xml:space="preserve">was </w:t>
      </w:r>
      <w:r w:rsidR="00F17274">
        <w:t xml:space="preserve">also </w:t>
      </w:r>
      <w:r w:rsidR="00461E4D">
        <w:t>analyzed</w:t>
      </w:r>
      <w:r w:rsidR="001B7992">
        <w:t>. Here,</w:t>
      </w:r>
      <w:r w:rsidR="00461E4D">
        <w:t xml:space="preserve"> no </w:t>
      </w:r>
      <w:r w:rsidR="00F17274">
        <w:t>significant effect of task was found</w:t>
      </w:r>
      <w:r w:rsidR="00DF6815">
        <w:t>,</w:t>
      </w:r>
      <w:r w:rsidR="00F17274">
        <w:t xml:space="preserve"> but a Tukey post </w:t>
      </w:r>
      <w:r w:rsidR="001B7992">
        <w:t>h</w:t>
      </w:r>
      <w:r w:rsidR="00F17274">
        <w:t>oc test showed a significant</w:t>
      </w:r>
      <w:r w:rsidR="00461E4D">
        <w:t xml:space="preserve"> amplitude</w:t>
      </w:r>
      <w:r w:rsidR="00F17274">
        <w:t xml:space="preserve"> effect between the reaching task (M= 4.47, SD=1.08) </w:t>
      </w:r>
      <w:r w:rsidR="00F17274">
        <w:t xml:space="preserve">and the </w:t>
      </w:r>
      <w:r w:rsidR="00461E4D">
        <w:t>memorizing</w:t>
      </w:r>
      <w:r w:rsidR="00F17274">
        <w:t xml:space="preserve"> </w:t>
      </w:r>
      <w:r w:rsidR="001B7992">
        <w:t xml:space="preserve">phase of the recognition task (M=4.98, SD=0.78) p=0.048. </w:t>
      </w:r>
      <w:r w:rsidR="00F31F09">
        <w:t xml:space="preserve">We developed </w:t>
      </w:r>
      <w:r w:rsidR="007510AA">
        <w:t>a novel technique</w:t>
      </w:r>
      <w:r w:rsidR="001B7992">
        <w:t xml:space="preserve"> which </w:t>
      </w:r>
      <w:r w:rsidR="00DF6815">
        <w:t>enabl</w:t>
      </w:r>
      <w:r w:rsidR="001B7992">
        <w:t>ed</w:t>
      </w:r>
      <w:r w:rsidR="00DF6815">
        <w:t xml:space="preserve"> us</w:t>
      </w:r>
      <w:r w:rsidR="00461E4D">
        <w:t xml:space="preserve"> </w:t>
      </w:r>
      <w:r w:rsidR="007510AA">
        <w:t xml:space="preserve">to map </w:t>
      </w:r>
      <w:r w:rsidR="001B7992">
        <w:t>fixations</w:t>
      </w:r>
      <w:r w:rsidR="007510AA">
        <w:t xml:space="preserve"> </w:t>
      </w:r>
      <w:r w:rsidR="001B7992">
        <w:t>for</w:t>
      </w:r>
      <w:r w:rsidR="007510AA">
        <w:t xml:space="preserve"> </w:t>
      </w:r>
      <w:r w:rsidR="00F31F09">
        <w:t xml:space="preserve">a two dimensional rendered </w:t>
      </w:r>
      <w:r w:rsidR="001B7992">
        <w:t>stimulus</w:t>
      </w:r>
      <w:r w:rsidR="007510AA">
        <w:t xml:space="preserve"> into the 3D mesh of the object i</w:t>
      </w:r>
      <w:r w:rsidR="00F31F09">
        <w:t>tself</w:t>
      </w:r>
      <w:r w:rsidR="00B73149">
        <w:t xml:space="preserve"> (</w:t>
      </w:r>
      <w:r w:rsidR="00DF6815">
        <w:t>F</w:t>
      </w:r>
      <w:r w:rsidR="00B73149">
        <w:t>igure 1b</w:t>
      </w:r>
      <w:r w:rsidR="007510AA">
        <w:t xml:space="preserve">). </w:t>
      </w:r>
      <w:r w:rsidR="00607F1D">
        <w:t>With t</w:t>
      </w:r>
      <w:r w:rsidR="007510AA">
        <w:t>his method</w:t>
      </w:r>
      <w:r w:rsidR="00DF6815">
        <w:t>,</w:t>
      </w:r>
      <w:r w:rsidR="007510AA">
        <w:t xml:space="preserve"> </w:t>
      </w:r>
      <w:r w:rsidR="00607F1D">
        <w:t>we</w:t>
      </w:r>
      <w:r w:rsidR="007510AA">
        <w:t xml:space="preserve"> </w:t>
      </w:r>
      <w:r w:rsidR="00461E4D">
        <w:t xml:space="preserve">computed </w:t>
      </w:r>
      <w:r w:rsidR="001B7992">
        <w:t>the</w:t>
      </w:r>
      <w:r w:rsidR="00461E4D">
        <w:t xml:space="preserve"> </w:t>
      </w:r>
      <w:r w:rsidR="001B7992">
        <w:t>object parts on which fixations were made</w:t>
      </w:r>
      <w:r w:rsidR="00461E4D">
        <w:t>.</w:t>
      </w:r>
      <w:r w:rsidR="007510AA">
        <w:t xml:space="preserve"> We were also able to map the </w:t>
      </w:r>
      <w:r w:rsidR="00920184">
        <w:t xml:space="preserve">mouse </w:t>
      </w:r>
      <w:r w:rsidR="007510AA">
        <w:t>clicks</w:t>
      </w:r>
      <w:r w:rsidR="00A57EAA">
        <w:t xml:space="preserve"> made by participants</w:t>
      </w:r>
      <w:r w:rsidR="00F31F09">
        <w:t xml:space="preserve"> during the reaching task</w:t>
      </w:r>
      <w:r w:rsidR="00A57EAA">
        <w:t xml:space="preserve"> </w:t>
      </w:r>
      <w:r w:rsidR="00920184">
        <w:t xml:space="preserve">and relate them to a given object part. </w:t>
      </w:r>
      <w:r w:rsidR="008030A2">
        <w:t>In 92% of the trials</w:t>
      </w:r>
      <w:r w:rsidR="00F31F09">
        <w:t>,</w:t>
      </w:r>
      <w:r w:rsidR="008030A2">
        <w:t xml:space="preserve"> participants clicked twice on a single part. </w:t>
      </w:r>
      <w:r w:rsidR="00DF6815">
        <w:t>From</w:t>
      </w:r>
      <w:r w:rsidR="008030A2">
        <w:t xml:space="preserve"> this 92% of trials</w:t>
      </w:r>
      <w:r w:rsidR="000E59AD">
        <w:t>,</w:t>
      </w:r>
      <w:r w:rsidR="008030A2">
        <w:t xml:space="preserve"> w</w:t>
      </w:r>
      <w:r w:rsidR="00607F1D">
        <w:t xml:space="preserve">e </w:t>
      </w:r>
      <w:r w:rsidR="00DF6815">
        <w:t xml:space="preserve">identified </w:t>
      </w:r>
      <w:r w:rsidR="00607F1D">
        <w:t xml:space="preserve">a clear preference </w:t>
      </w:r>
      <w:r w:rsidR="00F31F09">
        <w:t xml:space="preserve">for participants </w:t>
      </w:r>
      <w:r w:rsidR="00607F1D">
        <w:t xml:space="preserve">to fixate </w:t>
      </w:r>
      <w:r w:rsidR="00DF6815">
        <w:t xml:space="preserve">on </w:t>
      </w:r>
      <w:r w:rsidR="00607F1D">
        <w:t>the part of the object the</w:t>
      </w:r>
      <w:r w:rsidR="00F31F09">
        <w:t>y</w:t>
      </w:r>
      <w:r w:rsidR="00607F1D">
        <w:t xml:space="preserve"> </w:t>
      </w:r>
      <w:r w:rsidR="008030A2">
        <w:t>planned to grab</w:t>
      </w:r>
      <w:r w:rsidR="005E0D3E">
        <w:t>,</w:t>
      </w:r>
      <w:r w:rsidR="008030A2">
        <w:t xml:space="preserve"> </w:t>
      </w:r>
      <w:r w:rsidR="00DC2380">
        <w:t xml:space="preserve">where 56% of the fixations were made </w:t>
      </w:r>
      <w:r w:rsidR="00F93F8C">
        <w:t>within</w:t>
      </w:r>
      <w:r w:rsidR="00DC2380">
        <w:t xml:space="preserve"> the part clicked (M=56% SD=</w:t>
      </w:r>
      <w:r w:rsidR="00B73149">
        <w:t>17.8</w:t>
      </w:r>
      <w:r w:rsidR="00DC2380">
        <w:t>)</w:t>
      </w:r>
      <w:r w:rsidR="00F31F09">
        <w:t xml:space="preserve">. </w:t>
      </w:r>
      <w:r w:rsidR="00F93F8C">
        <w:t xml:space="preserve">During the </w:t>
      </w:r>
      <w:r w:rsidR="000E59AD">
        <w:t>memorizing</w:t>
      </w:r>
      <w:r w:rsidR="00D85519">
        <w:t xml:space="preserve"> phase</w:t>
      </w:r>
      <w:r w:rsidR="00F93F8C">
        <w:t xml:space="preserve"> (M=23.26, SD=</w:t>
      </w:r>
      <w:r w:rsidR="00B73149">
        <w:t>14.40</w:t>
      </w:r>
      <w:r w:rsidR="00F93F8C">
        <w:t>)</w:t>
      </w:r>
      <w:r w:rsidR="00D85519">
        <w:t xml:space="preserve"> </w:t>
      </w:r>
      <w:r w:rsidR="00F93F8C">
        <w:t>and test</w:t>
      </w:r>
      <w:r w:rsidR="00D85519">
        <w:t xml:space="preserve"> phase</w:t>
      </w:r>
      <w:r w:rsidR="00F93F8C">
        <w:t xml:space="preserve"> (M=23.83%, SD=</w:t>
      </w:r>
      <w:r w:rsidR="00B73149">
        <w:t>11.33</w:t>
      </w:r>
      <w:r w:rsidR="00F93F8C">
        <w:t xml:space="preserve">) </w:t>
      </w:r>
      <w:r w:rsidR="00D85519">
        <w:t xml:space="preserve">of the recognition </w:t>
      </w:r>
      <w:r w:rsidR="00F93F8C">
        <w:t>task</w:t>
      </w:r>
      <w:r w:rsidR="00D85519">
        <w:t>,</w:t>
      </w:r>
      <w:r w:rsidR="00F93F8C">
        <w:t xml:space="preserve"> fixations to the clicked part were </w:t>
      </w:r>
      <w:r w:rsidR="001B7992">
        <w:t>decreased</w:t>
      </w:r>
      <w:r w:rsidR="00F93F8C">
        <w:t xml:space="preserve"> to chance level (one in four</w:t>
      </w:r>
      <w:r w:rsidR="00D85519">
        <w:t xml:space="preserve"> – 25%</w:t>
      </w:r>
      <w:r w:rsidR="00F93F8C">
        <w:t>). A time bin analysis was</w:t>
      </w:r>
      <w:r w:rsidR="000E59AD">
        <w:t xml:space="preserve"> performed</w:t>
      </w:r>
      <w:r w:rsidR="00F93F8C">
        <w:t xml:space="preserve">, where we computed the same analysis </w:t>
      </w:r>
      <w:r w:rsidR="004F6D10">
        <w:t xml:space="preserve">as </w:t>
      </w:r>
      <w:r w:rsidR="00F93F8C">
        <w:t>previously reported</w:t>
      </w:r>
      <w:r w:rsidR="004F6D10">
        <w:t>,</w:t>
      </w:r>
      <w:r w:rsidR="00F93F8C">
        <w:t xml:space="preserve"> but </w:t>
      </w:r>
      <w:r w:rsidR="004F6D10">
        <w:t xml:space="preserve">using </w:t>
      </w:r>
      <w:r w:rsidR="00F93F8C">
        <w:t xml:space="preserve">the </w:t>
      </w:r>
      <w:r w:rsidR="004F6D10">
        <w:t>first</w:t>
      </w:r>
      <w:r w:rsidR="00F93F8C">
        <w:t xml:space="preserve">, </w:t>
      </w:r>
      <w:r w:rsidR="004F6D10">
        <w:t>second</w:t>
      </w:r>
      <w:r w:rsidR="00F93F8C">
        <w:t>,</w:t>
      </w:r>
      <w:r w:rsidR="00B73149">
        <w:t xml:space="preserve"> </w:t>
      </w:r>
      <w:r w:rsidR="004F6D10">
        <w:t>third</w:t>
      </w:r>
      <w:r w:rsidR="00F93F8C">
        <w:t>,</w:t>
      </w:r>
      <w:r w:rsidR="00B73149">
        <w:t xml:space="preserve"> </w:t>
      </w:r>
      <w:r w:rsidR="004F6D10">
        <w:t xml:space="preserve">fourth </w:t>
      </w:r>
      <w:r w:rsidR="001B7992">
        <w:t>(etc) fixations</w:t>
      </w:r>
      <w:r w:rsidR="00F93F8C">
        <w:t xml:space="preserve"> (Figure 2). </w:t>
      </w:r>
      <w:r w:rsidR="001B7992">
        <w:t>This shows that the</w:t>
      </w:r>
      <w:r w:rsidR="00F93F8C">
        <w:t xml:space="preserve"> first fixation is not predictive of the ta</w:t>
      </w:r>
      <w:r w:rsidR="00D85519">
        <w:t>sk but</w:t>
      </w:r>
      <w:r w:rsidR="004F6D10">
        <w:t>,</w:t>
      </w:r>
      <w:r w:rsidR="00D85519">
        <w:t xml:space="preserve"> from the second fixation onward</w:t>
      </w:r>
      <w:r w:rsidR="001B7992">
        <w:t>s</w:t>
      </w:r>
      <w:r w:rsidR="004F6D10">
        <w:t>,</w:t>
      </w:r>
      <w:r w:rsidR="00D85519">
        <w:t xml:space="preserve"> </w:t>
      </w:r>
      <w:r w:rsidR="0063273C">
        <w:t>the strategies clearly diff</w:t>
      </w:r>
      <w:r w:rsidR="00B73149">
        <w:t>er w</w:t>
      </w:r>
      <w:r w:rsidR="004F6D10">
        <w:t>h</w:t>
      </w:r>
      <w:r w:rsidR="00B73149">
        <w:t>ere participant</w:t>
      </w:r>
      <w:r w:rsidR="000E59AD">
        <w:t xml:space="preserve"> performing the reaching task</w:t>
      </w:r>
      <w:r w:rsidR="00B73149">
        <w:t xml:space="preserve"> </w:t>
      </w:r>
      <w:r w:rsidR="001B7992">
        <w:t xml:space="preserve">are </w:t>
      </w:r>
      <w:r w:rsidR="00D34FBB">
        <w:t xml:space="preserve">much </w:t>
      </w:r>
      <w:r w:rsidR="0063273C">
        <w:t>more l</w:t>
      </w:r>
      <w:r w:rsidR="00F80804">
        <w:t>ikely</w:t>
      </w:r>
      <w:r w:rsidR="00B73149">
        <w:t xml:space="preserve"> to </w:t>
      </w:r>
      <w:r w:rsidR="00D34FBB">
        <w:t xml:space="preserve">fixate </w:t>
      </w:r>
      <w:r w:rsidR="00B73149">
        <w:t>on</w:t>
      </w:r>
      <w:r w:rsidR="00F80804">
        <w:t xml:space="preserve"> </w:t>
      </w:r>
      <w:r w:rsidR="0063273C">
        <w:t xml:space="preserve">the single part </w:t>
      </w:r>
      <w:r w:rsidR="00D34FBB">
        <w:t xml:space="preserve">with which </w:t>
      </w:r>
      <w:r w:rsidR="00B73149">
        <w:t xml:space="preserve">they plan </w:t>
      </w:r>
      <w:r w:rsidR="00D34FBB">
        <w:t xml:space="preserve">to </w:t>
      </w:r>
      <w:r w:rsidR="00B73149">
        <w:t>interact</w:t>
      </w:r>
      <w:r w:rsidR="00F80804">
        <w:t xml:space="preserve">. </w:t>
      </w:r>
      <w:r w:rsidR="000E59AD">
        <w:t xml:space="preserve">In contrast, during </w:t>
      </w:r>
      <w:r w:rsidR="001B7992">
        <w:t>the recognition task</w:t>
      </w:r>
      <w:r w:rsidR="00F80804">
        <w:t xml:space="preserve"> they </w:t>
      </w:r>
      <w:r w:rsidR="00B73149">
        <w:t xml:space="preserve">are </w:t>
      </w:r>
      <w:r w:rsidR="001B7992">
        <w:t>equally</w:t>
      </w:r>
      <w:r w:rsidR="00F80804">
        <w:t xml:space="preserve"> likely to fixate any of the four parts.</w:t>
      </w:r>
      <w:r w:rsidR="0063273C">
        <w:t xml:space="preserve">  </w:t>
      </w:r>
    </w:p>
    <w:p w:rsidR="000C1A5A" w:rsidRDefault="000C1A5A">
      <w:pPr>
        <w:pStyle w:val="Heading1"/>
        <w:spacing w:before="120"/>
      </w:pPr>
      <w:r>
        <w:t>DISCUSSION</w:t>
      </w:r>
    </w:p>
    <w:p w:rsidR="00083BE5" w:rsidRDefault="00691132" w:rsidP="000C1A5A">
      <w:r>
        <w:t>Difference</w:t>
      </w:r>
      <w:r w:rsidR="00FF6159">
        <w:t>s</w:t>
      </w:r>
      <w:r>
        <w:t xml:space="preserve"> in eye </w:t>
      </w:r>
      <w:r w:rsidR="00FF6159">
        <w:t>movement</w:t>
      </w:r>
      <w:r w:rsidR="00D34FBB">
        <w:t xml:space="preserve"> </w:t>
      </w:r>
      <w:r>
        <w:t>patterns</w:t>
      </w:r>
      <w:r w:rsidR="00B644DB">
        <w:t xml:space="preserve"> </w:t>
      </w:r>
      <w:r w:rsidR="00156FC8">
        <w:t xml:space="preserve">were </w:t>
      </w:r>
      <w:r w:rsidR="00B644DB">
        <w:t>found between</w:t>
      </w:r>
      <w:r>
        <w:t xml:space="preserve"> </w:t>
      </w:r>
      <w:r w:rsidR="00156FC8">
        <w:t xml:space="preserve">the </w:t>
      </w:r>
      <w:r>
        <w:t>object recognition and reaching task</w:t>
      </w:r>
      <w:r w:rsidR="00B644DB">
        <w:t>. M</w:t>
      </w:r>
      <w:r>
        <w:t xml:space="preserve">ore saccades, with shorter dwell times </w:t>
      </w:r>
      <w:r w:rsidR="00FF6159">
        <w:t xml:space="preserve">and </w:t>
      </w:r>
      <w:r w:rsidR="007455EB">
        <w:t>larger</w:t>
      </w:r>
      <w:r w:rsidR="00FF6159">
        <w:t xml:space="preserve"> amplitude</w:t>
      </w:r>
      <w:r w:rsidR="007455EB">
        <w:t>s</w:t>
      </w:r>
      <w:r w:rsidR="00156FC8">
        <w:t>,</w:t>
      </w:r>
      <w:r w:rsidR="00FF6159">
        <w:t xml:space="preserve"> </w:t>
      </w:r>
      <w:r w:rsidR="000E59AD">
        <w:t>characterize</w:t>
      </w:r>
      <w:r w:rsidR="00FF6159">
        <w:t xml:space="preserve"> </w:t>
      </w:r>
      <w:r w:rsidR="00156FC8">
        <w:t>the</w:t>
      </w:r>
      <w:r w:rsidR="00FF6159">
        <w:t xml:space="preserve"> </w:t>
      </w:r>
      <w:r w:rsidR="00B644DB">
        <w:t>learning phase</w:t>
      </w:r>
      <w:r w:rsidR="007455EB">
        <w:t xml:space="preserve"> of an object recognition task</w:t>
      </w:r>
      <w:r w:rsidR="00FF6159">
        <w:t>.</w:t>
      </w:r>
      <w:r w:rsidR="007455EB">
        <w:t xml:space="preserve"> </w:t>
      </w:r>
      <w:r w:rsidR="00156FC8">
        <w:t>Fixations</w:t>
      </w:r>
      <w:r w:rsidR="007455EB">
        <w:t xml:space="preserve"> are </w:t>
      </w:r>
      <w:r w:rsidR="00156FC8">
        <w:t xml:space="preserve">also </w:t>
      </w:r>
      <w:r w:rsidR="007455EB">
        <w:t xml:space="preserve">more </w:t>
      </w:r>
      <w:r w:rsidR="0058719E">
        <w:t>dispersed</w:t>
      </w:r>
      <w:r w:rsidR="007455EB">
        <w:t xml:space="preserve"> across all part</w:t>
      </w:r>
      <w:r w:rsidR="00156FC8">
        <w:t>s</w:t>
      </w:r>
      <w:r w:rsidR="007455EB">
        <w:t xml:space="preserve"> of </w:t>
      </w:r>
      <w:r w:rsidR="00156FC8">
        <w:t xml:space="preserve">the </w:t>
      </w:r>
      <w:r w:rsidR="007455EB">
        <w:t>object.</w:t>
      </w:r>
      <w:r w:rsidR="00FF6159">
        <w:t xml:space="preserve"> When planning an interaction with an object</w:t>
      </w:r>
      <w:r w:rsidR="00E059D9">
        <w:t xml:space="preserve"> – </w:t>
      </w:r>
      <w:r w:rsidR="00B644DB">
        <w:t xml:space="preserve">such as </w:t>
      </w:r>
      <w:r w:rsidR="00381FEF">
        <w:t xml:space="preserve">in </w:t>
      </w:r>
      <w:r w:rsidR="00B644DB">
        <w:t>our reaching task</w:t>
      </w:r>
      <w:r w:rsidR="00E059D9">
        <w:t xml:space="preserve"> – </w:t>
      </w:r>
      <w:r w:rsidR="00FF6159">
        <w:t xml:space="preserve">eye </w:t>
      </w:r>
      <w:r w:rsidR="00D24F4D">
        <w:t>movement</w:t>
      </w:r>
      <w:r w:rsidR="00B644DB">
        <w:t>s are</w:t>
      </w:r>
      <w:r w:rsidR="00FF6159">
        <w:t xml:space="preserve"> more </w:t>
      </w:r>
      <w:r w:rsidR="000E59AD">
        <w:t>localized</w:t>
      </w:r>
      <w:r w:rsidR="00B644DB">
        <w:t xml:space="preserve"> </w:t>
      </w:r>
      <w:r w:rsidR="00381FEF">
        <w:t>to</w:t>
      </w:r>
      <w:r w:rsidR="00B644DB">
        <w:t xml:space="preserve"> the object part where</w:t>
      </w:r>
      <w:r w:rsidR="00FF6159">
        <w:t xml:space="preserve"> contact</w:t>
      </w:r>
      <w:r w:rsidR="00B644DB">
        <w:t xml:space="preserve"> between the finger and the object </w:t>
      </w:r>
      <w:r w:rsidR="00FF6159">
        <w:t xml:space="preserve">is </w:t>
      </w:r>
      <w:r w:rsidR="00E059D9" w:rsidRPr="0058719E">
        <w:t>expected</w:t>
      </w:r>
      <w:r w:rsidR="00FF6159">
        <w:t>. This</w:t>
      </w:r>
      <w:r w:rsidR="00B644DB">
        <w:t xml:space="preserve"> happens from the second fixation</w:t>
      </w:r>
      <w:r w:rsidR="00FF6159">
        <w:t xml:space="preserve"> </w:t>
      </w:r>
      <w:r w:rsidR="000E59AD">
        <w:t>onwards. The</w:t>
      </w:r>
      <w:r w:rsidR="00FF6159">
        <w:t xml:space="preserve"> first </w:t>
      </w:r>
      <w:r w:rsidR="00B644DB">
        <w:t>fixation does</w:t>
      </w:r>
      <w:r w:rsidR="00FF6159">
        <w:t xml:space="preserve"> not</w:t>
      </w:r>
      <w:r w:rsidR="00B644DB">
        <w:t xml:space="preserve"> seem to be</w:t>
      </w:r>
      <w:r w:rsidR="00FF6159">
        <w:t xml:space="preserve"> indicative of the task ahead</w:t>
      </w:r>
      <w:r w:rsidR="00E059D9">
        <w:t>,</w:t>
      </w:r>
      <w:r w:rsidR="00EE29AE">
        <w:t xml:space="preserve"> but</w:t>
      </w:r>
      <w:r w:rsidR="00B644DB">
        <w:t xml:space="preserve"> is probably based on the </w:t>
      </w:r>
      <w:r w:rsidR="00E059D9">
        <w:t xml:space="preserve">object’s </w:t>
      </w:r>
      <w:r w:rsidR="000E59AD">
        <w:t>center</w:t>
      </w:r>
      <w:r w:rsidR="00EE29AE">
        <w:t xml:space="preserve"> of gravity </w:t>
      </w:r>
      <w:r w:rsidR="007455EB">
        <w:t>[3</w:t>
      </w:r>
      <w:r w:rsidR="00B644DB">
        <w:t xml:space="preserve">]. </w:t>
      </w:r>
      <w:r w:rsidR="0058719E">
        <w:t>These findings show how eye movement patterns can be used to elucidate the perceptual analysis underlying our perception of shape appearance, and how this analysis differs between tasks. Additionally, the results show how important task differences are in any studies using eye movements. Our results suggest that when planning prehensile grasping actions observers quickly focus their analysis of shape on specific local parts that contain potential grasp locations. In contrast, during the encoding of object shape for recognition, fixation patterns are more spread indicative of a more global analysis of object configuration.</w:t>
      </w:r>
    </w:p>
    <w:p w:rsidR="008B197E" w:rsidRDefault="008B197E">
      <w:pPr>
        <w:pStyle w:val="Heading1"/>
        <w:spacing w:before="120"/>
      </w:pPr>
      <w:r>
        <w:t>ACKNOWLEDGMENTS</w:t>
      </w:r>
    </w:p>
    <w:p w:rsidR="008B197E" w:rsidRDefault="000C1A5A">
      <w:pPr>
        <w:pStyle w:val="BodyTextIndent"/>
        <w:spacing w:after="120"/>
        <w:ind w:firstLine="0"/>
      </w:pPr>
      <w:r>
        <w:t>Supported by the Economic and Social Research Council and the Engineering and Physical Sciences Research Council co-funded project grant (RES-062-23-2075)</w:t>
      </w:r>
    </w:p>
    <w:p w:rsidR="008B197E" w:rsidRDefault="008B197E">
      <w:pPr>
        <w:pStyle w:val="Heading1"/>
        <w:spacing w:before="120"/>
      </w:pPr>
      <w:r>
        <w:t>REFERENCES</w:t>
      </w:r>
    </w:p>
    <w:p w:rsidR="003E39D7" w:rsidRPr="003E39D7" w:rsidRDefault="003E39D7" w:rsidP="003E39D7">
      <w:pPr>
        <w:pStyle w:val="References"/>
        <w:rPr>
          <w:lang w:val="en-GB"/>
        </w:rPr>
      </w:pPr>
      <w:r w:rsidRPr="009C3CB9">
        <w:rPr>
          <w:lang w:val="fr-FR"/>
        </w:rPr>
        <w:t>Leek E. C.</w:t>
      </w:r>
      <w:r>
        <w:rPr>
          <w:lang w:val="fr-FR"/>
        </w:rPr>
        <w:t>,</w:t>
      </w:r>
      <w:r w:rsidRPr="009C3CB9">
        <w:rPr>
          <w:lang w:val="fr-FR"/>
        </w:rPr>
        <w:t xml:space="preserve"> Cristino</w:t>
      </w:r>
      <w:r>
        <w:rPr>
          <w:lang w:val="fr-FR"/>
        </w:rPr>
        <w:t xml:space="preserve"> F.</w:t>
      </w:r>
      <w:r w:rsidRPr="009C3CB9">
        <w:rPr>
          <w:lang w:val="fr-FR"/>
        </w:rPr>
        <w:t>, Conlan</w:t>
      </w:r>
      <w:r>
        <w:rPr>
          <w:lang w:val="fr-FR"/>
        </w:rPr>
        <w:t xml:space="preserve"> </w:t>
      </w:r>
      <w:r w:rsidRPr="009C3CB9">
        <w:rPr>
          <w:lang w:val="fr-FR"/>
        </w:rPr>
        <w:t xml:space="preserve">L. I., </w:t>
      </w:r>
      <w:r w:rsidRPr="009C3CB9">
        <w:rPr>
          <w:lang w:val="en-GB"/>
        </w:rPr>
        <w:t>Patterson</w:t>
      </w:r>
      <w:r>
        <w:rPr>
          <w:lang w:val="en-GB"/>
        </w:rPr>
        <w:t xml:space="preserve"> C.</w:t>
      </w:r>
      <w:r w:rsidRPr="009C3CB9">
        <w:rPr>
          <w:lang w:val="en-GB"/>
        </w:rPr>
        <w:t>, Rodriguez</w:t>
      </w:r>
      <w:r>
        <w:rPr>
          <w:lang w:val="en-GB"/>
        </w:rPr>
        <w:t xml:space="preserve"> E., </w:t>
      </w:r>
      <w:r w:rsidRPr="009C3CB9">
        <w:rPr>
          <w:lang w:val="en-GB"/>
        </w:rPr>
        <w:t>Johnston</w:t>
      </w:r>
      <w:r>
        <w:rPr>
          <w:lang w:val="en-GB"/>
        </w:rPr>
        <w:t xml:space="preserve"> </w:t>
      </w:r>
      <w:r w:rsidRPr="009C3CB9">
        <w:rPr>
          <w:lang w:val="en-GB"/>
        </w:rPr>
        <w:t>S</w:t>
      </w:r>
      <w:r>
        <w:rPr>
          <w:lang w:val="en-GB"/>
        </w:rPr>
        <w:t>.</w:t>
      </w:r>
      <w:r w:rsidRPr="009C3CB9">
        <w:rPr>
          <w:lang w:val="en-GB"/>
        </w:rPr>
        <w:t xml:space="preserve"> J.</w:t>
      </w:r>
      <w:r>
        <w:rPr>
          <w:lang w:val="en-GB"/>
        </w:rPr>
        <w:t xml:space="preserve"> (In Press). </w:t>
      </w:r>
      <w:r w:rsidRPr="009C3CB9">
        <w:rPr>
          <w:lang w:val="en-GB"/>
        </w:rPr>
        <w:t>Eye movement patterns during the recognition of three-dimensional objects: preferential fixation of concave surface curvature minima</w:t>
      </w:r>
      <w:r>
        <w:rPr>
          <w:lang w:val="en-GB"/>
        </w:rPr>
        <w:t xml:space="preserve">. </w:t>
      </w:r>
      <w:r w:rsidRPr="009C3CB9">
        <w:rPr>
          <w:i/>
          <w:lang w:val="en-GB"/>
        </w:rPr>
        <w:t>Journal of Vision</w:t>
      </w:r>
    </w:p>
    <w:p w:rsidR="00811732" w:rsidRDefault="00811732">
      <w:pPr>
        <w:pStyle w:val="References"/>
      </w:pPr>
      <w:r>
        <w:t>Yarbus, A. L.</w:t>
      </w:r>
      <w:r w:rsidR="005F2D20">
        <w:t xml:space="preserve"> 1967. </w:t>
      </w:r>
      <w:r>
        <w:t xml:space="preserve"> </w:t>
      </w:r>
      <w:r w:rsidRPr="005F2D20">
        <w:rPr>
          <w:i/>
        </w:rPr>
        <w:t>Eye Movements and Vision</w:t>
      </w:r>
      <w:r>
        <w:t xml:space="preserve">. Plenum. New York. </w:t>
      </w:r>
    </w:p>
    <w:p w:rsidR="007455EB" w:rsidRPr="007455EB" w:rsidRDefault="007455EB" w:rsidP="007455EB">
      <w:pPr>
        <w:pStyle w:val="References"/>
        <w:rPr>
          <w:lang w:val="en-GB" w:eastAsia="en-GB"/>
        </w:rPr>
      </w:pPr>
      <w:r w:rsidRPr="007455EB">
        <w:rPr>
          <w:lang w:val="en-GB" w:eastAsia="en-GB"/>
        </w:rPr>
        <w:t>Vishwanath</w:t>
      </w:r>
      <w:r>
        <w:rPr>
          <w:lang w:val="en-GB" w:eastAsia="en-GB"/>
        </w:rPr>
        <w:t xml:space="preserve"> D., </w:t>
      </w:r>
      <w:r w:rsidRPr="007455EB">
        <w:rPr>
          <w:lang w:val="en-GB" w:eastAsia="en-GB"/>
        </w:rPr>
        <w:t>Kowler</w:t>
      </w:r>
      <w:r>
        <w:rPr>
          <w:lang w:val="en-GB" w:eastAsia="en-GB"/>
        </w:rPr>
        <w:t xml:space="preserve"> E.</w:t>
      </w:r>
      <w:r w:rsidRPr="007455EB">
        <w:rPr>
          <w:lang w:val="en-GB" w:eastAsia="en-GB"/>
        </w:rPr>
        <w:t xml:space="preserve"> </w:t>
      </w:r>
      <w:r>
        <w:rPr>
          <w:lang w:val="en-GB" w:eastAsia="en-GB"/>
        </w:rPr>
        <w:t xml:space="preserve">2003. </w:t>
      </w:r>
      <w:r w:rsidRPr="007455EB">
        <w:rPr>
          <w:lang w:val="en-GB" w:eastAsia="en-GB"/>
        </w:rPr>
        <w:t>Localization of shapes: eye mo</w:t>
      </w:r>
      <w:r>
        <w:rPr>
          <w:lang w:val="en-GB" w:eastAsia="en-GB"/>
        </w:rPr>
        <w:t>vements and perception compared.</w:t>
      </w:r>
      <w:r w:rsidRPr="007455EB">
        <w:rPr>
          <w:lang w:val="en-GB" w:eastAsia="en-GB"/>
        </w:rPr>
        <w:t xml:space="preserve"> </w:t>
      </w:r>
      <w:r w:rsidRPr="007455EB">
        <w:rPr>
          <w:i/>
          <w:iCs/>
          <w:lang w:val="en-GB" w:eastAsia="en-GB"/>
        </w:rPr>
        <w:t>Vision Research</w:t>
      </w:r>
      <w:r w:rsidRPr="007455EB">
        <w:rPr>
          <w:lang w:val="en-GB" w:eastAsia="en-GB"/>
        </w:rPr>
        <w:t>, vol. 43, n</w:t>
      </w:r>
      <w:r>
        <w:rPr>
          <w:lang w:val="en-GB" w:eastAsia="en-GB"/>
        </w:rPr>
        <w:t>o. 15, pp. 1637-1653</w:t>
      </w:r>
    </w:p>
    <w:sectPr w:rsidR="007455EB" w:rsidRPr="007455EB" w:rsidSect="005F2D20">
      <w:type w:val="continuous"/>
      <w:pgSz w:w="12240" w:h="15840" w:code="1"/>
      <w:pgMar w:top="1080" w:right="1080" w:bottom="1440" w:left="1080" w:header="720" w:footer="720" w:gutter="0"/>
      <w:cols w:num="2" w:space="4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EB9" w:rsidRDefault="00E65EB9">
      <w:r>
        <w:separator/>
      </w:r>
    </w:p>
  </w:endnote>
  <w:endnote w:type="continuationSeparator" w:id="0">
    <w:p w:rsidR="00E65EB9" w:rsidRDefault="00E65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5B5" w:rsidRDefault="000B68B5">
    <w:pPr>
      <w:pStyle w:val="Footer"/>
      <w:framePr w:wrap="around" w:vAnchor="text" w:hAnchor="margin" w:xAlign="center" w:y="1"/>
      <w:rPr>
        <w:rStyle w:val="PageNumber"/>
      </w:rPr>
    </w:pPr>
    <w:r>
      <w:rPr>
        <w:rStyle w:val="PageNumber"/>
      </w:rPr>
      <w:fldChar w:fldCharType="begin"/>
    </w:r>
    <w:r w:rsidR="00A105B5">
      <w:rPr>
        <w:rStyle w:val="PageNumber"/>
      </w:rPr>
      <w:instrText xml:space="preserve">PAGE  </w:instrText>
    </w:r>
    <w:r>
      <w:rPr>
        <w:rStyle w:val="PageNumber"/>
      </w:rPr>
      <w:fldChar w:fldCharType="end"/>
    </w:r>
  </w:p>
  <w:p w:rsidR="00A105B5" w:rsidRDefault="00A10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EB9" w:rsidRDefault="00E65EB9">
      <w:r>
        <w:separator/>
      </w:r>
    </w:p>
  </w:footnote>
  <w:footnote w:type="continuationSeparator" w:id="0">
    <w:p w:rsidR="00E65EB9" w:rsidRDefault="00E65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CF"/>
    <w:rsid w:val="00002BDC"/>
    <w:rsid w:val="00002C56"/>
    <w:rsid w:val="00030D3C"/>
    <w:rsid w:val="000355F6"/>
    <w:rsid w:val="00075F45"/>
    <w:rsid w:val="00083BE5"/>
    <w:rsid w:val="00091016"/>
    <w:rsid w:val="0009634A"/>
    <w:rsid w:val="00097523"/>
    <w:rsid w:val="000B68B5"/>
    <w:rsid w:val="000C1A5A"/>
    <w:rsid w:val="000D784C"/>
    <w:rsid w:val="000E59AD"/>
    <w:rsid w:val="00103DB3"/>
    <w:rsid w:val="00156FC8"/>
    <w:rsid w:val="00167874"/>
    <w:rsid w:val="00172159"/>
    <w:rsid w:val="001B7992"/>
    <w:rsid w:val="001C4F3F"/>
    <w:rsid w:val="001E1D0C"/>
    <w:rsid w:val="001E4A9D"/>
    <w:rsid w:val="002112E3"/>
    <w:rsid w:val="0022438A"/>
    <w:rsid w:val="00251954"/>
    <w:rsid w:val="0026354C"/>
    <w:rsid w:val="00297C97"/>
    <w:rsid w:val="002D6A57"/>
    <w:rsid w:val="00381A3F"/>
    <w:rsid w:val="00381C3A"/>
    <w:rsid w:val="00381FEF"/>
    <w:rsid w:val="003A60A9"/>
    <w:rsid w:val="003B3B44"/>
    <w:rsid w:val="003B4153"/>
    <w:rsid w:val="003D43E7"/>
    <w:rsid w:val="003E3258"/>
    <w:rsid w:val="003E39D7"/>
    <w:rsid w:val="00461E4D"/>
    <w:rsid w:val="00474255"/>
    <w:rsid w:val="004A6C89"/>
    <w:rsid w:val="004E548B"/>
    <w:rsid w:val="004F6D10"/>
    <w:rsid w:val="005205E4"/>
    <w:rsid w:val="00531267"/>
    <w:rsid w:val="0057130E"/>
    <w:rsid w:val="005762FA"/>
    <w:rsid w:val="0058719E"/>
    <w:rsid w:val="005B6A93"/>
    <w:rsid w:val="005E0D3E"/>
    <w:rsid w:val="005E1307"/>
    <w:rsid w:val="005E5DDD"/>
    <w:rsid w:val="005F2D20"/>
    <w:rsid w:val="00607F1D"/>
    <w:rsid w:val="0061710B"/>
    <w:rsid w:val="00620B74"/>
    <w:rsid w:val="00625203"/>
    <w:rsid w:val="0063273C"/>
    <w:rsid w:val="00660F01"/>
    <w:rsid w:val="0068547D"/>
    <w:rsid w:val="00691132"/>
    <w:rsid w:val="0069356A"/>
    <w:rsid w:val="00696634"/>
    <w:rsid w:val="00697AC0"/>
    <w:rsid w:val="006A044B"/>
    <w:rsid w:val="006A1FA3"/>
    <w:rsid w:val="006D451E"/>
    <w:rsid w:val="00703115"/>
    <w:rsid w:val="00723DD7"/>
    <w:rsid w:val="007455EB"/>
    <w:rsid w:val="007510AA"/>
    <w:rsid w:val="0076605F"/>
    <w:rsid w:val="00793DF2"/>
    <w:rsid w:val="007C08CF"/>
    <w:rsid w:val="007C2D72"/>
    <w:rsid w:val="007C3600"/>
    <w:rsid w:val="008030A2"/>
    <w:rsid w:val="00811732"/>
    <w:rsid w:val="00815FF6"/>
    <w:rsid w:val="0082537D"/>
    <w:rsid w:val="00846F56"/>
    <w:rsid w:val="008536AF"/>
    <w:rsid w:val="00872415"/>
    <w:rsid w:val="0087467E"/>
    <w:rsid w:val="008B197E"/>
    <w:rsid w:val="008C01A8"/>
    <w:rsid w:val="008C41EE"/>
    <w:rsid w:val="00920184"/>
    <w:rsid w:val="00972AE3"/>
    <w:rsid w:val="009B701B"/>
    <w:rsid w:val="009C3CB9"/>
    <w:rsid w:val="009F334B"/>
    <w:rsid w:val="009F39C6"/>
    <w:rsid w:val="009F49F5"/>
    <w:rsid w:val="00A01A01"/>
    <w:rsid w:val="00A105B5"/>
    <w:rsid w:val="00A33D7C"/>
    <w:rsid w:val="00A34122"/>
    <w:rsid w:val="00A34218"/>
    <w:rsid w:val="00A3427E"/>
    <w:rsid w:val="00A3670B"/>
    <w:rsid w:val="00A41F00"/>
    <w:rsid w:val="00A45CCC"/>
    <w:rsid w:val="00A57EAA"/>
    <w:rsid w:val="00A64373"/>
    <w:rsid w:val="00A66E61"/>
    <w:rsid w:val="00A7595C"/>
    <w:rsid w:val="00A76040"/>
    <w:rsid w:val="00AC3FD9"/>
    <w:rsid w:val="00AC44FF"/>
    <w:rsid w:val="00AE2664"/>
    <w:rsid w:val="00AE4C4F"/>
    <w:rsid w:val="00AF14B3"/>
    <w:rsid w:val="00B44B79"/>
    <w:rsid w:val="00B644DB"/>
    <w:rsid w:val="00B72218"/>
    <w:rsid w:val="00B73149"/>
    <w:rsid w:val="00B74F00"/>
    <w:rsid w:val="00BA1182"/>
    <w:rsid w:val="00BB4CF2"/>
    <w:rsid w:val="00BE03C7"/>
    <w:rsid w:val="00BF3697"/>
    <w:rsid w:val="00C057CA"/>
    <w:rsid w:val="00C14760"/>
    <w:rsid w:val="00C20820"/>
    <w:rsid w:val="00C44345"/>
    <w:rsid w:val="00CA1361"/>
    <w:rsid w:val="00CA5D68"/>
    <w:rsid w:val="00CB4646"/>
    <w:rsid w:val="00CC492D"/>
    <w:rsid w:val="00CD7EC6"/>
    <w:rsid w:val="00D24F4D"/>
    <w:rsid w:val="00D30654"/>
    <w:rsid w:val="00D3292B"/>
    <w:rsid w:val="00D34FBB"/>
    <w:rsid w:val="00D510AA"/>
    <w:rsid w:val="00D672C6"/>
    <w:rsid w:val="00D76056"/>
    <w:rsid w:val="00D85519"/>
    <w:rsid w:val="00D96BEA"/>
    <w:rsid w:val="00D9741F"/>
    <w:rsid w:val="00DA3786"/>
    <w:rsid w:val="00DA70EA"/>
    <w:rsid w:val="00DB2D0E"/>
    <w:rsid w:val="00DB30C0"/>
    <w:rsid w:val="00DC2380"/>
    <w:rsid w:val="00DC527C"/>
    <w:rsid w:val="00DD7E2C"/>
    <w:rsid w:val="00DF0633"/>
    <w:rsid w:val="00DF6815"/>
    <w:rsid w:val="00E059D9"/>
    <w:rsid w:val="00E26518"/>
    <w:rsid w:val="00E3178B"/>
    <w:rsid w:val="00E422CE"/>
    <w:rsid w:val="00E65EB9"/>
    <w:rsid w:val="00E73A0E"/>
    <w:rsid w:val="00E93898"/>
    <w:rsid w:val="00E97BAA"/>
    <w:rsid w:val="00EC1F6A"/>
    <w:rsid w:val="00ED3D93"/>
    <w:rsid w:val="00EE29AE"/>
    <w:rsid w:val="00EF1302"/>
    <w:rsid w:val="00F071E3"/>
    <w:rsid w:val="00F17274"/>
    <w:rsid w:val="00F31F09"/>
    <w:rsid w:val="00F364A3"/>
    <w:rsid w:val="00F40BC7"/>
    <w:rsid w:val="00F673AE"/>
    <w:rsid w:val="00F80804"/>
    <w:rsid w:val="00F93F8C"/>
    <w:rsid w:val="00F96495"/>
    <w:rsid w:val="00FF615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D4836685-D983-42F8-99C0-67120B23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jc w:val="both"/>
    </w:pPr>
    <w:rPr>
      <w:sz w:val="18"/>
      <w:lang w:val="en-US" w:eastAsia="en-US"/>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pPr>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E73A0E"/>
    <w:pPr>
      <w:spacing w:after="0"/>
    </w:pPr>
    <w:rPr>
      <w:rFonts w:ascii="Tahoma" w:hAnsi="Tahoma" w:cs="Tahoma"/>
      <w:sz w:val="16"/>
      <w:szCs w:val="16"/>
    </w:rPr>
  </w:style>
  <w:style w:type="character" w:customStyle="1" w:styleId="BalloonTextChar">
    <w:name w:val="Balloon Text Char"/>
    <w:basedOn w:val="DefaultParagraphFont"/>
    <w:link w:val="BalloonText"/>
    <w:rsid w:val="00E73A0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949518">
      <w:bodyDiv w:val="1"/>
      <w:marLeft w:val="0"/>
      <w:marRight w:val="0"/>
      <w:marTop w:val="0"/>
      <w:marBottom w:val="0"/>
      <w:divBdr>
        <w:top w:val="none" w:sz="0" w:space="0" w:color="auto"/>
        <w:left w:val="none" w:sz="0" w:space="0" w:color="auto"/>
        <w:bottom w:val="none" w:sz="0" w:space="0" w:color="auto"/>
        <w:right w:val="none" w:sz="0" w:space="0" w:color="auto"/>
      </w:divBdr>
      <w:divsChild>
        <w:div w:id="67267903">
          <w:marLeft w:val="0"/>
          <w:marRight w:val="0"/>
          <w:marTop w:val="0"/>
          <w:marBottom w:val="0"/>
          <w:divBdr>
            <w:top w:val="none" w:sz="0" w:space="0" w:color="auto"/>
            <w:left w:val="none" w:sz="0" w:space="0" w:color="auto"/>
            <w:bottom w:val="none" w:sz="0" w:space="0" w:color="auto"/>
            <w:right w:val="none" w:sz="0" w:space="0" w:color="auto"/>
          </w:divBdr>
          <w:divsChild>
            <w:div w:id="2145659473">
              <w:marLeft w:val="0"/>
              <w:marRight w:val="0"/>
              <w:marTop w:val="0"/>
              <w:marBottom w:val="0"/>
              <w:divBdr>
                <w:top w:val="none" w:sz="0" w:space="0" w:color="auto"/>
                <w:left w:val="none" w:sz="0" w:space="0" w:color="auto"/>
                <w:bottom w:val="none" w:sz="0" w:space="0" w:color="auto"/>
                <w:right w:val="none" w:sz="0" w:space="0" w:color="auto"/>
              </w:divBdr>
              <w:divsChild>
                <w:div w:id="29749315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il\Dropbox\Reaching%20Experiments\Reaching%20experimet%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07020997375329"/>
          <c:y val="5.0406282437065575E-2"/>
          <c:w val="0.84225142411134468"/>
          <c:h val="0.91708684508278049"/>
        </c:manualLayout>
      </c:layout>
      <c:lineChart>
        <c:grouping val="standard"/>
        <c:varyColors val="0"/>
        <c:ser>
          <c:idx val="0"/>
          <c:order val="0"/>
          <c:tx>
            <c:strRef>
              <c:f>'[Reaching experimet results.xlsx]Per part'!$D$6</c:f>
              <c:strCache>
                <c:ptCount val="1"/>
                <c:pt idx="0">
                  <c:v>Reach</c:v>
                </c:pt>
              </c:strCache>
            </c:strRef>
          </c:tx>
          <c:marker>
            <c:symbol val="none"/>
          </c:marker>
          <c:errBars>
            <c:errDir val="y"/>
            <c:errBarType val="both"/>
            <c:errValType val="cust"/>
            <c:noEndCap val="0"/>
            <c:plus>
              <c:numRef>
                <c:f>'[Reaching experimet results.xlsx]Per part'!$F$24,'[Reaching experimet results.xlsx]Per part'!$F$27,'[Reaching experimet results.xlsx]Per part'!$F$30,'[Reaching experimet results.xlsx]Per part'!$F$33,'[Reaching experimet results.xlsx]Per part'!$F$36</c:f>
                <c:numCache>
                  <c:formatCode>General</c:formatCode>
                  <c:ptCount val="5"/>
                  <c:pt idx="0">
                    <c:v>2.8181999999999987</c:v>
                  </c:pt>
                  <c:pt idx="1">
                    <c:v>2.6779999999999999</c:v>
                  </c:pt>
                  <c:pt idx="2">
                    <c:v>2.4139999999999997</c:v>
                  </c:pt>
                  <c:pt idx="3">
                    <c:v>2.5316999999999972</c:v>
                  </c:pt>
                  <c:pt idx="4">
                    <c:v>3.1061999999999999</c:v>
                  </c:pt>
                </c:numCache>
              </c:numRef>
            </c:plus>
            <c:minus>
              <c:numRef>
                <c:f>'[Reaching experimet results.xlsx]Per part'!$F$24,'[Reaching experimet results.xlsx]Per part'!$F$27,'[Reaching experimet results.xlsx]Per part'!$F$30,'[Reaching experimet results.xlsx]Per part'!$F$33,'[Reaching experimet results.xlsx]Per part'!$F$36</c:f>
                <c:numCache>
                  <c:formatCode>General</c:formatCode>
                  <c:ptCount val="5"/>
                  <c:pt idx="0">
                    <c:v>2.8181999999999987</c:v>
                  </c:pt>
                  <c:pt idx="1">
                    <c:v>2.6779999999999999</c:v>
                  </c:pt>
                  <c:pt idx="2">
                    <c:v>2.4139999999999997</c:v>
                  </c:pt>
                  <c:pt idx="3">
                    <c:v>2.5316999999999972</c:v>
                  </c:pt>
                  <c:pt idx="4">
                    <c:v>3.1061999999999999</c:v>
                  </c:pt>
                </c:numCache>
              </c:numRef>
            </c:minus>
          </c:errBars>
          <c:cat>
            <c:strRef>
              <c:f>'[Reaching experimet results.xlsx]Per part'!$D$24,'[Reaching experimet results.xlsx]Per part'!$D$27,'[Reaching experimet results.xlsx]Per part'!$D$30,'[Reaching experimet results.xlsx]Per part'!$D$33,'[Reaching experimet results.xlsx]Per part'!$D$36</c:f>
              <c:strCache>
                <c:ptCount val="5"/>
                <c:pt idx="0">
                  <c:v>1</c:v>
                </c:pt>
                <c:pt idx="1">
                  <c:v>2</c:v>
                </c:pt>
                <c:pt idx="2">
                  <c:v>3</c:v>
                </c:pt>
                <c:pt idx="3">
                  <c:v>4</c:v>
                </c:pt>
                <c:pt idx="4">
                  <c:v>5 to End</c:v>
                </c:pt>
              </c:strCache>
            </c:strRef>
          </c:cat>
          <c:val>
            <c:numRef>
              <c:f>'[Reaching experimet results.xlsx]Per part'!$E$24,'[Reaching experimet results.xlsx]Per part'!$E$27,'[Reaching experimet results.xlsx]Per part'!$E$30,'[Reaching experimet results.xlsx]Per part'!$E$33,'[Reaching experimet results.xlsx]Per part'!$E$36</c:f>
              <c:numCache>
                <c:formatCode>General</c:formatCode>
                <c:ptCount val="5"/>
                <c:pt idx="0">
                  <c:v>46.630200000000002</c:v>
                </c:pt>
                <c:pt idx="1">
                  <c:v>50.967800000000004</c:v>
                </c:pt>
                <c:pt idx="2">
                  <c:v>55.970400000000005</c:v>
                </c:pt>
                <c:pt idx="3">
                  <c:v>56.038000000000011</c:v>
                </c:pt>
                <c:pt idx="4">
                  <c:v>57.499500000000012</c:v>
                </c:pt>
              </c:numCache>
            </c:numRef>
          </c:val>
          <c:smooth val="0"/>
        </c:ser>
        <c:ser>
          <c:idx val="1"/>
          <c:order val="1"/>
          <c:tx>
            <c:strRef>
              <c:f>'[Reaching experimet results.xlsx]Per part'!$D$7</c:f>
              <c:strCache>
                <c:ptCount val="1"/>
                <c:pt idx="0">
                  <c:v>Learn</c:v>
                </c:pt>
              </c:strCache>
            </c:strRef>
          </c:tx>
          <c:marker>
            <c:symbol val="none"/>
          </c:marker>
          <c:errBars>
            <c:errDir val="y"/>
            <c:errBarType val="both"/>
            <c:errValType val="cust"/>
            <c:noEndCap val="0"/>
            <c:plus>
              <c:numRef>
                <c:f>'[Reaching experimet results.xlsx]Per part'!$F$25,'[Reaching experimet results.xlsx]Per part'!$F$27,'[Reaching experimet results.xlsx]Per part'!$F$29,'[Reaching experimet results.xlsx]Per part'!$F$31,'[Reaching experimet results.xlsx]Per part'!$F$34,'[Reaching experimet results.xlsx]Per part'!$F$36</c:f>
                <c:numCache>
                  <c:formatCode>General</c:formatCode>
                  <c:ptCount val="6"/>
                  <c:pt idx="0">
                    <c:v>3.4422999999999977</c:v>
                  </c:pt>
                  <c:pt idx="1">
                    <c:v>2.6779999999999999</c:v>
                  </c:pt>
                  <c:pt idx="2">
                    <c:v>2.1859999999999999</c:v>
                  </c:pt>
                  <c:pt idx="3">
                    <c:v>2.7482000000000002</c:v>
                  </c:pt>
                  <c:pt idx="4">
                    <c:v>2.7397</c:v>
                  </c:pt>
                  <c:pt idx="5">
                    <c:v>3.1061999999999999</c:v>
                  </c:pt>
                </c:numCache>
              </c:numRef>
            </c:plus>
            <c:minus>
              <c:numRef>
                <c:f>'[Reaching experimet results.xlsx]Per part'!$F$25,'[Reaching experimet results.xlsx]Per part'!$F$27,'[Reaching experimet results.xlsx]Per part'!$F$29,'[Reaching experimet results.xlsx]Per part'!$F$31,'[Reaching experimet results.xlsx]Per part'!$F$34,'[Reaching experimet results.xlsx]Per part'!$F$36</c:f>
                <c:numCache>
                  <c:formatCode>General</c:formatCode>
                  <c:ptCount val="6"/>
                  <c:pt idx="0">
                    <c:v>3.4422999999999977</c:v>
                  </c:pt>
                  <c:pt idx="1">
                    <c:v>2.6779999999999999</c:v>
                  </c:pt>
                  <c:pt idx="2">
                    <c:v>2.1859999999999999</c:v>
                  </c:pt>
                  <c:pt idx="3">
                    <c:v>2.7482000000000002</c:v>
                  </c:pt>
                  <c:pt idx="4">
                    <c:v>2.7397</c:v>
                  </c:pt>
                  <c:pt idx="5">
                    <c:v>3.1061999999999999</c:v>
                  </c:pt>
                </c:numCache>
              </c:numRef>
            </c:minus>
          </c:errBars>
          <c:cat>
            <c:strRef>
              <c:f>'[Reaching experimet results.xlsx]Per part'!$D$24,'[Reaching experimet results.xlsx]Per part'!$D$27,'[Reaching experimet results.xlsx]Per part'!$D$30,'[Reaching experimet results.xlsx]Per part'!$D$33,'[Reaching experimet results.xlsx]Per part'!$D$36</c:f>
              <c:strCache>
                <c:ptCount val="5"/>
                <c:pt idx="0">
                  <c:v>1</c:v>
                </c:pt>
                <c:pt idx="1">
                  <c:v>2</c:v>
                </c:pt>
                <c:pt idx="2">
                  <c:v>3</c:v>
                </c:pt>
                <c:pt idx="3">
                  <c:v>4</c:v>
                </c:pt>
                <c:pt idx="4">
                  <c:v>5 to End</c:v>
                </c:pt>
              </c:strCache>
            </c:strRef>
          </c:cat>
          <c:val>
            <c:numRef>
              <c:f>'[Reaching experimet results.xlsx]Per part'!$E$25,'[Reaching experimet results.xlsx]Per part'!$E$28,'[Reaching experimet results.xlsx]Per part'!$E$31,'[Reaching experimet results.xlsx]Per part'!$E$34,'[Reaching experimet results.xlsx]Per part'!$E$37</c:f>
              <c:numCache>
                <c:formatCode>General</c:formatCode>
                <c:ptCount val="5"/>
                <c:pt idx="0">
                  <c:v>42.481299999999997</c:v>
                </c:pt>
                <c:pt idx="1">
                  <c:v>30.644800000000021</c:v>
                </c:pt>
                <c:pt idx="2">
                  <c:v>32.883899999999997</c:v>
                </c:pt>
                <c:pt idx="3">
                  <c:v>31.988799999999959</c:v>
                </c:pt>
                <c:pt idx="4">
                  <c:v>23.294</c:v>
                </c:pt>
              </c:numCache>
            </c:numRef>
          </c:val>
          <c:smooth val="0"/>
        </c:ser>
        <c:ser>
          <c:idx val="2"/>
          <c:order val="2"/>
          <c:tx>
            <c:strRef>
              <c:f>'[Reaching experimet results.xlsx]Per part'!$D$12</c:f>
              <c:strCache>
                <c:ptCount val="1"/>
                <c:pt idx="0">
                  <c:v>test</c:v>
                </c:pt>
              </c:strCache>
            </c:strRef>
          </c:tx>
          <c:marker>
            <c:symbol val="none"/>
          </c:marker>
          <c:errBars>
            <c:errDir val="y"/>
            <c:errBarType val="both"/>
            <c:errValType val="cust"/>
            <c:noEndCap val="0"/>
            <c:plus>
              <c:numRef>
                <c:f>'[Reaching experimet results.xlsx]Per part'!$F$26,'[Reaching experimet results.xlsx]Per part'!$F$29,'[Reaching experimet results.xlsx]Per part'!$F$32</c:f>
                <c:numCache>
                  <c:formatCode>General</c:formatCode>
                  <c:ptCount val="3"/>
                  <c:pt idx="0">
                    <c:v>2.7949000000000002</c:v>
                  </c:pt>
                  <c:pt idx="1">
                    <c:v>2.1859999999999999</c:v>
                  </c:pt>
                  <c:pt idx="2">
                    <c:v>1.9842000000000011</c:v>
                  </c:pt>
                </c:numCache>
              </c:numRef>
            </c:plus>
            <c:minus>
              <c:numRef>
                <c:f>'[Reaching experimet results.xlsx]Per part'!$F$26,'[Reaching experimet results.xlsx]Per part'!$F$29,'[Reaching experimet results.xlsx]Per part'!$F$32</c:f>
                <c:numCache>
                  <c:formatCode>General</c:formatCode>
                  <c:ptCount val="3"/>
                  <c:pt idx="0">
                    <c:v>2.7949000000000002</c:v>
                  </c:pt>
                  <c:pt idx="1">
                    <c:v>2.1859999999999999</c:v>
                  </c:pt>
                  <c:pt idx="2">
                    <c:v>1.9842000000000011</c:v>
                  </c:pt>
                </c:numCache>
              </c:numRef>
            </c:minus>
          </c:errBars>
          <c:cat>
            <c:strRef>
              <c:f>'[Reaching experimet results.xlsx]Per part'!$D$24,'[Reaching experimet results.xlsx]Per part'!$D$27,'[Reaching experimet results.xlsx]Per part'!$D$30,'[Reaching experimet results.xlsx]Per part'!$D$33,'[Reaching experimet results.xlsx]Per part'!$D$36</c:f>
              <c:strCache>
                <c:ptCount val="5"/>
                <c:pt idx="0">
                  <c:v>1</c:v>
                </c:pt>
                <c:pt idx="1">
                  <c:v>2</c:v>
                </c:pt>
                <c:pt idx="2">
                  <c:v>3</c:v>
                </c:pt>
                <c:pt idx="3">
                  <c:v>4</c:v>
                </c:pt>
                <c:pt idx="4">
                  <c:v>5 to End</c:v>
                </c:pt>
              </c:strCache>
            </c:strRef>
          </c:cat>
          <c:val>
            <c:numRef>
              <c:f>'[Reaching experimet results.xlsx]Per part'!$E$26,'[Reaching experimet results.xlsx]Per part'!$E$29,'[Reaching experimet results.xlsx]Per part'!$E$32,'[Reaching experimet results.xlsx]Per part'!$E$35,'[Reaching experimet results.xlsx]Per part'!$E$38</c:f>
              <c:numCache>
                <c:formatCode>General</c:formatCode>
                <c:ptCount val="5"/>
                <c:pt idx="0">
                  <c:v>42.855499999999999</c:v>
                </c:pt>
                <c:pt idx="1">
                  <c:v>31.555299999999974</c:v>
                </c:pt>
                <c:pt idx="2">
                  <c:v>27.47019999999997</c:v>
                </c:pt>
                <c:pt idx="4">
                  <c:v>0</c:v>
                </c:pt>
              </c:numCache>
            </c:numRef>
          </c:val>
          <c:smooth val="0"/>
        </c:ser>
        <c:dLbls>
          <c:showLegendKey val="0"/>
          <c:showVal val="0"/>
          <c:showCatName val="0"/>
          <c:showSerName val="0"/>
          <c:showPercent val="0"/>
          <c:showBubbleSize val="0"/>
        </c:dLbls>
        <c:smooth val="0"/>
        <c:axId val="483817672"/>
        <c:axId val="483818064"/>
      </c:lineChart>
      <c:catAx>
        <c:axId val="483817672"/>
        <c:scaling>
          <c:orientation val="minMax"/>
        </c:scaling>
        <c:delete val="0"/>
        <c:axPos val="b"/>
        <c:title>
          <c:tx>
            <c:rich>
              <a:bodyPr/>
              <a:lstStyle/>
              <a:p>
                <a:pPr>
                  <a:defRPr sz="1000"/>
                </a:pPr>
                <a:r>
                  <a:rPr lang="en-GB" sz="1000"/>
                  <a:t>Fixation Number</a:t>
                </a:r>
              </a:p>
            </c:rich>
          </c:tx>
          <c:layout>
            <c:manualLayout>
              <c:xMode val="edge"/>
              <c:yMode val="edge"/>
              <c:x val="0.37920181077197002"/>
              <c:y val="0.7375352548308296"/>
            </c:manualLayout>
          </c:layout>
          <c:overlay val="0"/>
        </c:title>
        <c:numFmt formatCode="General" sourceLinked="0"/>
        <c:majorTickMark val="out"/>
        <c:minorTickMark val="none"/>
        <c:tickLblPos val="nextTo"/>
        <c:txPr>
          <a:bodyPr/>
          <a:lstStyle/>
          <a:p>
            <a:pPr>
              <a:defRPr sz="800"/>
            </a:pPr>
            <a:endParaRPr lang="en-US"/>
          </a:p>
        </c:txPr>
        <c:crossAx val="483818064"/>
        <c:crossesAt val="25"/>
        <c:auto val="1"/>
        <c:lblAlgn val="ctr"/>
        <c:lblOffset val="100"/>
        <c:noMultiLvlLbl val="0"/>
      </c:catAx>
      <c:valAx>
        <c:axId val="483818064"/>
        <c:scaling>
          <c:orientation val="minMax"/>
        </c:scaling>
        <c:delete val="0"/>
        <c:axPos val="l"/>
        <c:title>
          <c:tx>
            <c:rich>
              <a:bodyPr rot="-5400000" vert="horz"/>
              <a:lstStyle/>
              <a:p>
                <a:pPr>
                  <a:defRPr sz="200"/>
                </a:pPr>
                <a:r>
                  <a:rPr lang="en-GB" sz="800" b="1" i="0" baseline="0"/>
                  <a:t>% Fixation within the Clicked part</a:t>
                </a:r>
                <a:endParaRPr lang="en-GB" sz="200"/>
              </a:p>
            </c:rich>
          </c:tx>
          <c:layout/>
          <c:overlay val="0"/>
        </c:title>
        <c:numFmt formatCode="General" sourceLinked="1"/>
        <c:majorTickMark val="out"/>
        <c:minorTickMark val="none"/>
        <c:tickLblPos val="nextTo"/>
        <c:txPr>
          <a:bodyPr/>
          <a:lstStyle/>
          <a:p>
            <a:pPr>
              <a:defRPr sz="800"/>
            </a:pPr>
            <a:endParaRPr lang="en-US"/>
          </a:p>
        </c:txPr>
        <c:crossAx val="483817672"/>
        <c:crosses val="autoZero"/>
        <c:crossBetween val="between"/>
      </c:valAx>
    </c:plotArea>
    <c:legend>
      <c:legendPos val="r"/>
      <c:layout>
        <c:manualLayout>
          <c:xMode val="edge"/>
          <c:yMode val="edge"/>
          <c:x val="6.2226609933688545E-2"/>
          <c:y val="4.5833901255019648E-2"/>
          <c:w val="0.34599820836328687"/>
          <c:h val="0.21211628605075394"/>
        </c:manualLayout>
      </c:layout>
      <c:overlay val="0"/>
      <c:txPr>
        <a:bodyPr/>
        <a:lstStyle/>
        <a:p>
          <a:pPr>
            <a:defRPr sz="900"/>
          </a:pPr>
          <a:endParaRPr lang="en-US"/>
        </a:p>
      </c:txPr>
    </c:legend>
    <c:plotVisOnly val="1"/>
    <c:dispBlanksAs val="gap"/>
    <c:showDLblsOverMax val="0"/>
  </c:chart>
  <c:spPr>
    <a:ln>
      <a:solidFill>
        <a:schemeClr val="bg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85EBBFFA.dotm</Template>
  <TotalTime>1</TotalTime>
  <Pages>2</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10873</CharactersWithSpaces>
  <SharedDoc>false</SharedDoc>
  <HLinks>
    <vt:vector size="42" baseType="variant">
      <vt:variant>
        <vt:i4>3473518</vt:i4>
      </vt:variant>
      <vt:variant>
        <vt:i4>21</vt:i4>
      </vt:variant>
      <vt:variant>
        <vt:i4>0</vt:i4>
      </vt:variant>
      <vt:variant>
        <vt:i4>5</vt:i4>
      </vt:variant>
      <vt:variant>
        <vt:lpwstr>http://doi.acm.org/10.1145/90417.90738</vt:lpwstr>
      </vt:variant>
      <vt:variant>
        <vt:lpwstr/>
      </vt:variant>
      <vt:variant>
        <vt:i4>3735607</vt:i4>
      </vt:variant>
      <vt:variant>
        <vt:i4>18</vt:i4>
      </vt:variant>
      <vt:variant>
        <vt:i4>0</vt:i4>
      </vt:variant>
      <vt:variant>
        <vt:i4>5</vt:i4>
      </vt:variant>
      <vt:variant>
        <vt:lpwstr>http://dx.doi.org/10.1016/j.jss.2005.05.030</vt:lpwstr>
      </vt:variant>
      <vt:variant>
        <vt:lpwstr/>
      </vt:variant>
      <vt:variant>
        <vt:i4>1310784</vt:i4>
      </vt:variant>
      <vt:variant>
        <vt:i4>15</vt:i4>
      </vt:variant>
      <vt:variant>
        <vt:i4>0</vt:i4>
      </vt:variant>
      <vt:variant>
        <vt:i4>5</vt:i4>
      </vt:variant>
      <vt:variant>
        <vt:lpwstr>http://doi.acm.org/10.1145/964696.964697</vt:lpwstr>
      </vt:variant>
      <vt:variant>
        <vt:lpwstr/>
      </vt:variant>
      <vt:variant>
        <vt:i4>1310793</vt:i4>
      </vt:variant>
      <vt:variant>
        <vt:i4>12</vt:i4>
      </vt:variant>
      <vt:variant>
        <vt:i4>0</vt:i4>
      </vt:variant>
      <vt:variant>
        <vt:i4>5</vt:i4>
      </vt:variant>
      <vt:variant>
        <vt:lpwstr>http://doi.acm.org/10.1145/332040.332491</vt:lpwstr>
      </vt:variant>
      <vt:variant>
        <vt:lpwstr/>
      </vt:variant>
      <vt:variant>
        <vt:i4>2293880</vt:i4>
      </vt:variant>
      <vt:variant>
        <vt:i4>9</vt:i4>
      </vt:variant>
      <vt:variant>
        <vt:i4>0</vt:i4>
      </vt:variant>
      <vt:variant>
        <vt:i4>5</vt:i4>
      </vt:variant>
      <vt:variant>
        <vt:lpwstr>http://doi.acm.org/10.1145/161468.16147</vt:lpwstr>
      </vt:variant>
      <vt:variant>
        <vt:lpwstr/>
      </vt:variant>
      <vt:variant>
        <vt:i4>2424948</vt:i4>
      </vt:variant>
      <vt:variant>
        <vt:i4>6</vt:i4>
      </vt:variant>
      <vt:variant>
        <vt:i4>0</vt:i4>
      </vt:variant>
      <vt:variant>
        <vt:i4>5</vt:i4>
      </vt:variant>
      <vt:variant>
        <vt:lpwstr>http://library.caltech.edu/reference/abbreviations/</vt:lpwstr>
      </vt:variant>
      <vt:variant>
        <vt:lpwstr/>
      </vt:variant>
      <vt:variant>
        <vt:i4>7929969</vt:i4>
      </vt:variant>
      <vt:variant>
        <vt:i4>0</vt:i4>
      </vt:variant>
      <vt:variant>
        <vt:i4>0</vt:i4>
      </vt:variant>
      <vt:variant>
        <vt:i4>5</vt:i4>
      </vt:variant>
      <vt:variant>
        <vt:lpwstr>http://www.acm.org/class/1998/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Further edited by G. Murray, Jan. 13th. 2011 - adjusted 'top' space to .75" and ensured text in Introduction 'matched' LaTeX._x000d_
Edited by G. Murray on Aug. 23rd. 2007 for 'ACM Reference Format' / updated reference examples.</dc:description>
  <cp:lastModifiedBy>Lina Davitt</cp:lastModifiedBy>
  <cp:revision>2</cp:revision>
  <cp:lastPrinted>2011-01-13T10:51:00Z</cp:lastPrinted>
  <dcterms:created xsi:type="dcterms:W3CDTF">2018-03-08T09:09:00Z</dcterms:created>
  <dcterms:modified xsi:type="dcterms:W3CDTF">2018-03-08T09:09:00Z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