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43E3C" w:rsidRPr="000128E4" w:rsidRDefault="00B43E3C" w:rsidP="00726F1B">
      <w:pPr>
        <w:rPr>
          <w:rFonts w:cs="Times New Roman"/>
          <w:b/>
          <w:sz w:val="24"/>
          <w:szCs w:val="24"/>
        </w:rPr>
      </w:pPr>
      <w:r w:rsidRPr="000128E4">
        <w:rPr>
          <w:rFonts w:cs="Times New Roman"/>
          <w:b/>
          <w:sz w:val="24"/>
          <w:szCs w:val="24"/>
        </w:rPr>
        <w:t xml:space="preserve">Asynchronous Carbon Sink Saturation in African and Amazonian Tropical Forests </w:t>
      </w:r>
    </w:p>
    <w:p w:rsidR="00B43E3C" w:rsidRDefault="00B43E3C" w:rsidP="00726F1B">
      <w:pPr>
        <w:rPr>
          <w:rFonts w:cs="Times New Roman"/>
          <w:b/>
          <w:sz w:val="24"/>
          <w:szCs w:val="24"/>
        </w:rPr>
      </w:pPr>
      <w:r w:rsidRPr="000128E4">
        <w:rPr>
          <w:rFonts w:cs="Times New Roman"/>
          <w:b/>
          <w:sz w:val="24"/>
          <w:szCs w:val="24"/>
        </w:rPr>
        <w:t xml:space="preserve"> </w:t>
      </w:r>
    </w:p>
    <w:p w:rsidR="00B43E3C" w:rsidRPr="000128E4" w:rsidRDefault="00B43E3C" w:rsidP="00726F1B">
      <w:pPr>
        <w:pStyle w:val="Heading1"/>
      </w:pPr>
      <w:r>
        <w:t>Authors</w:t>
      </w:r>
    </w:p>
    <w:p w:rsidR="00B43E3C" w:rsidRPr="00B277FB" w:rsidRDefault="00B43E3C" w:rsidP="00726F1B">
      <w:pPr>
        <w:rPr>
          <w:vertAlign w:val="superscript"/>
          <w:lang w:eastAsia="nl-BE"/>
        </w:rPr>
      </w:pPr>
      <w:r w:rsidRPr="000128E4">
        <w:rPr>
          <w:sz w:val="24"/>
          <w:szCs w:val="24"/>
          <w:lang w:eastAsia="nl-BE"/>
        </w:rPr>
        <w:t>Wannes Hubau</w:t>
      </w:r>
      <w:r w:rsidRPr="000128E4">
        <w:rPr>
          <w:sz w:val="24"/>
          <w:szCs w:val="24"/>
          <w:vertAlign w:val="superscript"/>
          <w:lang w:eastAsia="nl-BE"/>
        </w:rPr>
        <w:t>1,2,3</w:t>
      </w:r>
      <w:r w:rsidRPr="000128E4">
        <w:rPr>
          <w:sz w:val="24"/>
          <w:szCs w:val="24"/>
          <w:lang w:eastAsia="nl-BE"/>
        </w:rPr>
        <w:t>*, Simon L. Lewis</w:t>
      </w:r>
      <w:r w:rsidRPr="000128E4">
        <w:rPr>
          <w:sz w:val="24"/>
          <w:szCs w:val="24"/>
          <w:vertAlign w:val="superscript"/>
          <w:lang w:eastAsia="nl-BE"/>
        </w:rPr>
        <w:t>1,4</w:t>
      </w:r>
      <w:r w:rsidRPr="000128E4">
        <w:rPr>
          <w:sz w:val="24"/>
          <w:szCs w:val="24"/>
          <w:lang w:eastAsia="nl-BE"/>
        </w:rPr>
        <w:t xml:space="preserve">*, </w:t>
      </w:r>
      <w:r w:rsidRPr="001A5073">
        <w:rPr>
          <w:lang w:eastAsia="nl-BE"/>
        </w:rPr>
        <w:t>Oliver L. Phillips</w:t>
      </w:r>
      <w:r w:rsidRPr="001A5073">
        <w:rPr>
          <w:vertAlign w:val="superscript"/>
          <w:lang w:eastAsia="nl-BE"/>
        </w:rPr>
        <w:t>1</w:t>
      </w:r>
      <w:r w:rsidRPr="001A5073">
        <w:rPr>
          <w:lang w:eastAsia="nl-BE"/>
        </w:rPr>
        <w:t>, Kofi Affum-Baffoe</w:t>
      </w:r>
      <w:r w:rsidRPr="001A5073">
        <w:rPr>
          <w:vertAlign w:val="superscript"/>
          <w:lang w:eastAsia="nl-BE"/>
        </w:rPr>
        <w:t>5</w:t>
      </w:r>
      <w:r w:rsidRPr="001A5073">
        <w:rPr>
          <w:lang w:eastAsia="nl-BE"/>
        </w:rPr>
        <w:t>, Hans Beeckman</w:t>
      </w:r>
      <w:r w:rsidRPr="001A5073">
        <w:rPr>
          <w:vertAlign w:val="superscript"/>
          <w:lang w:eastAsia="nl-BE"/>
        </w:rPr>
        <w:t>2</w:t>
      </w:r>
      <w:r w:rsidRPr="001A5073">
        <w:rPr>
          <w:lang w:eastAsia="nl-BE"/>
        </w:rPr>
        <w:t>, Aida Cuní-Sanchez</w:t>
      </w:r>
      <w:r w:rsidRPr="001A5073">
        <w:rPr>
          <w:vertAlign w:val="superscript"/>
          <w:lang w:eastAsia="nl-BE"/>
        </w:rPr>
        <w:t>4,6</w:t>
      </w:r>
      <w:r w:rsidRPr="001A5073">
        <w:rPr>
          <w:lang w:eastAsia="nl-BE"/>
        </w:rPr>
        <w:t xml:space="preserve">, </w:t>
      </w:r>
      <w:proofErr w:type="spellStart"/>
      <w:r w:rsidRPr="001A5073">
        <w:rPr>
          <w:lang w:eastAsia="nl-BE"/>
        </w:rPr>
        <w:t>Armandu</w:t>
      </w:r>
      <w:proofErr w:type="spellEnd"/>
      <w:r w:rsidRPr="001A5073">
        <w:rPr>
          <w:lang w:eastAsia="nl-BE"/>
        </w:rPr>
        <w:t xml:space="preserve"> K. Daniels</w:t>
      </w:r>
      <w:r w:rsidRPr="001A5073">
        <w:rPr>
          <w:vertAlign w:val="superscript"/>
          <w:lang w:eastAsia="nl-BE"/>
        </w:rPr>
        <w:t>7</w:t>
      </w:r>
      <w:r w:rsidRPr="001A5073">
        <w:rPr>
          <w:lang w:eastAsia="nl-BE"/>
        </w:rPr>
        <w:t>, Corneille E.N. Ewango</w:t>
      </w:r>
      <w:r w:rsidRPr="001A5073">
        <w:rPr>
          <w:vertAlign w:val="superscript"/>
          <w:lang w:eastAsia="nl-BE"/>
        </w:rPr>
        <w:t>8,9,10</w:t>
      </w:r>
      <w:r w:rsidRPr="001A5073">
        <w:rPr>
          <w:lang w:eastAsia="nl-BE"/>
        </w:rPr>
        <w:t>, Sophie Fauset</w:t>
      </w:r>
      <w:r w:rsidRPr="001A5073">
        <w:rPr>
          <w:vertAlign w:val="superscript"/>
          <w:lang w:eastAsia="nl-BE"/>
        </w:rPr>
        <w:t>11,1</w:t>
      </w:r>
      <w:r w:rsidRPr="001A5073">
        <w:rPr>
          <w:lang w:eastAsia="nl-BE"/>
        </w:rPr>
        <w:t xml:space="preserve">, Jacques M. </w:t>
      </w:r>
      <w:proofErr w:type="spellStart"/>
      <w:r w:rsidRPr="001A5073">
        <w:rPr>
          <w:lang w:eastAsia="nl-BE"/>
        </w:rPr>
        <w:t>Mukinzi</w:t>
      </w:r>
      <w:proofErr w:type="spellEnd"/>
      <w:r w:rsidRPr="001A5073">
        <w:rPr>
          <w:lang w:eastAsia="nl-BE"/>
        </w:rPr>
        <w:t xml:space="preserve"> </w:t>
      </w:r>
      <w:r w:rsidRPr="001A5073">
        <w:rPr>
          <w:vertAlign w:val="superscript"/>
          <w:lang w:eastAsia="nl-BE"/>
        </w:rPr>
        <w:t>8,12,13</w:t>
      </w:r>
      <w:r w:rsidRPr="001A5073">
        <w:rPr>
          <w:lang w:eastAsia="nl-BE"/>
        </w:rPr>
        <w:t>, Douglas Sheil</w:t>
      </w:r>
      <w:r w:rsidRPr="001A5073">
        <w:rPr>
          <w:vertAlign w:val="superscript"/>
          <w:lang w:eastAsia="nl-BE"/>
        </w:rPr>
        <w:t>14,15,16</w:t>
      </w:r>
      <w:r w:rsidRPr="001A5073">
        <w:rPr>
          <w:lang w:eastAsia="nl-BE"/>
        </w:rPr>
        <w:t>, Bonaventure Sonké</w:t>
      </w:r>
      <w:r w:rsidRPr="001A5073">
        <w:rPr>
          <w:vertAlign w:val="superscript"/>
          <w:lang w:eastAsia="nl-BE"/>
        </w:rPr>
        <w:t>17</w:t>
      </w:r>
      <w:r w:rsidRPr="001A5073">
        <w:rPr>
          <w:lang w:eastAsia="nl-BE"/>
        </w:rPr>
        <w:t>, Martin J.P. Sullivan</w:t>
      </w:r>
      <w:r w:rsidRPr="001A5073">
        <w:rPr>
          <w:vertAlign w:val="superscript"/>
          <w:lang w:eastAsia="nl-BE"/>
        </w:rPr>
        <w:t>1,18</w:t>
      </w:r>
      <w:r w:rsidRPr="001A5073">
        <w:rPr>
          <w:lang w:eastAsia="nl-BE"/>
        </w:rPr>
        <w:t>, Terry C.H. Sunderland</w:t>
      </w:r>
      <w:r w:rsidRPr="001A5073">
        <w:rPr>
          <w:vertAlign w:val="superscript"/>
          <w:lang w:eastAsia="nl-BE"/>
        </w:rPr>
        <w:t>16,19</w:t>
      </w:r>
      <w:r w:rsidRPr="001A5073">
        <w:rPr>
          <w:lang w:eastAsia="nl-BE"/>
        </w:rPr>
        <w:t>, Hermann Taedoumg</w:t>
      </w:r>
      <w:r w:rsidRPr="001A5073">
        <w:rPr>
          <w:vertAlign w:val="superscript"/>
          <w:lang w:eastAsia="nl-BE"/>
        </w:rPr>
        <w:t>17,20</w:t>
      </w:r>
      <w:r w:rsidRPr="001A5073">
        <w:rPr>
          <w:lang w:eastAsia="nl-BE"/>
        </w:rPr>
        <w:t>, Sean C. Thomas</w:t>
      </w:r>
      <w:r w:rsidRPr="001A5073">
        <w:rPr>
          <w:vertAlign w:val="superscript"/>
          <w:lang w:eastAsia="nl-BE"/>
        </w:rPr>
        <w:t>21</w:t>
      </w:r>
      <w:r w:rsidRPr="001A5073">
        <w:rPr>
          <w:lang w:eastAsia="nl-BE"/>
        </w:rPr>
        <w:t>, Lee J.T. White</w:t>
      </w:r>
      <w:r w:rsidRPr="001A5073">
        <w:rPr>
          <w:vertAlign w:val="superscript"/>
          <w:lang w:eastAsia="nl-BE"/>
        </w:rPr>
        <w:t>22,23,24</w:t>
      </w:r>
      <w:r w:rsidRPr="001A5073">
        <w:rPr>
          <w:lang w:eastAsia="nl-BE"/>
        </w:rPr>
        <w:t>, Katharine A. Abernethy</w:t>
      </w:r>
      <w:r w:rsidRPr="001A5073">
        <w:rPr>
          <w:vertAlign w:val="superscript"/>
          <w:lang w:eastAsia="nl-BE"/>
        </w:rPr>
        <w:t>24,23</w:t>
      </w:r>
      <w:r w:rsidRPr="001A5073">
        <w:rPr>
          <w:lang w:eastAsia="nl-BE"/>
        </w:rPr>
        <w:t>, Stephen Adu-Bredu</w:t>
      </w:r>
      <w:r w:rsidRPr="001A5073">
        <w:rPr>
          <w:vertAlign w:val="superscript"/>
          <w:lang w:eastAsia="nl-BE"/>
        </w:rPr>
        <w:t>25</w:t>
      </w:r>
      <w:r w:rsidRPr="001A5073">
        <w:rPr>
          <w:lang w:eastAsia="nl-BE"/>
        </w:rPr>
        <w:t>, Christian A. Amani</w:t>
      </w:r>
      <w:r w:rsidRPr="001A5073">
        <w:rPr>
          <w:vertAlign w:val="superscript"/>
          <w:lang w:eastAsia="nl-BE"/>
        </w:rPr>
        <w:t>26,16</w:t>
      </w:r>
      <w:r w:rsidRPr="001A5073">
        <w:rPr>
          <w:lang w:eastAsia="nl-BE"/>
        </w:rPr>
        <w:t>, Timothy R. Baker</w:t>
      </w:r>
      <w:r w:rsidRPr="001A5073">
        <w:rPr>
          <w:vertAlign w:val="superscript"/>
          <w:lang w:eastAsia="nl-BE"/>
        </w:rPr>
        <w:t>1</w:t>
      </w:r>
      <w:r w:rsidRPr="001A5073">
        <w:rPr>
          <w:lang w:eastAsia="nl-BE"/>
        </w:rPr>
        <w:t>, Lindsay F. Banin</w:t>
      </w:r>
      <w:r w:rsidRPr="001A5073">
        <w:rPr>
          <w:vertAlign w:val="superscript"/>
          <w:lang w:eastAsia="nl-BE"/>
        </w:rPr>
        <w:t>27</w:t>
      </w:r>
      <w:r w:rsidRPr="001A5073">
        <w:rPr>
          <w:lang w:eastAsia="nl-BE"/>
        </w:rPr>
        <w:t xml:space="preserve">, </w:t>
      </w:r>
      <w:proofErr w:type="spellStart"/>
      <w:r w:rsidRPr="001A5073">
        <w:rPr>
          <w:lang w:eastAsia="nl-BE"/>
        </w:rPr>
        <w:t>Fidèle</w:t>
      </w:r>
      <w:proofErr w:type="spellEnd"/>
      <w:r w:rsidRPr="001A5073">
        <w:rPr>
          <w:lang w:eastAsia="nl-BE"/>
        </w:rPr>
        <w:t xml:space="preserve"> Baya</w:t>
      </w:r>
      <w:r w:rsidRPr="001A5073">
        <w:rPr>
          <w:vertAlign w:val="superscript"/>
          <w:lang w:eastAsia="nl-BE"/>
        </w:rPr>
        <w:t>28,29</w:t>
      </w:r>
      <w:r w:rsidRPr="001A5073">
        <w:rPr>
          <w:lang w:eastAsia="nl-BE"/>
        </w:rPr>
        <w:t>, Serge K. Begne</w:t>
      </w:r>
      <w:r w:rsidRPr="001A5073">
        <w:rPr>
          <w:vertAlign w:val="superscript"/>
          <w:lang w:eastAsia="nl-BE"/>
        </w:rPr>
        <w:t>17,1</w:t>
      </w:r>
      <w:r w:rsidRPr="001A5073">
        <w:rPr>
          <w:lang w:eastAsia="nl-BE"/>
        </w:rPr>
        <w:t>, Amy C. Bennett</w:t>
      </w:r>
      <w:r w:rsidRPr="001A5073">
        <w:rPr>
          <w:vertAlign w:val="superscript"/>
          <w:lang w:eastAsia="nl-BE"/>
        </w:rPr>
        <w:t>1</w:t>
      </w:r>
      <w:r w:rsidRPr="001A5073">
        <w:rPr>
          <w:lang w:eastAsia="nl-BE"/>
        </w:rPr>
        <w:t>, Fabrice Benedet</w:t>
      </w:r>
      <w:r w:rsidRPr="001A5073">
        <w:rPr>
          <w:vertAlign w:val="superscript"/>
          <w:lang w:eastAsia="nl-BE"/>
        </w:rPr>
        <w:t>30,31</w:t>
      </w:r>
      <w:r w:rsidRPr="001A5073">
        <w:rPr>
          <w:lang w:eastAsia="nl-BE"/>
        </w:rPr>
        <w:t>, Robert Bitariho</w:t>
      </w:r>
      <w:r w:rsidRPr="001A5073">
        <w:rPr>
          <w:vertAlign w:val="superscript"/>
          <w:lang w:eastAsia="nl-BE"/>
        </w:rPr>
        <w:t>15</w:t>
      </w:r>
      <w:r w:rsidRPr="001A5073">
        <w:rPr>
          <w:lang w:eastAsia="nl-BE"/>
        </w:rPr>
        <w:t>, Yannick E. Bocko</w:t>
      </w:r>
      <w:r w:rsidRPr="001A5073">
        <w:rPr>
          <w:vertAlign w:val="superscript"/>
          <w:lang w:eastAsia="nl-BE"/>
        </w:rPr>
        <w:t>32</w:t>
      </w:r>
      <w:r w:rsidRPr="001A5073">
        <w:rPr>
          <w:lang w:eastAsia="nl-BE"/>
        </w:rPr>
        <w:t>, Pascal Boeckx</w:t>
      </w:r>
      <w:r w:rsidRPr="001A5073">
        <w:rPr>
          <w:vertAlign w:val="superscript"/>
          <w:lang w:eastAsia="nl-BE"/>
        </w:rPr>
        <w:t>33</w:t>
      </w:r>
      <w:r w:rsidRPr="001A5073">
        <w:rPr>
          <w:lang w:eastAsia="nl-BE"/>
        </w:rPr>
        <w:t>, Patrick Boundja</w:t>
      </w:r>
      <w:r w:rsidRPr="001A5073">
        <w:rPr>
          <w:vertAlign w:val="superscript"/>
          <w:lang w:eastAsia="nl-BE"/>
        </w:rPr>
        <w:t>34,16,35</w:t>
      </w:r>
      <w:r w:rsidRPr="001A5073">
        <w:rPr>
          <w:lang w:eastAsia="nl-BE"/>
        </w:rPr>
        <w:t xml:space="preserve">, </w:t>
      </w:r>
      <w:proofErr w:type="spellStart"/>
      <w:r w:rsidRPr="001A5073">
        <w:rPr>
          <w:lang w:eastAsia="nl-BE"/>
        </w:rPr>
        <w:t>Roel</w:t>
      </w:r>
      <w:proofErr w:type="spellEnd"/>
      <w:r w:rsidRPr="001A5073">
        <w:rPr>
          <w:lang w:eastAsia="nl-BE"/>
        </w:rPr>
        <w:t xml:space="preserve"> J.W. Brienen</w:t>
      </w:r>
      <w:r w:rsidRPr="001A5073">
        <w:rPr>
          <w:vertAlign w:val="superscript"/>
          <w:lang w:eastAsia="nl-BE"/>
        </w:rPr>
        <w:t>1</w:t>
      </w:r>
      <w:r w:rsidRPr="001A5073">
        <w:rPr>
          <w:lang w:eastAsia="nl-BE"/>
        </w:rPr>
        <w:t>, Terry Brncic</w:t>
      </w:r>
      <w:r w:rsidRPr="001A5073">
        <w:rPr>
          <w:vertAlign w:val="superscript"/>
          <w:lang w:eastAsia="nl-BE"/>
        </w:rPr>
        <w:t>34</w:t>
      </w:r>
      <w:r w:rsidRPr="001A5073">
        <w:rPr>
          <w:lang w:eastAsia="nl-BE"/>
        </w:rPr>
        <w:t>, Eric Chezeaux</w:t>
      </w:r>
      <w:r w:rsidRPr="001A5073">
        <w:rPr>
          <w:vertAlign w:val="superscript"/>
          <w:lang w:eastAsia="nl-BE"/>
        </w:rPr>
        <w:t>36</w:t>
      </w:r>
      <w:r w:rsidRPr="001A5073">
        <w:rPr>
          <w:lang w:eastAsia="nl-BE"/>
        </w:rPr>
        <w:t>, George B. Chuyong</w:t>
      </w:r>
      <w:r w:rsidRPr="001A5073">
        <w:rPr>
          <w:vertAlign w:val="superscript"/>
          <w:lang w:eastAsia="nl-BE"/>
        </w:rPr>
        <w:t>37</w:t>
      </w:r>
      <w:r w:rsidRPr="001A5073">
        <w:rPr>
          <w:lang w:eastAsia="nl-BE"/>
        </w:rPr>
        <w:t>, Connie J. Clark</w:t>
      </w:r>
      <w:r w:rsidRPr="001A5073">
        <w:rPr>
          <w:vertAlign w:val="superscript"/>
          <w:lang w:eastAsia="nl-BE"/>
        </w:rPr>
        <w:t>38</w:t>
      </w:r>
      <w:r w:rsidRPr="001A5073">
        <w:rPr>
          <w:lang w:eastAsia="nl-BE"/>
        </w:rPr>
        <w:t>, Murray Collins</w:t>
      </w:r>
      <w:r w:rsidRPr="001A5073">
        <w:rPr>
          <w:vertAlign w:val="superscript"/>
          <w:lang w:eastAsia="nl-BE"/>
        </w:rPr>
        <w:t>39,40</w:t>
      </w:r>
      <w:r w:rsidRPr="001A5073">
        <w:rPr>
          <w:lang w:eastAsia="nl-BE"/>
        </w:rPr>
        <w:t>, James A. Comiskey</w:t>
      </w:r>
      <w:r w:rsidRPr="001A5073">
        <w:rPr>
          <w:vertAlign w:val="superscript"/>
          <w:lang w:eastAsia="nl-BE"/>
        </w:rPr>
        <w:t>41,42</w:t>
      </w:r>
      <w:r w:rsidRPr="001A5073">
        <w:rPr>
          <w:lang w:eastAsia="nl-BE"/>
        </w:rPr>
        <w:t>, David A. Coomes</w:t>
      </w:r>
      <w:r w:rsidRPr="001A5073">
        <w:rPr>
          <w:vertAlign w:val="superscript"/>
          <w:lang w:eastAsia="nl-BE"/>
        </w:rPr>
        <w:t>43</w:t>
      </w:r>
      <w:r w:rsidRPr="001A5073">
        <w:rPr>
          <w:lang w:eastAsia="nl-BE"/>
        </w:rPr>
        <w:t>, Greta C. Dargie</w:t>
      </w:r>
      <w:r w:rsidRPr="001A5073">
        <w:rPr>
          <w:vertAlign w:val="superscript"/>
          <w:lang w:eastAsia="nl-BE"/>
        </w:rPr>
        <w:t>1</w:t>
      </w:r>
      <w:r w:rsidRPr="001A5073">
        <w:rPr>
          <w:lang w:eastAsia="nl-BE"/>
        </w:rPr>
        <w:t>, Thales de Haulleville</w:t>
      </w:r>
      <w:r w:rsidRPr="001A5073">
        <w:rPr>
          <w:vertAlign w:val="superscript"/>
          <w:lang w:eastAsia="nl-BE"/>
        </w:rPr>
        <w:t>2</w:t>
      </w:r>
      <w:r w:rsidRPr="001A5073">
        <w:rPr>
          <w:lang w:eastAsia="nl-BE"/>
        </w:rPr>
        <w:t xml:space="preserve">, Marie Noel </w:t>
      </w:r>
      <w:proofErr w:type="spellStart"/>
      <w:r w:rsidRPr="001A5073">
        <w:rPr>
          <w:lang w:eastAsia="nl-BE"/>
        </w:rPr>
        <w:t>Djuikouo</w:t>
      </w:r>
      <w:proofErr w:type="spellEnd"/>
      <w:r w:rsidRPr="001A5073">
        <w:rPr>
          <w:lang w:eastAsia="nl-BE"/>
        </w:rPr>
        <w:t xml:space="preserve"> K.</w:t>
      </w:r>
      <w:r w:rsidRPr="001A5073">
        <w:rPr>
          <w:vertAlign w:val="superscript"/>
          <w:lang w:eastAsia="nl-BE"/>
        </w:rPr>
        <w:t>37</w:t>
      </w:r>
      <w:r w:rsidRPr="001A5073">
        <w:rPr>
          <w:lang w:eastAsia="nl-BE"/>
        </w:rPr>
        <w:t>, Jean-Louis Doucet</w:t>
      </w:r>
      <w:r w:rsidRPr="001A5073">
        <w:rPr>
          <w:vertAlign w:val="superscript"/>
          <w:lang w:eastAsia="nl-BE"/>
        </w:rPr>
        <w:t>44</w:t>
      </w:r>
      <w:r w:rsidRPr="001A5073">
        <w:rPr>
          <w:lang w:eastAsia="nl-BE"/>
        </w:rPr>
        <w:t>, Adriane Esquivel-Muelbert</w:t>
      </w:r>
      <w:r w:rsidRPr="001A5073">
        <w:rPr>
          <w:vertAlign w:val="superscript"/>
          <w:lang w:eastAsia="nl-BE"/>
        </w:rPr>
        <w:t>1,45</w:t>
      </w:r>
      <w:r w:rsidRPr="001A5073">
        <w:rPr>
          <w:lang w:eastAsia="nl-BE"/>
        </w:rPr>
        <w:t>, Ted R. Feldpausch</w:t>
      </w:r>
      <w:r w:rsidRPr="001A5073">
        <w:rPr>
          <w:vertAlign w:val="superscript"/>
          <w:lang w:eastAsia="nl-BE"/>
        </w:rPr>
        <w:t>46</w:t>
      </w:r>
      <w:r w:rsidRPr="001A5073">
        <w:rPr>
          <w:lang w:eastAsia="nl-BE"/>
        </w:rPr>
        <w:t xml:space="preserve">, </w:t>
      </w:r>
      <w:proofErr w:type="spellStart"/>
      <w:r w:rsidRPr="001A5073">
        <w:rPr>
          <w:lang w:eastAsia="nl-BE"/>
        </w:rPr>
        <w:t>Alusine</w:t>
      </w:r>
      <w:proofErr w:type="spellEnd"/>
      <w:r w:rsidRPr="001A5073">
        <w:rPr>
          <w:lang w:eastAsia="nl-BE"/>
        </w:rPr>
        <w:t xml:space="preserve"> Fofanah</w:t>
      </w:r>
      <w:r w:rsidRPr="001A5073">
        <w:rPr>
          <w:vertAlign w:val="superscript"/>
          <w:lang w:eastAsia="nl-BE"/>
        </w:rPr>
        <w:t>47</w:t>
      </w:r>
      <w:r w:rsidRPr="001A5073">
        <w:rPr>
          <w:lang w:eastAsia="nl-BE"/>
        </w:rPr>
        <w:t>, Ernest G. Foli</w:t>
      </w:r>
      <w:r w:rsidRPr="001A5073">
        <w:rPr>
          <w:vertAlign w:val="superscript"/>
          <w:lang w:eastAsia="nl-BE"/>
        </w:rPr>
        <w:t>25</w:t>
      </w:r>
      <w:r w:rsidRPr="001A5073">
        <w:rPr>
          <w:lang w:eastAsia="nl-BE"/>
        </w:rPr>
        <w:t>, Martin Gilpin</w:t>
      </w:r>
      <w:r w:rsidRPr="001A5073">
        <w:rPr>
          <w:vertAlign w:val="superscript"/>
          <w:lang w:eastAsia="nl-BE"/>
        </w:rPr>
        <w:t>1</w:t>
      </w:r>
      <w:r w:rsidRPr="001A5073">
        <w:rPr>
          <w:lang w:eastAsia="nl-BE"/>
        </w:rPr>
        <w:t>, Emanuel Gloor</w:t>
      </w:r>
      <w:r w:rsidRPr="001A5073">
        <w:rPr>
          <w:vertAlign w:val="superscript"/>
          <w:lang w:eastAsia="nl-BE"/>
        </w:rPr>
        <w:t>1</w:t>
      </w:r>
      <w:r w:rsidRPr="001A5073">
        <w:rPr>
          <w:lang w:eastAsia="nl-BE"/>
        </w:rPr>
        <w:t xml:space="preserve">, </w:t>
      </w:r>
      <w:proofErr w:type="spellStart"/>
      <w:r w:rsidRPr="001A5073">
        <w:rPr>
          <w:lang w:eastAsia="nl-BE"/>
        </w:rPr>
        <w:t>Christelle</w:t>
      </w:r>
      <w:proofErr w:type="spellEnd"/>
      <w:r w:rsidRPr="001A5073">
        <w:rPr>
          <w:lang w:eastAsia="nl-BE"/>
        </w:rPr>
        <w:t xml:space="preserve"> Gonmadje</w:t>
      </w:r>
      <w:r w:rsidRPr="001A5073">
        <w:rPr>
          <w:vertAlign w:val="superscript"/>
          <w:lang w:eastAsia="nl-BE"/>
        </w:rPr>
        <w:t>48</w:t>
      </w:r>
      <w:r w:rsidRPr="001A5073">
        <w:rPr>
          <w:lang w:eastAsia="nl-BE"/>
        </w:rPr>
        <w:t>, Sylvie Gourlet-Fleury</w:t>
      </w:r>
      <w:r w:rsidRPr="001A5073">
        <w:rPr>
          <w:vertAlign w:val="superscript"/>
          <w:lang w:eastAsia="nl-BE"/>
        </w:rPr>
        <w:t>30,31</w:t>
      </w:r>
      <w:r w:rsidRPr="001A5073">
        <w:rPr>
          <w:lang w:eastAsia="nl-BE"/>
        </w:rPr>
        <w:t xml:space="preserve">, Jefferson S. Hall </w:t>
      </w:r>
      <w:r w:rsidRPr="001A5073">
        <w:rPr>
          <w:vertAlign w:val="superscript"/>
          <w:lang w:eastAsia="nl-BE"/>
        </w:rPr>
        <w:t>49</w:t>
      </w:r>
      <w:r w:rsidRPr="001A5073">
        <w:rPr>
          <w:lang w:eastAsia="nl-BE"/>
        </w:rPr>
        <w:t>, Alan C. Hamilton</w:t>
      </w:r>
      <w:r w:rsidRPr="001A5073">
        <w:rPr>
          <w:vertAlign w:val="superscript"/>
          <w:lang w:eastAsia="nl-BE"/>
        </w:rPr>
        <w:t>50</w:t>
      </w:r>
      <w:r w:rsidRPr="001A5073">
        <w:rPr>
          <w:lang w:eastAsia="nl-BE"/>
        </w:rPr>
        <w:t>, David J. Harris</w:t>
      </w:r>
      <w:r w:rsidRPr="001A5073">
        <w:rPr>
          <w:vertAlign w:val="superscript"/>
          <w:lang w:eastAsia="nl-BE"/>
        </w:rPr>
        <w:t>51</w:t>
      </w:r>
      <w:r w:rsidRPr="001A5073">
        <w:rPr>
          <w:lang w:eastAsia="nl-BE"/>
        </w:rPr>
        <w:t>, Terese B. Hart</w:t>
      </w:r>
      <w:r w:rsidRPr="001A5073">
        <w:rPr>
          <w:vertAlign w:val="superscript"/>
          <w:lang w:eastAsia="nl-BE"/>
        </w:rPr>
        <w:t>52,53</w:t>
      </w:r>
      <w:r w:rsidRPr="001A5073">
        <w:rPr>
          <w:lang w:eastAsia="nl-BE"/>
        </w:rPr>
        <w:t>, Mireille B.N. Hockemba</w:t>
      </w:r>
      <w:r w:rsidRPr="001A5073">
        <w:rPr>
          <w:vertAlign w:val="superscript"/>
          <w:lang w:eastAsia="nl-BE"/>
        </w:rPr>
        <w:t>34</w:t>
      </w:r>
      <w:r w:rsidRPr="001A5073">
        <w:rPr>
          <w:lang w:eastAsia="nl-BE"/>
        </w:rPr>
        <w:t>, Annette Hladik</w:t>
      </w:r>
      <w:r w:rsidRPr="001A5073">
        <w:rPr>
          <w:vertAlign w:val="superscript"/>
          <w:lang w:eastAsia="nl-BE"/>
        </w:rPr>
        <w:t>54</w:t>
      </w:r>
      <w:r w:rsidRPr="001A5073">
        <w:rPr>
          <w:lang w:eastAsia="nl-BE"/>
        </w:rPr>
        <w:t>, Suspense A. Ifo</w:t>
      </w:r>
      <w:r w:rsidRPr="001A5073">
        <w:rPr>
          <w:vertAlign w:val="superscript"/>
          <w:lang w:eastAsia="nl-BE"/>
        </w:rPr>
        <w:t>55</w:t>
      </w:r>
      <w:r w:rsidRPr="001A5073">
        <w:rPr>
          <w:lang w:eastAsia="nl-BE"/>
        </w:rPr>
        <w:t>, Kathryn J. Jeffery</w:t>
      </w:r>
      <w:r w:rsidRPr="001A5073">
        <w:rPr>
          <w:vertAlign w:val="superscript"/>
          <w:lang w:eastAsia="nl-BE"/>
        </w:rPr>
        <w:t>24</w:t>
      </w:r>
      <w:r w:rsidRPr="001A5073">
        <w:rPr>
          <w:lang w:eastAsia="nl-BE"/>
        </w:rPr>
        <w:t xml:space="preserve">, </w:t>
      </w:r>
      <w:proofErr w:type="spellStart"/>
      <w:r w:rsidRPr="001A5073">
        <w:rPr>
          <w:lang w:eastAsia="nl-BE"/>
        </w:rPr>
        <w:t>Tommaso</w:t>
      </w:r>
      <w:proofErr w:type="spellEnd"/>
      <w:r w:rsidRPr="001A5073">
        <w:rPr>
          <w:lang w:eastAsia="nl-BE"/>
        </w:rPr>
        <w:t xml:space="preserve"> Jucker</w:t>
      </w:r>
      <w:r w:rsidRPr="001A5073">
        <w:rPr>
          <w:vertAlign w:val="superscript"/>
          <w:lang w:eastAsia="nl-BE"/>
        </w:rPr>
        <w:t>56</w:t>
      </w:r>
      <w:r w:rsidRPr="001A5073">
        <w:rPr>
          <w:lang w:eastAsia="nl-BE"/>
        </w:rPr>
        <w:t>, Emmanuel Kasongo Yakusu</w:t>
      </w:r>
      <w:r w:rsidRPr="001A5073">
        <w:rPr>
          <w:vertAlign w:val="superscript"/>
          <w:lang w:eastAsia="nl-BE"/>
        </w:rPr>
        <w:t>10,3,2</w:t>
      </w:r>
      <w:r w:rsidRPr="001A5073">
        <w:rPr>
          <w:lang w:eastAsia="nl-BE"/>
        </w:rPr>
        <w:t>, Elizabeth Kearsley</w:t>
      </w:r>
      <w:r w:rsidRPr="001A5073">
        <w:rPr>
          <w:vertAlign w:val="superscript"/>
          <w:lang w:eastAsia="nl-BE"/>
        </w:rPr>
        <w:t>57,2</w:t>
      </w:r>
      <w:r w:rsidRPr="001A5073">
        <w:rPr>
          <w:lang w:eastAsia="nl-BE"/>
        </w:rPr>
        <w:t>, David Kenfack</w:t>
      </w:r>
      <w:r w:rsidRPr="001A5073">
        <w:rPr>
          <w:vertAlign w:val="superscript"/>
          <w:lang w:eastAsia="nl-BE"/>
        </w:rPr>
        <w:t>49,58</w:t>
      </w:r>
      <w:r w:rsidRPr="001A5073">
        <w:rPr>
          <w:lang w:eastAsia="nl-BE"/>
        </w:rPr>
        <w:t>, Alexander Koch</w:t>
      </w:r>
      <w:r w:rsidRPr="001A5073">
        <w:rPr>
          <w:vertAlign w:val="superscript"/>
          <w:lang w:eastAsia="nl-BE"/>
        </w:rPr>
        <w:t>4,59</w:t>
      </w:r>
      <w:r w:rsidRPr="001A5073">
        <w:rPr>
          <w:lang w:eastAsia="nl-BE"/>
        </w:rPr>
        <w:t>, Miguel E. Leal</w:t>
      </w:r>
      <w:r w:rsidRPr="001A5073">
        <w:rPr>
          <w:vertAlign w:val="superscript"/>
          <w:lang w:eastAsia="nl-BE"/>
        </w:rPr>
        <w:t>60</w:t>
      </w:r>
      <w:r w:rsidRPr="001A5073">
        <w:rPr>
          <w:lang w:eastAsia="nl-BE"/>
        </w:rPr>
        <w:t>, Aurora Levesley</w:t>
      </w:r>
      <w:r w:rsidRPr="001A5073">
        <w:rPr>
          <w:vertAlign w:val="superscript"/>
          <w:lang w:eastAsia="nl-BE"/>
        </w:rPr>
        <w:t>1</w:t>
      </w:r>
      <w:r w:rsidRPr="001A5073">
        <w:rPr>
          <w:lang w:eastAsia="nl-BE"/>
        </w:rPr>
        <w:t>, Jeremy A. Lindsell</w:t>
      </w:r>
      <w:r w:rsidRPr="001A5073">
        <w:rPr>
          <w:vertAlign w:val="superscript"/>
          <w:lang w:eastAsia="nl-BE"/>
        </w:rPr>
        <w:t>61,62</w:t>
      </w:r>
      <w:r w:rsidRPr="001A5073">
        <w:rPr>
          <w:lang w:eastAsia="nl-BE"/>
        </w:rPr>
        <w:t xml:space="preserve">, </w:t>
      </w:r>
      <w:proofErr w:type="spellStart"/>
      <w:r w:rsidRPr="001A5073">
        <w:rPr>
          <w:lang w:eastAsia="nl-BE"/>
        </w:rPr>
        <w:t>Janvier</w:t>
      </w:r>
      <w:proofErr w:type="spellEnd"/>
      <w:r w:rsidRPr="001A5073">
        <w:rPr>
          <w:lang w:eastAsia="nl-BE"/>
        </w:rPr>
        <w:t xml:space="preserve"> Lisingo</w:t>
      </w:r>
      <w:r w:rsidRPr="001A5073">
        <w:rPr>
          <w:vertAlign w:val="superscript"/>
          <w:lang w:eastAsia="nl-BE"/>
        </w:rPr>
        <w:t>63</w:t>
      </w:r>
      <w:r w:rsidRPr="001A5073">
        <w:rPr>
          <w:lang w:eastAsia="nl-BE"/>
        </w:rPr>
        <w:t>, Gabriela Lopez-Gonzalez</w:t>
      </w:r>
      <w:r w:rsidRPr="001A5073">
        <w:rPr>
          <w:vertAlign w:val="superscript"/>
          <w:lang w:eastAsia="nl-BE"/>
        </w:rPr>
        <w:t>1</w:t>
      </w:r>
      <w:r w:rsidRPr="001A5073">
        <w:rPr>
          <w:lang w:eastAsia="nl-BE"/>
        </w:rPr>
        <w:t>, Jon C. Lovett</w:t>
      </w:r>
      <w:r w:rsidRPr="001A5073">
        <w:rPr>
          <w:vertAlign w:val="superscript"/>
          <w:lang w:eastAsia="nl-BE"/>
        </w:rPr>
        <w:t>1,64</w:t>
      </w:r>
      <w:r w:rsidRPr="001A5073">
        <w:rPr>
          <w:lang w:eastAsia="nl-BE"/>
        </w:rPr>
        <w:t>, Jean-Remy Makana</w:t>
      </w:r>
      <w:r w:rsidRPr="001A5073">
        <w:rPr>
          <w:vertAlign w:val="superscript"/>
          <w:lang w:eastAsia="nl-BE"/>
        </w:rPr>
        <w:t>63</w:t>
      </w:r>
      <w:r w:rsidRPr="001A5073">
        <w:rPr>
          <w:lang w:eastAsia="nl-BE"/>
        </w:rPr>
        <w:t xml:space="preserve">, </w:t>
      </w:r>
      <w:proofErr w:type="spellStart"/>
      <w:r w:rsidRPr="001A5073">
        <w:rPr>
          <w:lang w:eastAsia="nl-BE"/>
        </w:rPr>
        <w:t>Yadvinder</w:t>
      </w:r>
      <w:proofErr w:type="spellEnd"/>
      <w:r w:rsidRPr="001A5073">
        <w:rPr>
          <w:lang w:eastAsia="nl-BE"/>
        </w:rPr>
        <w:t xml:space="preserve"> Malhi</w:t>
      </w:r>
      <w:r w:rsidRPr="001A5073">
        <w:rPr>
          <w:vertAlign w:val="superscript"/>
          <w:lang w:eastAsia="nl-BE"/>
        </w:rPr>
        <w:t>65</w:t>
      </w:r>
      <w:r w:rsidRPr="001A5073">
        <w:rPr>
          <w:lang w:eastAsia="nl-BE"/>
        </w:rPr>
        <w:t>, Andrew R. Marshall</w:t>
      </w:r>
      <w:r w:rsidRPr="001A5073">
        <w:rPr>
          <w:vertAlign w:val="superscript"/>
          <w:lang w:eastAsia="nl-BE"/>
        </w:rPr>
        <w:t>6,66,67</w:t>
      </w:r>
      <w:r w:rsidRPr="001A5073">
        <w:rPr>
          <w:lang w:eastAsia="nl-BE"/>
        </w:rPr>
        <w:t>, Jim Martin</w:t>
      </w:r>
      <w:r w:rsidRPr="001A5073">
        <w:rPr>
          <w:vertAlign w:val="superscript"/>
          <w:lang w:eastAsia="nl-BE"/>
        </w:rPr>
        <w:t>68</w:t>
      </w:r>
      <w:r w:rsidRPr="001A5073">
        <w:rPr>
          <w:lang w:eastAsia="nl-BE"/>
        </w:rPr>
        <w:t>, Emanuel H. Martin</w:t>
      </w:r>
      <w:r w:rsidRPr="001A5073">
        <w:rPr>
          <w:vertAlign w:val="superscript"/>
          <w:lang w:eastAsia="nl-BE"/>
        </w:rPr>
        <w:t>58,69</w:t>
      </w:r>
      <w:r w:rsidRPr="001A5073">
        <w:rPr>
          <w:lang w:eastAsia="nl-BE"/>
        </w:rPr>
        <w:t xml:space="preserve">, </w:t>
      </w:r>
      <w:proofErr w:type="spellStart"/>
      <w:r w:rsidRPr="001A5073">
        <w:rPr>
          <w:lang w:eastAsia="nl-BE"/>
        </w:rPr>
        <w:t>Faustin</w:t>
      </w:r>
      <w:proofErr w:type="spellEnd"/>
      <w:r w:rsidRPr="001A5073">
        <w:rPr>
          <w:lang w:eastAsia="nl-BE"/>
        </w:rPr>
        <w:t xml:space="preserve"> M. Mbayu</w:t>
      </w:r>
      <w:r w:rsidRPr="001A5073">
        <w:rPr>
          <w:vertAlign w:val="superscript"/>
          <w:lang w:eastAsia="nl-BE"/>
        </w:rPr>
        <w:t>10</w:t>
      </w:r>
      <w:r w:rsidRPr="001A5073">
        <w:rPr>
          <w:lang w:eastAsia="nl-BE"/>
        </w:rPr>
        <w:t>, Vincent P. Medjibe</w:t>
      </w:r>
      <w:r w:rsidRPr="001A5073">
        <w:rPr>
          <w:vertAlign w:val="superscript"/>
          <w:lang w:eastAsia="nl-BE"/>
        </w:rPr>
        <w:t>70,71,38</w:t>
      </w:r>
      <w:r w:rsidRPr="001A5073">
        <w:rPr>
          <w:lang w:eastAsia="nl-BE"/>
        </w:rPr>
        <w:t xml:space="preserve">, </w:t>
      </w:r>
      <w:proofErr w:type="spellStart"/>
      <w:r w:rsidRPr="001A5073">
        <w:rPr>
          <w:lang w:eastAsia="nl-BE"/>
        </w:rPr>
        <w:t>Vianet</w:t>
      </w:r>
      <w:proofErr w:type="spellEnd"/>
      <w:r w:rsidRPr="001A5073">
        <w:rPr>
          <w:lang w:eastAsia="nl-BE"/>
        </w:rPr>
        <w:t xml:space="preserve"> Mihindou</w:t>
      </w:r>
      <w:r w:rsidRPr="001A5073">
        <w:rPr>
          <w:vertAlign w:val="superscript"/>
          <w:lang w:eastAsia="nl-BE"/>
        </w:rPr>
        <w:t>71,22</w:t>
      </w:r>
      <w:r w:rsidRPr="001A5073">
        <w:rPr>
          <w:lang w:eastAsia="nl-BE"/>
        </w:rPr>
        <w:t>, Edward T.A. Mitchard</w:t>
      </w:r>
      <w:r w:rsidRPr="001A5073">
        <w:rPr>
          <w:vertAlign w:val="superscript"/>
          <w:lang w:eastAsia="nl-BE"/>
        </w:rPr>
        <w:t>39</w:t>
      </w:r>
      <w:r w:rsidRPr="001A5073">
        <w:rPr>
          <w:lang w:eastAsia="nl-BE"/>
        </w:rPr>
        <w:t>, Sam Moore</w:t>
      </w:r>
      <w:r w:rsidRPr="001A5073">
        <w:rPr>
          <w:vertAlign w:val="superscript"/>
          <w:lang w:eastAsia="nl-BE"/>
        </w:rPr>
        <w:t>65</w:t>
      </w:r>
      <w:r w:rsidRPr="001A5073">
        <w:rPr>
          <w:lang w:eastAsia="nl-BE"/>
        </w:rPr>
        <w:t>, Pantaleo K.T. Munishi</w:t>
      </w:r>
      <w:r w:rsidRPr="001A5073">
        <w:rPr>
          <w:vertAlign w:val="superscript"/>
          <w:lang w:eastAsia="nl-BE"/>
        </w:rPr>
        <w:t>72</w:t>
      </w:r>
      <w:r w:rsidRPr="001A5073">
        <w:rPr>
          <w:lang w:eastAsia="nl-BE"/>
        </w:rPr>
        <w:t xml:space="preserve">, Natacha </w:t>
      </w:r>
      <w:proofErr w:type="spellStart"/>
      <w:r w:rsidRPr="001A5073">
        <w:rPr>
          <w:lang w:eastAsia="nl-BE"/>
        </w:rPr>
        <w:t>Nssi</w:t>
      </w:r>
      <w:proofErr w:type="spellEnd"/>
      <w:r w:rsidRPr="001A5073">
        <w:rPr>
          <w:lang w:eastAsia="nl-BE"/>
        </w:rPr>
        <w:t xml:space="preserve"> Bengone</w:t>
      </w:r>
      <w:r w:rsidRPr="001A5073">
        <w:rPr>
          <w:vertAlign w:val="superscript"/>
          <w:lang w:eastAsia="nl-BE"/>
        </w:rPr>
        <w:t>22</w:t>
      </w:r>
      <w:r w:rsidRPr="001A5073">
        <w:rPr>
          <w:lang w:eastAsia="nl-BE"/>
        </w:rPr>
        <w:t>, Lucas Ojo</w:t>
      </w:r>
      <w:r w:rsidRPr="001A5073">
        <w:rPr>
          <w:vertAlign w:val="superscript"/>
          <w:lang w:eastAsia="nl-BE"/>
        </w:rPr>
        <w:t>73</w:t>
      </w:r>
      <w:r w:rsidRPr="001A5073">
        <w:rPr>
          <w:lang w:eastAsia="nl-BE"/>
        </w:rPr>
        <w:t xml:space="preserve">, </w:t>
      </w:r>
      <w:proofErr w:type="spellStart"/>
      <w:r w:rsidRPr="001A5073">
        <w:rPr>
          <w:lang w:eastAsia="nl-BE"/>
        </w:rPr>
        <w:t>Fidèle</w:t>
      </w:r>
      <w:proofErr w:type="spellEnd"/>
      <w:r w:rsidRPr="001A5073">
        <w:rPr>
          <w:lang w:eastAsia="nl-BE"/>
        </w:rPr>
        <w:t xml:space="preserve"> </w:t>
      </w:r>
      <w:proofErr w:type="spellStart"/>
      <w:r w:rsidRPr="001A5073">
        <w:rPr>
          <w:lang w:eastAsia="nl-BE"/>
        </w:rPr>
        <w:t>Evouna</w:t>
      </w:r>
      <w:proofErr w:type="spellEnd"/>
      <w:r w:rsidRPr="001A5073">
        <w:rPr>
          <w:lang w:eastAsia="nl-BE"/>
        </w:rPr>
        <w:t xml:space="preserve"> Ondo</w:t>
      </w:r>
      <w:r w:rsidRPr="001A5073">
        <w:rPr>
          <w:vertAlign w:val="superscript"/>
          <w:lang w:eastAsia="nl-BE"/>
        </w:rPr>
        <w:t>71</w:t>
      </w:r>
      <w:r w:rsidRPr="001A5073">
        <w:rPr>
          <w:lang w:eastAsia="nl-BE"/>
        </w:rPr>
        <w:t>, Kelvin Peh</w:t>
      </w:r>
      <w:r w:rsidRPr="001A5073">
        <w:rPr>
          <w:vertAlign w:val="superscript"/>
          <w:lang w:eastAsia="nl-BE"/>
        </w:rPr>
        <w:t>74,75</w:t>
      </w:r>
      <w:r w:rsidRPr="001A5073">
        <w:rPr>
          <w:lang w:eastAsia="nl-BE"/>
        </w:rPr>
        <w:t>, Georgia C. Pickavance</w:t>
      </w:r>
      <w:r w:rsidRPr="001A5073">
        <w:rPr>
          <w:vertAlign w:val="superscript"/>
          <w:lang w:eastAsia="nl-BE"/>
        </w:rPr>
        <w:t>1</w:t>
      </w:r>
      <w:r w:rsidRPr="001A5073">
        <w:rPr>
          <w:lang w:eastAsia="nl-BE"/>
        </w:rPr>
        <w:t>, Axel D. Poulsen</w:t>
      </w:r>
      <w:r w:rsidRPr="001A5073">
        <w:rPr>
          <w:vertAlign w:val="superscript"/>
          <w:lang w:eastAsia="nl-BE"/>
        </w:rPr>
        <w:t>51</w:t>
      </w:r>
      <w:r w:rsidRPr="001A5073">
        <w:rPr>
          <w:lang w:eastAsia="nl-BE"/>
        </w:rPr>
        <w:t>, John R. Poulsen</w:t>
      </w:r>
      <w:r w:rsidRPr="001A5073">
        <w:rPr>
          <w:vertAlign w:val="superscript"/>
          <w:lang w:eastAsia="nl-BE"/>
        </w:rPr>
        <w:t>38</w:t>
      </w:r>
      <w:r w:rsidRPr="001A5073">
        <w:rPr>
          <w:lang w:eastAsia="nl-BE"/>
        </w:rPr>
        <w:t>, Lan Qie</w:t>
      </w:r>
      <w:r w:rsidRPr="001A5073">
        <w:rPr>
          <w:vertAlign w:val="superscript"/>
          <w:lang w:eastAsia="nl-BE"/>
        </w:rPr>
        <w:t>1,76</w:t>
      </w:r>
      <w:r w:rsidRPr="001A5073">
        <w:rPr>
          <w:lang w:eastAsia="nl-BE"/>
        </w:rPr>
        <w:t>, Jan Reitsma</w:t>
      </w:r>
      <w:r w:rsidRPr="001A5073">
        <w:rPr>
          <w:vertAlign w:val="superscript"/>
          <w:lang w:eastAsia="nl-BE"/>
        </w:rPr>
        <w:t>77</w:t>
      </w:r>
      <w:r w:rsidRPr="001A5073">
        <w:rPr>
          <w:lang w:eastAsia="nl-BE"/>
        </w:rPr>
        <w:t>, Francesco Rovero</w:t>
      </w:r>
      <w:r w:rsidRPr="001A5073">
        <w:rPr>
          <w:vertAlign w:val="superscript"/>
          <w:lang w:eastAsia="nl-BE"/>
        </w:rPr>
        <w:t>78,79</w:t>
      </w:r>
      <w:r w:rsidRPr="001A5073">
        <w:rPr>
          <w:lang w:eastAsia="nl-BE"/>
        </w:rPr>
        <w:t>, Michael D. Swaine</w:t>
      </w:r>
      <w:r w:rsidRPr="001A5073">
        <w:rPr>
          <w:vertAlign w:val="superscript"/>
          <w:lang w:eastAsia="nl-BE"/>
        </w:rPr>
        <w:t>80</w:t>
      </w:r>
      <w:r w:rsidRPr="001A5073">
        <w:rPr>
          <w:lang w:eastAsia="nl-BE"/>
        </w:rPr>
        <w:t>, Joey Talbot</w:t>
      </w:r>
      <w:r w:rsidRPr="001A5073">
        <w:rPr>
          <w:vertAlign w:val="superscript"/>
          <w:lang w:eastAsia="nl-BE"/>
        </w:rPr>
        <w:t>1</w:t>
      </w:r>
      <w:r w:rsidRPr="001A5073">
        <w:rPr>
          <w:lang w:eastAsia="nl-BE"/>
        </w:rPr>
        <w:t>, James Taplin</w:t>
      </w:r>
      <w:r w:rsidRPr="001A5073">
        <w:rPr>
          <w:vertAlign w:val="superscript"/>
          <w:lang w:eastAsia="nl-BE"/>
        </w:rPr>
        <w:t>81</w:t>
      </w:r>
      <w:r w:rsidRPr="001A5073">
        <w:rPr>
          <w:lang w:eastAsia="nl-BE"/>
        </w:rPr>
        <w:t>, David M. Taylor</w:t>
      </w:r>
      <w:r w:rsidRPr="001A5073">
        <w:rPr>
          <w:vertAlign w:val="superscript"/>
          <w:lang w:eastAsia="nl-BE"/>
        </w:rPr>
        <w:t>82</w:t>
      </w:r>
      <w:r w:rsidRPr="001A5073">
        <w:rPr>
          <w:lang w:eastAsia="nl-BE"/>
        </w:rPr>
        <w:t>, Duncan W. Thomas</w:t>
      </w:r>
      <w:r w:rsidRPr="001A5073">
        <w:rPr>
          <w:vertAlign w:val="superscript"/>
          <w:lang w:eastAsia="nl-BE"/>
        </w:rPr>
        <w:t>83</w:t>
      </w:r>
      <w:r w:rsidRPr="001A5073">
        <w:rPr>
          <w:lang w:eastAsia="nl-BE"/>
        </w:rPr>
        <w:t>, Benjamin Toirambe</w:t>
      </w:r>
      <w:r w:rsidRPr="001A5073">
        <w:rPr>
          <w:vertAlign w:val="superscript"/>
          <w:lang w:eastAsia="nl-BE"/>
        </w:rPr>
        <w:t>84,2</w:t>
      </w:r>
      <w:r w:rsidRPr="001A5073">
        <w:rPr>
          <w:lang w:eastAsia="nl-BE"/>
        </w:rPr>
        <w:t>, John Tshibamba Mukendi</w:t>
      </w:r>
      <w:r w:rsidRPr="001A5073">
        <w:rPr>
          <w:vertAlign w:val="superscript"/>
          <w:lang w:eastAsia="nl-BE"/>
        </w:rPr>
        <w:t>2,10,85</w:t>
      </w:r>
      <w:r w:rsidRPr="001A5073">
        <w:rPr>
          <w:lang w:eastAsia="nl-BE"/>
        </w:rPr>
        <w:t>, Darlington Tuagben</w:t>
      </w:r>
      <w:r w:rsidRPr="001A5073">
        <w:rPr>
          <w:vertAlign w:val="superscript"/>
          <w:lang w:eastAsia="nl-BE"/>
        </w:rPr>
        <w:t>7</w:t>
      </w:r>
      <w:r w:rsidRPr="001A5073">
        <w:rPr>
          <w:lang w:eastAsia="nl-BE"/>
        </w:rPr>
        <w:t>, Peter M. Umunay</w:t>
      </w:r>
      <w:r w:rsidRPr="001A5073">
        <w:rPr>
          <w:vertAlign w:val="superscript"/>
          <w:lang w:eastAsia="nl-BE"/>
        </w:rPr>
        <w:t>86,87</w:t>
      </w:r>
      <w:r w:rsidRPr="001A5073">
        <w:rPr>
          <w:lang w:eastAsia="nl-BE"/>
        </w:rPr>
        <w:t xml:space="preserve">, </w:t>
      </w:r>
      <w:proofErr w:type="spellStart"/>
      <w:r w:rsidRPr="001A5073">
        <w:rPr>
          <w:lang w:eastAsia="nl-BE"/>
        </w:rPr>
        <w:t>Geertje</w:t>
      </w:r>
      <w:proofErr w:type="spellEnd"/>
      <w:r w:rsidRPr="001A5073">
        <w:rPr>
          <w:lang w:eastAsia="nl-BE"/>
        </w:rPr>
        <w:t xml:space="preserve"> M.F. Van Der Heijden</w:t>
      </w:r>
      <w:r w:rsidRPr="001A5073">
        <w:rPr>
          <w:vertAlign w:val="superscript"/>
          <w:lang w:eastAsia="nl-BE"/>
        </w:rPr>
        <w:t>88</w:t>
      </w:r>
      <w:r w:rsidRPr="001A5073">
        <w:rPr>
          <w:lang w:eastAsia="nl-BE"/>
        </w:rPr>
        <w:t>, Hans Verbeeck</w:t>
      </w:r>
      <w:r w:rsidRPr="001A5073">
        <w:rPr>
          <w:vertAlign w:val="superscript"/>
          <w:lang w:eastAsia="nl-BE"/>
        </w:rPr>
        <w:t>57</w:t>
      </w:r>
      <w:r w:rsidRPr="001A5073">
        <w:rPr>
          <w:lang w:eastAsia="nl-BE"/>
        </w:rPr>
        <w:t>, Jason Vleminckx</w:t>
      </w:r>
      <w:r w:rsidRPr="001A5073">
        <w:rPr>
          <w:vertAlign w:val="superscript"/>
          <w:lang w:eastAsia="nl-BE"/>
        </w:rPr>
        <w:t>89,90</w:t>
      </w:r>
      <w:r w:rsidRPr="001A5073">
        <w:rPr>
          <w:lang w:eastAsia="nl-BE"/>
        </w:rPr>
        <w:t>, Simon Willcock</w:t>
      </w:r>
      <w:r w:rsidRPr="001A5073">
        <w:rPr>
          <w:vertAlign w:val="superscript"/>
          <w:lang w:eastAsia="nl-BE"/>
        </w:rPr>
        <w:t>91</w:t>
      </w:r>
      <w:r w:rsidRPr="001A5073">
        <w:rPr>
          <w:lang w:eastAsia="nl-BE"/>
        </w:rPr>
        <w:t xml:space="preserve">, </w:t>
      </w:r>
      <w:proofErr w:type="spellStart"/>
      <w:r w:rsidRPr="001A5073">
        <w:rPr>
          <w:lang w:eastAsia="nl-BE"/>
        </w:rPr>
        <w:t>Hannsjoerg</w:t>
      </w:r>
      <w:proofErr w:type="spellEnd"/>
      <w:r w:rsidRPr="001A5073">
        <w:rPr>
          <w:lang w:eastAsia="nl-BE"/>
        </w:rPr>
        <w:t xml:space="preserve"> Woell</w:t>
      </w:r>
      <w:r w:rsidRPr="001A5073">
        <w:rPr>
          <w:vertAlign w:val="superscript"/>
          <w:lang w:eastAsia="nl-BE"/>
        </w:rPr>
        <w:t>92</w:t>
      </w:r>
      <w:r w:rsidRPr="001A5073">
        <w:rPr>
          <w:lang w:eastAsia="nl-BE"/>
        </w:rPr>
        <w:t>, John T. Woods</w:t>
      </w:r>
      <w:r w:rsidRPr="001A5073">
        <w:rPr>
          <w:vertAlign w:val="superscript"/>
          <w:lang w:eastAsia="nl-BE"/>
        </w:rPr>
        <w:t>93</w:t>
      </w:r>
      <w:r w:rsidRPr="001A5073">
        <w:rPr>
          <w:lang w:eastAsia="nl-BE"/>
        </w:rPr>
        <w:t>, Lise Zemagho</w:t>
      </w:r>
      <w:r w:rsidRPr="00B277FB">
        <w:rPr>
          <w:vertAlign w:val="superscript"/>
          <w:lang w:eastAsia="nl-BE"/>
        </w:rPr>
        <w:t>17</w:t>
      </w:r>
    </w:p>
    <w:p w:rsidR="00B43E3C" w:rsidRPr="000128E4" w:rsidRDefault="00B43E3C" w:rsidP="00726F1B">
      <w:pPr>
        <w:rPr>
          <w:rFonts w:cs="Times New Roman"/>
          <w:sz w:val="24"/>
          <w:szCs w:val="24"/>
        </w:rPr>
      </w:pPr>
    </w:p>
    <w:p w:rsidR="00B43E3C" w:rsidRPr="000128E4" w:rsidRDefault="00B43E3C" w:rsidP="00726F1B">
      <w:pPr>
        <w:rPr>
          <w:rFonts w:cs="Times New Roman"/>
          <w:sz w:val="24"/>
          <w:szCs w:val="24"/>
        </w:rPr>
      </w:pPr>
      <w:r w:rsidRPr="000128E4">
        <w:rPr>
          <w:rFonts w:cs="Times New Roman"/>
          <w:sz w:val="24"/>
          <w:szCs w:val="24"/>
        </w:rPr>
        <w:t>*Contributed equally</w:t>
      </w:r>
    </w:p>
    <w:p w:rsidR="00B43E3C" w:rsidRDefault="00B43E3C" w:rsidP="00726F1B">
      <w:pPr>
        <w:rPr>
          <w:rFonts w:cs="Times New Roman"/>
          <w:sz w:val="24"/>
          <w:szCs w:val="24"/>
        </w:rPr>
      </w:pPr>
    </w:p>
    <w:p w:rsidR="00B43E3C" w:rsidRPr="000128E4" w:rsidRDefault="00B43E3C" w:rsidP="00726F1B">
      <w:pPr>
        <w:pStyle w:val="Heading1"/>
      </w:pPr>
      <w:r>
        <w:lastRenderedPageBreak/>
        <w:t>Author affiliations</w:t>
      </w:r>
    </w:p>
    <w:p w:rsidR="00B43E3C" w:rsidRPr="00B277FB" w:rsidRDefault="00B43E3C" w:rsidP="00726F1B">
      <w:pPr>
        <w:pStyle w:val="ListParagraph"/>
        <w:numPr>
          <w:ilvl w:val="0"/>
          <w:numId w:val="10"/>
        </w:numPr>
        <w:rPr>
          <w:rFonts w:cs="Times New Roman"/>
          <w:sz w:val="24"/>
          <w:szCs w:val="24"/>
        </w:rPr>
      </w:pPr>
      <w:r w:rsidRPr="00B277FB">
        <w:rPr>
          <w:rFonts w:cs="Times New Roman"/>
          <w:sz w:val="24"/>
          <w:szCs w:val="24"/>
        </w:rPr>
        <w:t>University of Leeds, School of Geography, Leeds, UK</w:t>
      </w:r>
    </w:p>
    <w:p w:rsidR="00B43E3C" w:rsidRPr="00B277FB" w:rsidRDefault="00B43E3C" w:rsidP="00726F1B">
      <w:pPr>
        <w:pStyle w:val="ListParagraph"/>
        <w:numPr>
          <w:ilvl w:val="0"/>
          <w:numId w:val="10"/>
        </w:numPr>
        <w:rPr>
          <w:rFonts w:cs="Times New Roman"/>
          <w:sz w:val="24"/>
          <w:szCs w:val="24"/>
        </w:rPr>
      </w:pPr>
      <w:r w:rsidRPr="00B277FB">
        <w:rPr>
          <w:rFonts w:cs="Times New Roman"/>
          <w:sz w:val="24"/>
          <w:szCs w:val="24"/>
        </w:rPr>
        <w:t xml:space="preserve">Royal Museum for Central Africa, Service of Wood Biology, </w:t>
      </w:r>
      <w:proofErr w:type="spellStart"/>
      <w:r w:rsidRPr="00B277FB">
        <w:rPr>
          <w:rFonts w:cs="Times New Roman"/>
          <w:sz w:val="24"/>
          <w:szCs w:val="24"/>
        </w:rPr>
        <w:t>Tervuren</w:t>
      </w:r>
      <w:proofErr w:type="spellEnd"/>
      <w:r w:rsidRPr="00B277FB">
        <w:rPr>
          <w:rFonts w:cs="Times New Roman"/>
          <w:sz w:val="24"/>
          <w:szCs w:val="24"/>
        </w:rPr>
        <w:t>, Belgium</w:t>
      </w:r>
    </w:p>
    <w:p w:rsidR="00B43E3C" w:rsidRPr="00B277FB" w:rsidRDefault="00B43E3C" w:rsidP="00726F1B">
      <w:pPr>
        <w:pStyle w:val="ListParagraph"/>
        <w:numPr>
          <w:ilvl w:val="0"/>
          <w:numId w:val="10"/>
        </w:numPr>
        <w:rPr>
          <w:rFonts w:cs="Times New Roman"/>
          <w:sz w:val="24"/>
          <w:szCs w:val="24"/>
        </w:rPr>
      </w:pPr>
      <w:r w:rsidRPr="00B277FB">
        <w:rPr>
          <w:rFonts w:cs="Times New Roman"/>
          <w:sz w:val="24"/>
          <w:szCs w:val="24"/>
        </w:rPr>
        <w:t>Ghent University, Department of Environment, Laboratory of Wood Technology (</w:t>
      </w:r>
      <w:proofErr w:type="spellStart"/>
      <w:r w:rsidRPr="00B277FB">
        <w:rPr>
          <w:rFonts w:cs="Times New Roman"/>
          <w:sz w:val="24"/>
          <w:szCs w:val="24"/>
        </w:rPr>
        <w:t>Woodlab</w:t>
      </w:r>
      <w:proofErr w:type="spellEnd"/>
      <w:r w:rsidRPr="00B277FB">
        <w:rPr>
          <w:rFonts w:cs="Times New Roman"/>
          <w:sz w:val="24"/>
          <w:szCs w:val="24"/>
        </w:rPr>
        <w:t>), Ghent, Belgium</w:t>
      </w:r>
    </w:p>
    <w:p w:rsidR="00B43E3C" w:rsidRPr="00B277FB" w:rsidRDefault="00B43E3C" w:rsidP="00726F1B">
      <w:pPr>
        <w:pStyle w:val="ListParagraph"/>
        <w:numPr>
          <w:ilvl w:val="0"/>
          <w:numId w:val="10"/>
        </w:numPr>
        <w:rPr>
          <w:rFonts w:cs="Times New Roman"/>
          <w:sz w:val="24"/>
          <w:szCs w:val="24"/>
        </w:rPr>
      </w:pPr>
      <w:r w:rsidRPr="00B277FB">
        <w:rPr>
          <w:rFonts w:cs="Times New Roman"/>
          <w:sz w:val="24"/>
          <w:szCs w:val="24"/>
        </w:rPr>
        <w:t>University College London, Department of Geography, London, UK</w:t>
      </w:r>
    </w:p>
    <w:p w:rsidR="00B43E3C" w:rsidRPr="00B277FB" w:rsidRDefault="00B43E3C" w:rsidP="00726F1B">
      <w:pPr>
        <w:pStyle w:val="ListParagraph"/>
        <w:numPr>
          <w:ilvl w:val="0"/>
          <w:numId w:val="10"/>
        </w:numPr>
        <w:rPr>
          <w:rFonts w:cs="Times New Roman"/>
          <w:sz w:val="24"/>
          <w:szCs w:val="24"/>
        </w:rPr>
      </w:pPr>
      <w:r w:rsidRPr="00B277FB">
        <w:rPr>
          <w:rFonts w:cs="Times New Roman"/>
          <w:sz w:val="24"/>
          <w:szCs w:val="24"/>
        </w:rPr>
        <w:t>Forestry Commission of Ghana, Mensuration Unit, Kumasi, Ghana</w:t>
      </w:r>
    </w:p>
    <w:p w:rsidR="00B43E3C" w:rsidRPr="00B277FB" w:rsidRDefault="00B43E3C" w:rsidP="00726F1B">
      <w:pPr>
        <w:pStyle w:val="ListParagraph"/>
        <w:numPr>
          <w:ilvl w:val="0"/>
          <w:numId w:val="10"/>
        </w:numPr>
        <w:rPr>
          <w:rFonts w:cs="Times New Roman"/>
          <w:sz w:val="24"/>
          <w:szCs w:val="24"/>
        </w:rPr>
      </w:pPr>
      <w:r w:rsidRPr="00B277FB">
        <w:rPr>
          <w:rFonts w:cs="Times New Roman"/>
          <w:sz w:val="24"/>
          <w:szCs w:val="24"/>
        </w:rPr>
        <w:t>University of York, Department of Environment and Geography, York, UK</w:t>
      </w:r>
    </w:p>
    <w:p w:rsidR="00B43E3C" w:rsidRPr="00B277FB" w:rsidRDefault="00B43E3C" w:rsidP="00726F1B">
      <w:pPr>
        <w:pStyle w:val="ListParagraph"/>
        <w:numPr>
          <w:ilvl w:val="0"/>
          <w:numId w:val="10"/>
        </w:numPr>
        <w:rPr>
          <w:rFonts w:cs="Times New Roman"/>
          <w:sz w:val="24"/>
          <w:szCs w:val="24"/>
        </w:rPr>
      </w:pPr>
      <w:r w:rsidRPr="00B277FB">
        <w:rPr>
          <w:rFonts w:cs="Times New Roman"/>
          <w:sz w:val="24"/>
          <w:szCs w:val="24"/>
        </w:rPr>
        <w:t>Forestry Development Authority of the Government of Liberia (FDA), Monrovia, Liberia</w:t>
      </w:r>
    </w:p>
    <w:p w:rsidR="00B43E3C" w:rsidRPr="00B277FB" w:rsidRDefault="00B43E3C" w:rsidP="00726F1B">
      <w:pPr>
        <w:pStyle w:val="ListParagraph"/>
        <w:numPr>
          <w:ilvl w:val="0"/>
          <w:numId w:val="10"/>
        </w:numPr>
        <w:rPr>
          <w:rFonts w:cs="Times New Roman"/>
          <w:sz w:val="24"/>
          <w:szCs w:val="24"/>
        </w:rPr>
      </w:pPr>
      <w:r w:rsidRPr="00B277FB">
        <w:rPr>
          <w:rFonts w:cs="Times New Roman"/>
          <w:sz w:val="24"/>
          <w:szCs w:val="24"/>
        </w:rPr>
        <w:t xml:space="preserve">Wildlife Conservation Society, DR Congo </w:t>
      </w:r>
      <w:proofErr w:type="spellStart"/>
      <w:r w:rsidRPr="00B277FB">
        <w:rPr>
          <w:rFonts w:cs="Times New Roman"/>
          <w:sz w:val="24"/>
          <w:szCs w:val="24"/>
        </w:rPr>
        <w:t>Programme</w:t>
      </w:r>
      <w:proofErr w:type="spellEnd"/>
      <w:r w:rsidRPr="00B277FB">
        <w:rPr>
          <w:rFonts w:cs="Times New Roman"/>
          <w:sz w:val="24"/>
          <w:szCs w:val="24"/>
        </w:rPr>
        <w:t>, Kinshasa, Democratic Republic of Congo</w:t>
      </w:r>
    </w:p>
    <w:p w:rsidR="00B43E3C" w:rsidRPr="00B277FB" w:rsidRDefault="00B43E3C" w:rsidP="00726F1B">
      <w:pPr>
        <w:pStyle w:val="ListParagraph"/>
        <w:numPr>
          <w:ilvl w:val="0"/>
          <w:numId w:val="10"/>
        </w:numPr>
        <w:rPr>
          <w:rFonts w:cs="Times New Roman"/>
          <w:sz w:val="24"/>
          <w:szCs w:val="24"/>
          <w:lang w:val="fr-FR"/>
        </w:rPr>
      </w:pPr>
      <w:r w:rsidRPr="00B277FB">
        <w:rPr>
          <w:rFonts w:cs="Times New Roman"/>
          <w:sz w:val="24"/>
          <w:szCs w:val="24"/>
          <w:lang w:val="fr-FR"/>
        </w:rPr>
        <w:t xml:space="preserve">Centre de Formation et de Recherche en Conservation </w:t>
      </w:r>
      <w:proofErr w:type="spellStart"/>
      <w:r w:rsidRPr="00B277FB">
        <w:rPr>
          <w:rFonts w:cs="Times New Roman"/>
          <w:sz w:val="24"/>
          <w:szCs w:val="24"/>
          <w:lang w:val="fr-FR"/>
        </w:rPr>
        <w:t>Forestiere</w:t>
      </w:r>
      <w:proofErr w:type="spellEnd"/>
      <w:r w:rsidRPr="00B277FB">
        <w:rPr>
          <w:rFonts w:cs="Times New Roman"/>
          <w:sz w:val="24"/>
          <w:szCs w:val="24"/>
          <w:lang w:val="fr-FR"/>
        </w:rPr>
        <w:t xml:space="preserve"> (CEFRECOF), </w:t>
      </w:r>
      <w:proofErr w:type="spellStart"/>
      <w:r w:rsidRPr="00B277FB">
        <w:rPr>
          <w:rFonts w:cs="Times New Roman"/>
          <w:sz w:val="24"/>
          <w:szCs w:val="24"/>
          <w:lang w:val="fr-FR"/>
        </w:rPr>
        <w:t>Epulu</w:t>
      </w:r>
      <w:proofErr w:type="spellEnd"/>
      <w:r w:rsidRPr="00B277FB">
        <w:rPr>
          <w:rFonts w:cs="Times New Roman"/>
          <w:sz w:val="24"/>
          <w:szCs w:val="24"/>
          <w:lang w:val="fr-FR"/>
        </w:rPr>
        <w:t xml:space="preserve">, Democratic </w:t>
      </w:r>
      <w:proofErr w:type="spellStart"/>
      <w:r w:rsidRPr="00B277FB">
        <w:rPr>
          <w:rFonts w:cs="Times New Roman"/>
          <w:sz w:val="24"/>
          <w:szCs w:val="24"/>
          <w:lang w:val="fr-FR"/>
        </w:rPr>
        <w:t>Republic</w:t>
      </w:r>
      <w:proofErr w:type="spellEnd"/>
      <w:r w:rsidRPr="00B277FB">
        <w:rPr>
          <w:rFonts w:cs="Times New Roman"/>
          <w:sz w:val="24"/>
          <w:szCs w:val="24"/>
          <w:lang w:val="fr-FR"/>
        </w:rPr>
        <w:t xml:space="preserve"> of Congo</w:t>
      </w:r>
    </w:p>
    <w:p w:rsidR="00B43E3C" w:rsidRPr="00B277FB" w:rsidRDefault="00B43E3C" w:rsidP="00726F1B">
      <w:pPr>
        <w:pStyle w:val="ListParagraph"/>
        <w:numPr>
          <w:ilvl w:val="0"/>
          <w:numId w:val="10"/>
        </w:numPr>
        <w:rPr>
          <w:rFonts w:cs="Times New Roman"/>
          <w:sz w:val="24"/>
          <w:szCs w:val="24"/>
          <w:lang w:val="fr-FR"/>
        </w:rPr>
      </w:pPr>
      <w:r w:rsidRPr="00B277FB">
        <w:rPr>
          <w:rFonts w:cs="Times New Roman"/>
          <w:sz w:val="24"/>
          <w:szCs w:val="24"/>
          <w:lang w:val="fr-FR"/>
        </w:rPr>
        <w:t xml:space="preserve">Université de Kisangani, Faculté de Gestion de Ressources Naturelles Renouvelables, Kisangani, Democratic </w:t>
      </w:r>
      <w:proofErr w:type="spellStart"/>
      <w:r w:rsidRPr="00B277FB">
        <w:rPr>
          <w:rFonts w:cs="Times New Roman"/>
          <w:sz w:val="24"/>
          <w:szCs w:val="24"/>
          <w:lang w:val="fr-FR"/>
        </w:rPr>
        <w:t>Republic</w:t>
      </w:r>
      <w:proofErr w:type="spellEnd"/>
      <w:r w:rsidRPr="00B277FB">
        <w:rPr>
          <w:rFonts w:cs="Times New Roman"/>
          <w:sz w:val="24"/>
          <w:szCs w:val="24"/>
          <w:lang w:val="fr-FR"/>
        </w:rPr>
        <w:t xml:space="preserve"> of Congo</w:t>
      </w:r>
    </w:p>
    <w:p w:rsidR="00B43E3C" w:rsidRPr="00B277FB" w:rsidRDefault="00B43E3C" w:rsidP="00726F1B">
      <w:pPr>
        <w:pStyle w:val="ListParagraph"/>
        <w:numPr>
          <w:ilvl w:val="0"/>
          <w:numId w:val="10"/>
        </w:numPr>
        <w:rPr>
          <w:rFonts w:cs="Times New Roman"/>
          <w:sz w:val="24"/>
          <w:szCs w:val="24"/>
        </w:rPr>
      </w:pPr>
      <w:r w:rsidRPr="00B277FB">
        <w:rPr>
          <w:rFonts w:cs="Times New Roman"/>
          <w:sz w:val="24"/>
          <w:szCs w:val="24"/>
        </w:rPr>
        <w:t>University of Plymouth, School of Geography, E</w:t>
      </w:r>
      <w:r>
        <w:rPr>
          <w:rFonts w:cs="Times New Roman"/>
          <w:sz w:val="24"/>
          <w:szCs w:val="24"/>
        </w:rPr>
        <w:t>arth and Environmental Sciences</w:t>
      </w:r>
      <w:r w:rsidRPr="00B277FB">
        <w:rPr>
          <w:rFonts w:cs="Times New Roman"/>
          <w:sz w:val="24"/>
          <w:szCs w:val="24"/>
        </w:rPr>
        <w:t>, Plymouth, UK</w:t>
      </w:r>
    </w:p>
    <w:p w:rsidR="00B43E3C" w:rsidRPr="00B277FB" w:rsidRDefault="00B43E3C" w:rsidP="00726F1B">
      <w:pPr>
        <w:pStyle w:val="ListParagraph"/>
        <w:numPr>
          <w:ilvl w:val="0"/>
          <w:numId w:val="10"/>
        </w:numPr>
        <w:rPr>
          <w:rFonts w:cs="Times New Roman"/>
          <w:sz w:val="24"/>
          <w:szCs w:val="24"/>
        </w:rPr>
      </w:pPr>
      <w:proofErr w:type="spellStart"/>
      <w:r w:rsidRPr="00B277FB">
        <w:rPr>
          <w:rFonts w:cs="Times New Roman"/>
          <w:sz w:val="24"/>
          <w:szCs w:val="24"/>
        </w:rPr>
        <w:t>Salonga</w:t>
      </w:r>
      <w:proofErr w:type="spellEnd"/>
      <w:r w:rsidRPr="00B277FB">
        <w:rPr>
          <w:rFonts w:cs="Times New Roman"/>
          <w:sz w:val="24"/>
          <w:szCs w:val="24"/>
        </w:rPr>
        <w:t xml:space="preserve"> National Park, Kinshasa, Democratic Republic of Congo</w:t>
      </w:r>
    </w:p>
    <w:p w:rsidR="00B43E3C" w:rsidRPr="00B277FB" w:rsidRDefault="00B43E3C" w:rsidP="00726F1B">
      <w:pPr>
        <w:pStyle w:val="ListParagraph"/>
        <w:numPr>
          <w:ilvl w:val="0"/>
          <w:numId w:val="10"/>
        </w:numPr>
        <w:rPr>
          <w:rFonts w:cs="Times New Roman"/>
          <w:sz w:val="24"/>
          <w:szCs w:val="24"/>
        </w:rPr>
      </w:pPr>
      <w:r w:rsidRPr="00B277FB">
        <w:rPr>
          <w:rFonts w:cs="Times New Roman"/>
          <w:sz w:val="24"/>
          <w:szCs w:val="24"/>
        </w:rPr>
        <w:t>World</w:t>
      </w:r>
      <w:r>
        <w:rPr>
          <w:rFonts w:cs="Times New Roman"/>
          <w:sz w:val="24"/>
          <w:szCs w:val="24"/>
        </w:rPr>
        <w:t xml:space="preserve"> </w:t>
      </w:r>
      <w:r w:rsidRPr="00B277FB">
        <w:rPr>
          <w:rFonts w:cs="Times New Roman"/>
          <w:sz w:val="24"/>
          <w:szCs w:val="24"/>
        </w:rPr>
        <w:t>Wide Fund for Nature, Gland, Switzerland</w:t>
      </w:r>
    </w:p>
    <w:p w:rsidR="00B43E3C" w:rsidRPr="00B277FB" w:rsidRDefault="00B43E3C" w:rsidP="00726F1B">
      <w:pPr>
        <w:pStyle w:val="ListParagraph"/>
        <w:numPr>
          <w:ilvl w:val="0"/>
          <w:numId w:val="10"/>
        </w:numPr>
        <w:rPr>
          <w:rFonts w:cs="Times New Roman"/>
          <w:sz w:val="24"/>
          <w:szCs w:val="24"/>
        </w:rPr>
      </w:pPr>
      <w:r w:rsidRPr="00B277FB">
        <w:rPr>
          <w:rFonts w:cs="Times New Roman"/>
          <w:sz w:val="24"/>
          <w:szCs w:val="24"/>
        </w:rPr>
        <w:t xml:space="preserve">Norwegian University of Life Sciences, Faculty of Environmental Sciences and Natural Resource Management, </w:t>
      </w:r>
      <w:proofErr w:type="spellStart"/>
      <w:r w:rsidRPr="00B277FB">
        <w:rPr>
          <w:rFonts w:cs="Times New Roman"/>
          <w:sz w:val="24"/>
          <w:szCs w:val="24"/>
        </w:rPr>
        <w:t>Ås</w:t>
      </w:r>
      <w:proofErr w:type="spellEnd"/>
      <w:r w:rsidRPr="00B277FB">
        <w:rPr>
          <w:rFonts w:cs="Times New Roman"/>
          <w:sz w:val="24"/>
          <w:szCs w:val="24"/>
        </w:rPr>
        <w:t>, Norway</w:t>
      </w:r>
    </w:p>
    <w:p w:rsidR="00B43E3C" w:rsidRPr="00B277FB" w:rsidRDefault="00B43E3C" w:rsidP="00726F1B">
      <w:pPr>
        <w:pStyle w:val="ListParagraph"/>
        <w:numPr>
          <w:ilvl w:val="0"/>
          <w:numId w:val="10"/>
        </w:numPr>
        <w:rPr>
          <w:rFonts w:cs="Times New Roman"/>
          <w:sz w:val="24"/>
          <w:szCs w:val="24"/>
        </w:rPr>
      </w:pPr>
      <w:proofErr w:type="spellStart"/>
      <w:r w:rsidRPr="00B277FB">
        <w:rPr>
          <w:rFonts w:cs="Times New Roman"/>
          <w:sz w:val="24"/>
          <w:szCs w:val="24"/>
        </w:rPr>
        <w:t>Mbarara</w:t>
      </w:r>
      <w:proofErr w:type="spellEnd"/>
      <w:r w:rsidRPr="00B277FB">
        <w:rPr>
          <w:rFonts w:cs="Times New Roman"/>
          <w:sz w:val="24"/>
          <w:szCs w:val="24"/>
        </w:rPr>
        <w:t xml:space="preserve"> University of Science and Technology (MUST), The Institute of Tropical Forest Conservation (ITFC) , </w:t>
      </w:r>
      <w:proofErr w:type="spellStart"/>
      <w:r w:rsidRPr="00B277FB">
        <w:rPr>
          <w:rFonts w:cs="Times New Roman"/>
          <w:sz w:val="24"/>
          <w:szCs w:val="24"/>
        </w:rPr>
        <w:t>Mbarara</w:t>
      </w:r>
      <w:proofErr w:type="spellEnd"/>
      <w:r w:rsidRPr="00B277FB">
        <w:rPr>
          <w:rFonts w:cs="Times New Roman"/>
          <w:sz w:val="24"/>
          <w:szCs w:val="24"/>
        </w:rPr>
        <w:t>, Uganda</w:t>
      </w:r>
    </w:p>
    <w:p w:rsidR="00B43E3C" w:rsidRPr="00B277FB" w:rsidRDefault="00B43E3C" w:rsidP="00726F1B">
      <w:pPr>
        <w:pStyle w:val="ListParagraph"/>
        <w:numPr>
          <w:ilvl w:val="0"/>
          <w:numId w:val="10"/>
        </w:numPr>
        <w:rPr>
          <w:rFonts w:cs="Times New Roman"/>
          <w:sz w:val="24"/>
          <w:szCs w:val="24"/>
        </w:rPr>
      </w:pPr>
      <w:r w:rsidRPr="00B277FB">
        <w:rPr>
          <w:rFonts w:cs="Times New Roman"/>
          <w:sz w:val="24"/>
          <w:szCs w:val="24"/>
        </w:rPr>
        <w:t>Center for International Forestry Research (CIFOR), Bogor, Indonesia</w:t>
      </w:r>
    </w:p>
    <w:p w:rsidR="00B43E3C" w:rsidRPr="00B277FB" w:rsidRDefault="00B43E3C" w:rsidP="00726F1B">
      <w:pPr>
        <w:pStyle w:val="ListParagraph"/>
        <w:numPr>
          <w:ilvl w:val="0"/>
          <w:numId w:val="10"/>
        </w:numPr>
        <w:rPr>
          <w:rFonts w:cs="Times New Roman"/>
          <w:sz w:val="24"/>
          <w:szCs w:val="24"/>
        </w:rPr>
      </w:pPr>
      <w:r w:rsidRPr="00B277FB">
        <w:rPr>
          <w:rFonts w:cs="Times New Roman"/>
          <w:sz w:val="24"/>
          <w:szCs w:val="24"/>
        </w:rPr>
        <w:lastRenderedPageBreak/>
        <w:t xml:space="preserve">University of </w:t>
      </w:r>
      <w:proofErr w:type="spellStart"/>
      <w:r w:rsidRPr="00B277FB">
        <w:rPr>
          <w:rFonts w:cs="Times New Roman"/>
          <w:sz w:val="24"/>
          <w:szCs w:val="24"/>
        </w:rPr>
        <w:t>Yaounde</w:t>
      </w:r>
      <w:proofErr w:type="spellEnd"/>
      <w:r w:rsidRPr="00B277FB">
        <w:rPr>
          <w:rFonts w:cs="Times New Roman"/>
          <w:sz w:val="24"/>
          <w:szCs w:val="24"/>
        </w:rPr>
        <w:t xml:space="preserve"> I, Plant Systematic and Ecology Laboratory, Higher Teachers' Training College, </w:t>
      </w:r>
      <w:proofErr w:type="spellStart"/>
      <w:r w:rsidRPr="00B277FB">
        <w:rPr>
          <w:rFonts w:cs="Times New Roman"/>
          <w:sz w:val="24"/>
          <w:szCs w:val="24"/>
        </w:rPr>
        <w:t>Yaounde</w:t>
      </w:r>
      <w:proofErr w:type="spellEnd"/>
      <w:r w:rsidRPr="00B277FB">
        <w:rPr>
          <w:rFonts w:cs="Times New Roman"/>
          <w:sz w:val="24"/>
          <w:szCs w:val="24"/>
        </w:rPr>
        <w:t>, Cameroon</w:t>
      </w:r>
    </w:p>
    <w:p w:rsidR="00B43E3C" w:rsidRPr="00B277FB" w:rsidRDefault="00B43E3C" w:rsidP="00726F1B">
      <w:pPr>
        <w:pStyle w:val="ListParagraph"/>
        <w:numPr>
          <w:ilvl w:val="0"/>
          <w:numId w:val="10"/>
        </w:numPr>
        <w:rPr>
          <w:rFonts w:cs="Times New Roman"/>
          <w:sz w:val="24"/>
          <w:szCs w:val="24"/>
        </w:rPr>
      </w:pPr>
      <w:r w:rsidRPr="00B277FB">
        <w:rPr>
          <w:rFonts w:cs="Times New Roman"/>
          <w:sz w:val="24"/>
          <w:szCs w:val="24"/>
        </w:rPr>
        <w:t>Manchester Metropolitan University, Department of Natural Sciences, Manchester, UK</w:t>
      </w:r>
    </w:p>
    <w:p w:rsidR="00B43E3C" w:rsidRPr="00B277FB" w:rsidRDefault="00B43E3C" w:rsidP="00726F1B">
      <w:pPr>
        <w:pStyle w:val="ListParagraph"/>
        <w:numPr>
          <w:ilvl w:val="0"/>
          <w:numId w:val="10"/>
        </w:numPr>
        <w:rPr>
          <w:rFonts w:cs="Times New Roman"/>
          <w:sz w:val="24"/>
          <w:szCs w:val="24"/>
        </w:rPr>
      </w:pPr>
      <w:r w:rsidRPr="00B277FB">
        <w:rPr>
          <w:rFonts w:cs="Times New Roman"/>
          <w:sz w:val="24"/>
          <w:szCs w:val="24"/>
        </w:rPr>
        <w:t>University of British Columbia, Faculty of Forestry, Vancouver, Canada</w:t>
      </w:r>
    </w:p>
    <w:p w:rsidR="00B43E3C" w:rsidRPr="00B277FB" w:rsidRDefault="00B43E3C" w:rsidP="00726F1B">
      <w:pPr>
        <w:pStyle w:val="ListParagraph"/>
        <w:numPr>
          <w:ilvl w:val="0"/>
          <w:numId w:val="10"/>
        </w:numPr>
        <w:rPr>
          <w:rFonts w:cs="Times New Roman"/>
          <w:sz w:val="24"/>
          <w:szCs w:val="24"/>
        </w:rPr>
      </w:pPr>
      <w:r w:rsidRPr="00B277FB">
        <w:rPr>
          <w:rFonts w:cs="Times New Roman"/>
          <w:sz w:val="24"/>
          <w:szCs w:val="24"/>
        </w:rPr>
        <w:t xml:space="preserve">Biodiversity International, </w:t>
      </w:r>
      <w:proofErr w:type="spellStart"/>
      <w:r w:rsidRPr="00B277FB">
        <w:rPr>
          <w:rFonts w:cs="Times New Roman"/>
          <w:sz w:val="24"/>
          <w:szCs w:val="24"/>
        </w:rPr>
        <w:t>Yaounde</w:t>
      </w:r>
      <w:proofErr w:type="spellEnd"/>
      <w:r w:rsidRPr="00B277FB">
        <w:rPr>
          <w:rFonts w:cs="Times New Roman"/>
          <w:sz w:val="24"/>
          <w:szCs w:val="24"/>
        </w:rPr>
        <w:t>, Cameroon</w:t>
      </w:r>
    </w:p>
    <w:p w:rsidR="00B43E3C" w:rsidRPr="00B277FB" w:rsidRDefault="00B43E3C" w:rsidP="00726F1B">
      <w:pPr>
        <w:pStyle w:val="ListParagraph"/>
        <w:numPr>
          <w:ilvl w:val="0"/>
          <w:numId w:val="10"/>
        </w:numPr>
        <w:rPr>
          <w:rFonts w:cs="Times New Roman"/>
          <w:sz w:val="24"/>
          <w:szCs w:val="24"/>
        </w:rPr>
      </w:pPr>
      <w:r w:rsidRPr="00B277FB">
        <w:rPr>
          <w:rFonts w:cs="Times New Roman"/>
          <w:sz w:val="24"/>
          <w:szCs w:val="24"/>
        </w:rPr>
        <w:t>University of Toronto, Faculty of Forestry, Toronto, Canada</w:t>
      </w:r>
    </w:p>
    <w:p w:rsidR="00B43E3C" w:rsidRPr="00B277FB" w:rsidRDefault="00B43E3C" w:rsidP="00726F1B">
      <w:pPr>
        <w:pStyle w:val="ListParagraph"/>
        <w:numPr>
          <w:ilvl w:val="0"/>
          <w:numId w:val="10"/>
        </w:numPr>
        <w:rPr>
          <w:rFonts w:cs="Times New Roman"/>
          <w:sz w:val="24"/>
          <w:szCs w:val="24"/>
        </w:rPr>
      </w:pPr>
      <w:r w:rsidRPr="00B277FB">
        <w:rPr>
          <w:rFonts w:cs="Times New Roman"/>
          <w:sz w:val="24"/>
          <w:szCs w:val="24"/>
        </w:rPr>
        <w:t>Ministry of Forests, Seas, Environment and Climate, Libreville, Gabon</w:t>
      </w:r>
    </w:p>
    <w:p w:rsidR="00B43E3C" w:rsidRPr="00B277FB" w:rsidRDefault="00B43E3C" w:rsidP="00726F1B">
      <w:pPr>
        <w:pStyle w:val="ListParagraph"/>
        <w:numPr>
          <w:ilvl w:val="0"/>
          <w:numId w:val="10"/>
        </w:numPr>
        <w:rPr>
          <w:rFonts w:cs="Times New Roman"/>
          <w:sz w:val="24"/>
          <w:szCs w:val="24"/>
          <w:lang w:val="fr-FR"/>
        </w:rPr>
      </w:pPr>
      <w:r w:rsidRPr="00B277FB">
        <w:rPr>
          <w:rFonts w:cs="Times New Roman"/>
          <w:sz w:val="24"/>
          <w:szCs w:val="24"/>
          <w:lang w:val="fr-FR"/>
        </w:rPr>
        <w:t>Institut de Recherche en Ecologie Tropicale, Libreville, Gabon</w:t>
      </w:r>
    </w:p>
    <w:p w:rsidR="00B43E3C" w:rsidRPr="00B277FB" w:rsidRDefault="00B43E3C" w:rsidP="00726F1B">
      <w:pPr>
        <w:pStyle w:val="ListParagraph"/>
        <w:numPr>
          <w:ilvl w:val="0"/>
          <w:numId w:val="10"/>
        </w:numPr>
        <w:rPr>
          <w:rFonts w:cs="Times New Roman"/>
          <w:sz w:val="24"/>
          <w:szCs w:val="24"/>
        </w:rPr>
      </w:pPr>
      <w:r w:rsidRPr="00B277FB">
        <w:rPr>
          <w:rFonts w:cs="Times New Roman"/>
          <w:sz w:val="24"/>
          <w:szCs w:val="24"/>
        </w:rPr>
        <w:t xml:space="preserve">University of </w:t>
      </w:r>
      <w:proofErr w:type="spellStart"/>
      <w:r w:rsidRPr="00B277FB">
        <w:rPr>
          <w:rFonts w:cs="Times New Roman"/>
          <w:sz w:val="24"/>
          <w:szCs w:val="24"/>
        </w:rPr>
        <w:t>Stirling</w:t>
      </w:r>
      <w:proofErr w:type="spellEnd"/>
      <w:r w:rsidRPr="00B277FB">
        <w:rPr>
          <w:rFonts w:cs="Times New Roman"/>
          <w:sz w:val="24"/>
          <w:szCs w:val="24"/>
        </w:rPr>
        <w:t xml:space="preserve">, Biological and Environmental Sciences, </w:t>
      </w:r>
      <w:proofErr w:type="spellStart"/>
      <w:r w:rsidRPr="00B277FB">
        <w:rPr>
          <w:rFonts w:cs="Times New Roman"/>
          <w:sz w:val="24"/>
          <w:szCs w:val="24"/>
        </w:rPr>
        <w:t>Stirling</w:t>
      </w:r>
      <w:proofErr w:type="spellEnd"/>
      <w:r w:rsidRPr="00B277FB">
        <w:rPr>
          <w:rFonts w:cs="Times New Roman"/>
          <w:sz w:val="24"/>
          <w:szCs w:val="24"/>
        </w:rPr>
        <w:t>, UK</w:t>
      </w:r>
    </w:p>
    <w:p w:rsidR="00B43E3C" w:rsidRPr="00B277FB" w:rsidRDefault="00B43E3C" w:rsidP="00726F1B">
      <w:pPr>
        <w:pStyle w:val="ListParagraph"/>
        <w:numPr>
          <w:ilvl w:val="0"/>
          <w:numId w:val="10"/>
        </w:numPr>
        <w:rPr>
          <w:rFonts w:cs="Times New Roman"/>
          <w:sz w:val="24"/>
          <w:szCs w:val="24"/>
        </w:rPr>
      </w:pPr>
      <w:r w:rsidRPr="00B277FB">
        <w:rPr>
          <w:rFonts w:cs="Times New Roman"/>
          <w:sz w:val="24"/>
          <w:szCs w:val="24"/>
        </w:rPr>
        <w:t>Forestry Research Institute of Ghana (FORIG), Kumasi, Ghana</w:t>
      </w:r>
    </w:p>
    <w:p w:rsidR="00B43E3C" w:rsidRPr="00B277FB" w:rsidRDefault="00B43E3C" w:rsidP="00726F1B">
      <w:pPr>
        <w:pStyle w:val="ListParagraph"/>
        <w:numPr>
          <w:ilvl w:val="0"/>
          <w:numId w:val="10"/>
        </w:numPr>
        <w:rPr>
          <w:rFonts w:cs="Times New Roman"/>
          <w:sz w:val="24"/>
          <w:szCs w:val="24"/>
        </w:rPr>
      </w:pPr>
      <w:proofErr w:type="spellStart"/>
      <w:r w:rsidRPr="00B277FB">
        <w:rPr>
          <w:rFonts w:cs="Times New Roman"/>
          <w:sz w:val="24"/>
          <w:szCs w:val="24"/>
        </w:rPr>
        <w:t>Université</w:t>
      </w:r>
      <w:proofErr w:type="spellEnd"/>
      <w:r w:rsidRPr="00B277FB">
        <w:rPr>
          <w:rFonts w:cs="Times New Roman"/>
          <w:sz w:val="24"/>
          <w:szCs w:val="24"/>
        </w:rPr>
        <w:t xml:space="preserve"> </w:t>
      </w:r>
      <w:proofErr w:type="spellStart"/>
      <w:r w:rsidRPr="00B277FB">
        <w:rPr>
          <w:rFonts w:cs="Times New Roman"/>
          <w:sz w:val="24"/>
          <w:szCs w:val="24"/>
        </w:rPr>
        <w:t>Officielle</w:t>
      </w:r>
      <w:proofErr w:type="spellEnd"/>
      <w:r w:rsidRPr="00B277FB">
        <w:rPr>
          <w:rFonts w:cs="Times New Roman"/>
          <w:sz w:val="24"/>
          <w:szCs w:val="24"/>
        </w:rPr>
        <w:t xml:space="preserve"> de </w:t>
      </w:r>
      <w:proofErr w:type="spellStart"/>
      <w:r w:rsidRPr="00B277FB">
        <w:rPr>
          <w:rFonts w:cs="Times New Roman"/>
          <w:sz w:val="24"/>
          <w:szCs w:val="24"/>
        </w:rPr>
        <w:t>Bukavu</w:t>
      </w:r>
      <w:proofErr w:type="spellEnd"/>
      <w:r w:rsidRPr="00B277FB">
        <w:rPr>
          <w:rFonts w:cs="Times New Roman"/>
          <w:sz w:val="24"/>
          <w:szCs w:val="24"/>
        </w:rPr>
        <w:t xml:space="preserve">, </w:t>
      </w:r>
      <w:proofErr w:type="spellStart"/>
      <w:r w:rsidRPr="00B277FB">
        <w:rPr>
          <w:rFonts w:cs="Times New Roman"/>
          <w:sz w:val="24"/>
          <w:szCs w:val="24"/>
        </w:rPr>
        <w:t>Bukavu</w:t>
      </w:r>
      <w:proofErr w:type="spellEnd"/>
      <w:r w:rsidRPr="00B277FB">
        <w:rPr>
          <w:rFonts w:cs="Times New Roman"/>
          <w:sz w:val="24"/>
          <w:szCs w:val="24"/>
        </w:rPr>
        <w:t>, Democratic Republic of Congo</w:t>
      </w:r>
    </w:p>
    <w:p w:rsidR="00B43E3C" w:rsidRPr="00B277FB" w:rsidRDefault="00B43E3C" w:rsidP="00726F1B">
      <w:pPr>
        <w:pStyle w:val="ListParagraph"/>
        <w:numPr>
          <w:ilvl w:val="0"/>
          <w:numId w:val="10"/>
        </w:numPr>
        <w:rPr>
          <w:rFonts w:cs="Times New Roman"/>
          <w:sz w:val="24"/>
          <w:szCs w:val="24"/>
        </w:rPr>
      </w:pPr>
      <w:r w:rsidRPr="00B277FB">
        <w:rPr>
          <w:rFonts w:cs="Times New Roman"/>
          <w:sz w:val="24"/>
          <w:szCs w:val="24"/>
        </w:rPr>
        <w:t>Centre for Ecology and Hydrology, Penicuik, UK</w:t>
      </w:r>
    </w:p>
    <w:p w:rsidR="00B43E3C" w:rsidRPr="00B277FB" w:rsidRDefault="00B43E3C" w:rsidP="00726F1B">
      <w:pPr>
        <w:pStyle w:val="ListParagraph"/>
        <w:numPr>
          <w:ilvl w:val="0"/>
          <w:numId w:val="10"/>
        </w:numPr>
        <w:rPr>
          <w:rFonts w:cs="Times New Roman"/>
          <w:sz w:val="24"/>
          <w:szCs w:val="24"/>
          <w:lang w:val="fr-FR"/>
        </w:rPr>
      </w:pPr>
      <w:r w:rsidRPr="00B277FB">
        <w:rPr>
          <w:rFonts w:cs="Times New Roman"/>
          <w:sz w:val="24"/>
          <w:szCs w:val="24"/>
          <w:lang w:val="fr-FR"/>
        </w:rPr>
        <w:t xml:space="preserve">Ministère des Eaux, Forêts, Chasse et Pêche (MEFCP), Bangui, Central </w:t>
      </w:r>
      <w:proofErr w:type="spellStart"/>
      <w:r w:rsidRPr="00B277FB">
        <w:rPr>
          <w:rFonts w:cs="Times New Roman"/>
          <w:sz w:val="24"/>
          <w:szCs w:val="24"/>
          <w:lang w:val="fr-FR"/>
        </w:rPr>
        <w:t>African</w:t>
      </w:r>
      <w:proofErr w:type="spellEnd"/>
      <w:r w:rsidRPr="00B277FB">
        <w:rPr>
          <w:rFonts w:cs="Times New Roman"/>
          <w:sz w:val="24"/>
          <w:szCs w:val="24"/>
          <w:lang w:val="fr-FR"/>
        </w:rPr>
        <w:t xml:space="preserve"> </w:t>
      </w:r>
      <w:proofErr w:type="spellStart"/>
      <w:r w:rsidRPr="00B277FB">
        <w:rPr>
          <w:rFonts w:cs="Times New Roman"/>
          <w:sz w:val="24"/>
          <w:szCs w:val="24"/>
          <w:lang w:val="fr-FR"/>
        </w:rPr>
        <w:t>Republic</w:t>
      </w:r>
      <w:proofErr w:type="spellEnd"/>
    </w:p>
    <w:p w:rsidR="00B43E3C" w:rsidRPr="00B277FB" w:rsidRDefault="00B43E3C" w:rsidP="00726F1B">
      <w:pPr>
        <w:pStyle w:val="ListParagraph"/>
        <w:numPr>
          <w:ilvl w:val="0"/>
          <w:numId w:val="10"/>
        </w:numPr>
        <w:rPr>
          <w:rFonts w:cs="Times New Roman"/>
          <w:sz w:val="24"/>
          <w:szCs w:val="24"/>
          <w:lang w:val="fr-FR"/>
        </w:rPr>
      </w:pPr>
      <w:r w:rsidRPr="00B277FB">
        <w:rPr>
          <w:rFonts w:cs="Times New Roman"/>
          <w:sz w:val="24"/>
          <w:szCs w:val="24"/>
          <w:lang w:val="fr-FR"/>
        </w:rPr>
        <w:t xml:space="preserve">Institut Centrafricain de Recherche Agronomique (ICRA), Bangui, Central </w:t>
      </w:r>
      <w:proofErr w:type="spellStart"/>
      <w:r w:rsidRPr="00B277FB">
        <w:rPr>
          <w:rFonts w:cs="Times New Roman"/>
          <w:sz w:val="24"/>
          <w:szCs w:val="24"/>
          <w:lang w:val="fr-FR"/>
        </w:rPr>
        <w:t>African</w:t>
      </w:r>
      <w:proofErr w:type="spellEnd"/>
      <w:r w:rsidRPr="00B277FB">
        <w:rPr>
          <w:rFonts w:cs="Times New Roman"/>
          <w:sz w:val="24"/>
          <w:szCs w:val="24"/>
          <w:lang w:val="fr-FR"/>
        </w:rPr>
        <w:t xml:space="preserve"> </w:t>
      </w:r>
      <w:proofErr w:type="spellStart"/>
      <w:r w:rsidRPr="00B277FB">
        <w:rPr>
          <w:rFonts w:cs="Times New Roman"/>
          <w:sz w:val="24"/>
          <w:szCs w:val="24"/>
          <w:lang w:val="fr-FR"/>
        </w:rPr>
        <w:t>Republic</w:t>
      </w:r>
      <w:proofErr w:type="spellEnd"/>
    </w:p>
    <w:p w:rsidR="00B43E3C" w:rsidRPr="00B277FB" w:rsidRDefault="00B43E3C" w:rsidP="00726F1B">
      <w:pPr>
        <w:pStyle w:val="ListParagraph"/>
        <w:numPr>
          <w:ilvl w:val="0"/>
          <w:numId w:val="10"/>
        </w:numPr>
        <w:rPr>
          <w:rFonts w:cs="Times New Roman"/>
          <w:sz w:val="24"/>
          <w:szCs w:val="24"/>
          <w:lang w:val="fr-FR"/>
        </w:rPr>
      </w:pPr>
      <w:r w:rsidRPr="00B277FB">
        <w:rPr>
          <w:rFonts w:cs="Times New Roman"/>
          <w:sz w:val="24"/>
          <w:szCs w:val="24"/>
          <w:lang w:val="fr-FR"/>
        </w:rPr>
        <w:t>Centre de coopération International en Recherche Agronomique pour le Développement (CIRAD), Forêts et Sociétés (F&amp;S), Montpellier, France</w:t>
      </w:r>
    </w:p>
    <w:p w:rsidR="00B43E3C" w:rsidRPr="00B277FB" w:rsidRDefault="00B43E3C" w:rsidP="00726F1B">
      <w:pPr>
        <w:pStyle w:val="ListParagraph"/>
        <w:numPr>
          <w:ilvl w:val="0"/>
          <w:numId w:val="10"/>
        </w:numPr>
        <w:rPr>
          <w:rFonts w:cs="Times New Roman"/>
          <w:sz w:val="24"/>
          <w:szCs w:val="24"/>
          <w:lang w:val="fr-FR"/>
        </w:rPr>
      </w:pPr>
      <w:r w:rsidRPr="00B277FB">
        <w:rPr>
          <w:rFonts w:cs="Times New Roman"/>
          <w:sz w:val="24"/>
          <w:szCs w:val="24"/>
          <w:lang w:val="fr-FR"/>
        </w:rPr>
        <w:t>Université de Montpellier, Forêts et Sociétés (F&amp;S), Montpellier, France</w:t>
      </w:r>
    </w:p>
    <w:p w:rsidR="00B43E3C" w:rsidRPr="00B277FB" w:rsidRDefault="00B43E3C" w:rsidP="00726F1B">
      <w:pPr>
        <w:pStyle w:val="ListParagraph"/>
        <w:numPr>
          <w:ilvl w:val="0"/>
          <w:numId w:val="10"/>
        </w:numPr>
        <w:rPr>
          <w:rFonts w:cs="Times New Roman"/>
          <w:sz w:val="24"/>
          <w:szCs w:val="24"/>
          <w:lang w:val="fr-FR"/>
        </w:rPr>
      </w:pPr>
      <w:r w:rsidRPr="00B277FB">
        <w:rPr>
          <w:rFonts w:cs="Times New Roman"/>
          <w:sz w:val="24"/>
          <w:szCs w:val="24"/>
          <w:lang w:val="fr-FR"/>
        </w:rPr>
        <w:t xml:space="preserve">Université Marien </w:t>
      </w:r>
      <w:proofErr w:type="spellStart"/>
      <w:r w:rsidRPr="00B277FB">
        <w:rPr>
          <w:rFonts w:cs="Times New Roman"/>
          <w:sz w:val="24"/>
          <w:szCs w:val="24"/>
          <w:lang w:val="fr-FR"/>
        </w:rPr>
        <w:t>Ngouabi</w:t>
      </w:r>
      <w:proofErr w:type="spellEnd"/>
      <w:r w:rsidRPr="00B277FB">
        <w:rPr>
          <w:rFonts w:cs="Times New Roman"/>
          <w:sz w:val="24"/>
          <w:szCs w:val="24"/>
          <w:lang w:val="fr-FR"/>
        </w:rPr>
        <w:t xml:space="preserve">, Faculté des Sciences et Techniques, Laboratoire de Botanique et Ecologie, Brazzaville, </w:t>
      </w:r>
      <w:proofErr w:type="spellStart"/>
      <w:r w:rsidRPr="00B277FB">
        <w:rPr>
          <w:rFonts w:cs="Times New Roman"/>
          <w:sz w:val="24"/>
          <w:szCs w:val="24"/>
          <w:lang w:val="fr-FR"/>
        </w:rPr>
        <w:t>Republic</w:t>
      </w:r>
      <w:proofErr w:type="spellEnd"/>
      <w:r w:rsidRPr="00B277FB">
        <w:rPr>
          <w:rFonts w:cs="Times New Roman"/>
          <w:sz w:val="24"/>
          <w:szCs w:val="24"/>
          <w:lang w:val="fr-FR"/>
        </w:rPr>
        <w:t xml:space="preserve"> of Congo</w:t>
      </w:r>
    </w:p>
    <w:p w:rsidR="00B43E3C" w:rsidRPr="00B277FB" w:rsidRDefault="00B43E3C" w:rsidP="00726F1B">
      <w:pPr>
        <w:pStyle w:val="ListParagraph"/>
        <w:numPr>
          <w:ilvl w:val="0"/>
          <w:numId w:val="10"/>
        </w:numPr>
        <w:rPr>
          <w:rFonts w:cs="Times New Roman"/>
          <w:sz w:val="24"/>
          <w:szCs w:val="24"/>
        </w:rPr>
      </w:pPr>
      <w:r w:rsidRPr="00B277FB">
        <w:rPr>
          <w:rFonts w:cs="Times New Roman"/>
          <w:sz w:val="24"/>
          <w:szCs w:val="24"/>
        </w:rPr>
        <w:t>Ghent University, Isotope Bioscience Laboratory-ISOFYS, Gent, Belgium</w:t>
      </w:r>
    </w:p>
    <w:p w:rsidR="00B43E3C" w:rsidRPr="00B277FB" w:rsidRDefault="00B43E3C" w:rsidP="00726F1B">
      <w:pPr>
        <w:pStyle w:val="ListParagraph"/>
        <w:numPr>
          <w:ilvl w:val="0"/>
          <w:numId w:val="10"/>
        </w:numPr>
        <w:rPr>
          <w:rFonts w:cs="Times New Roman"/>
          <w:sz w:val="24"/>
          <w:szCs w:val="24"/>
        </w:rPr>
      </w:pPr>
      <w:r w:rsidRPr="00B277FB">
        <w:rPr>
          <w:rFonts w:cs="Times New Roman"/>
          <w:sz w:val="24"/>
          <w:szCs w:val="24"/>
        </w:rPr>
        <w:t xml:space="preserve">Wildlife Conservation Society, Congo </w:t>
      </w:r>
      <w:proofErr w:type="spellStart"/>
      <w:r w:rsidRPr="00B277FB">
        <w:rPr>
          <w:rFonts w:cs="Times New Roman"/>
          <w:sz w:val="24"/>
          <w:szCs w:val="24"/>
        </w:rPr>
        <w:t>Programme</w:t>
      </w:r>
      <w:proofErr w:type="spellEnd"/>
      <w:r w:rsidRPr="00B277FB">
        <w:rPr>
          <w:rFonts w:cs="Times New Roman"/>
          <w:sz w:val="24"/>
          <w:szCs w:val="24"/>
        </w:rPr>
        <w:t>, Brazzaville, Republic of Congo</w:t>
      </w:r>
    </w:p>
    <w:p w:rsidR="00B43E3C" w:rsidRPr="00B277FB" w:rsidRDefault="00B43E3C" w:rsidP="00726F1B">
      <w:pPr>
        <w:pStyle w:val="ListParagraph"/>
        <w:numPr>
          <w:ilvl w:val="0"/>
          <w:numId w:val="10"/>
        </w:numPr>
        <w:rPr>
          <w:rFonts w:cs="Times New Roman"/>
          <w:sz w:val="24"/>
          <w:szCs w:val="24"/>
        </w:rPr>
      </w:pPr>
      <w:r w:rsidRPr="00B277FB">
        <w:rPr>
          <w:rFonts w:cs="Times New Roman"/>
          <w:sz w:val="24"/>
          <w:szCs w:val="24"/>
        </w:rPr>
        <w:t>Resources and Synergies Development (R&amp;SD), Singapore, Singapore</w:t>
      </w:r>
    </w:p>
    <w:p w:rsidR="00B43E3C" w:rsidRPr="00B277FB" w:rsidRDefault="00B43E3C" w:rsidP="00726F1B">
      <w:pPr>
        <w:pStyle w:val="ListParagraph"/>
        <w:numPr>
          <w:ilvl w:val="0"/>
          <w:numId w:val="10"/>
        </w:numPr>
        <w:rPr>
          <w:rFonts w:cs="Times New Roman"/>
          <w:sz w:val="24"/>
          <w:szCs w:val="24"/>
        </w:rPr>
      </w:pPr>
      <w:proofErr w:type="spellStart"/>
      <w:r w:rsidRPr="00B277FB">
        <w:rPr>
          <w:rFonts w:cs="Times New Roman"/>
          <w:sz w:val="24"/>
          <w:szCs w:val="24"/>
        </w:rPr>
        <w:t>Rougier</w:t>
      </w:r>
      <w:proofErr w:type="spellEnd"/>
      <w:r w:rsidRPr="00B277FB">
        <w:rPr>
          <w:rFonts w:cs="Times New Roman"/>
          <w:sz w:val="24"/>
          <w:szCs w:val="24"/>
        </w:rPr>
        <w:t>-Gabon, Libreville, Gabon</w:t>
      </w:r>
    </w:p>
    <w:p w:rsidR="00B43E3C" w:rsidRPr="00B277FB" w:rsidRDefault="00B43E3C" w:rsidP="00726F1B">
      <w:pPr>
        <w:pStyle w:val="ListParagraph"/>
        <w:numPr>
          <w:ilvl w:val="0"/>
          <w:numId w:val="10"/>
        </w:numPr>
        <w:rPr>
          <w:rFonts w:cs="Times New Roman"/>
          <w:sz w:val="24"/>
          <w:szCs w:val="24"/>
        </w:rPr>
      </w:pPr>
      <w:r w:rsidRPr="00B277FB">
        <w:rPr>
          <w:rFonts w:cs="Times New Roman"/>
          <w:sz w:val="24"/>
          <w:szCs w:val="24"/>
        </w:rPr>
        <w:t xml:space="preserve">University of </w:t>
      </w:r>
      <w:proofErr w:type="spellStart"/>
      <w:r w:rsidRPr="00B277FB">
        <w:rPr>
          <w:rFonts w:cs="Times New Roman"/>
          <w:sz w:val="24"/>
          <w:szCs w:val="24"/>
        </w:rPr>
        <w:t>Buea</w:t>
      </w:r>
      <w:proofErr w:type="spellEnd"/>
      <w:r w:rsidRPr="00B277FB">
        <w:rPr>
          <w:rFonts w:cs="Times New Roman"/>
          <w:sz w:val="24"/>
          <w:szCs w:val="24"/>
        </w:rPr>
        <w:t xml:space="preserve">, Faculty of Science, Department of Botany and Plant Physiology, </w:t>
      </w:r>
      <w:proofErr w:type="spellStart"/>
      <w:r w:rsidRPr="00B277FB">
        <w:rPr>
          <w:rFonts w:cs="Times New Roman"/>
          <w:sz w:val="24"/>
          <w:szCs w:val="24"/>
        </w:rPr>
        <w:t>Buea</w:t>
      </w:r>
      <w:proofErr w:type="spellEnd"/>
      <w:r w:rsidRPr="00B277FB">
        <w:rPr>
          <w:rFonts w:cs="Times New Roman"/>
          <w:sz w:val="24"/>
          <w:szCs w:val="24"/>
        </w:rPr>
        <w:t>, Cameroon</w:t>
      </w:r>
    </w:p>
    <w:p w:rsidR="00B43E3C" w:rsidRPr="00B277FB" w:rsidRDefault="00B43E3C" w:rsidP="00726F1B">
      <w:pPr>
        <w:pStyle w:val="ListParagraph"/>
        <w:numPr>
          <w:ilvl w:val="0"/>
          <w:numId w:val="10"/>
        </w:numPr>
        <w:rPr>
          <w:rFonts w:cs="Times New Roman"/>
          <w:sz w:val="24"/>
          <w:szCs w:val="24"/>
        </w:rPr>
      </w:pPr>
      <w:r w:rsidRPr="00B277FB">
        <w:rPr>
          <w:rFonts w:cs="Times New Roman"/>
          <w:sz w:val="24"/>
          <w:szCs w:val="24"/>
        </w:rPr>
        <w:lastRenderedPageBreak/>
        <w:t>Duke University, Nicholas School of the Environment, Durham, NC, USA</w:t>
      </w:r>
    </w:p>
    <w:p w:rsidR="00B43E3C" w:rsidRPr="00B277FB" w:rsidRDefault="00B43E3C" w:rsidP="00726F1B">
      <w:pPr>
        <w:pStyle w:val="ListParagraph"/>
        <w:numPr>
          <w:ilvl w:val="0"/>
          <w:numId w:val="10"/>
        </w:numPr>
        <w:rPr>
          <w:rFonts w:cs="Times New Roman"/>
          <w:sz w:val="24"/>
          <w:szCs w:val="24"/>
        </w:rPr>
      </w:pPr>
      <w:r w:rsidRPr="00B277FB">
        <w:rPr>
          <w:rFonts w:cs="Times New Roman"/>
          <w:sz w:val="24"/>
          <w:szCs w:val="24"/>
        </w:rPr>
        <w:t xml:space="preserve">University of Edinburgh, School of </w:t>
      </w:r>
      <w:proofErr w:type="spellStart"/>
      <w:r w:rsidRPr="00B277FB">
        <w:rPr>
          <w:rFonts w:cs="Times New Roman"/>
          <w:sz w:val="24"/>
          <w:szCs w:val="24"/>
        </w:rPr>
        <w:t>GeoSciences</w:t>
      </w:r>
      <w:proofErr w:type="spellEnd"/>
      <w:r w:rsidRPr="00B277FB">
        <w:rPr>
          <w:rFonts w:cs="Times New Roman"/>
          <w:sz w:val="24"/>
          <w:szCs w:val="24"/>
        </w:rPr>
        <w:t>, Edinburgh, UK</w:t>
      </w:r>
    </w:p>
    <w:p w:rsidR="00B43E3C" w:rsidRPr="00B277FB" w:rsidRDefault="00B43E3C" w:rsidP="00726F1B">
      <w:pPr>
        <w:pStyle w:val="ListParagraph"/>
        <w:numPr>
          <w:ilvl w:val="0"/>
          <w:numId w:val="10"/>
        </w:numPr>
        <w:rPr>
          <w:rFonts w:cs="Times New Roman"/>
          <w:sz w:val="24"/>
          <w:szCs w:val="24"/>
        </w:rPr>
      </w:pPr>
      <w:r w:rsidRPr="00B277FB">
        <w:rPr>
          <w:rFonts w:cs="Times New Roman"/>
          <w:sz w:val="24"/>
          <w:szCs w:val="24"/>
        </w:rPr>
        <w:t>Grantham Research Institute on Climate Change and the Environment, London, UK, London, UK</w:t>
      </w:r>
    </w:p>
    <w:p w:rsidR="00B43E3C" w:rsidRPr="00B277FB" w:rsidRDefault="00B43E3C" w:rsidP="00726F1B">
      <w:pPr>
        <w:pStyle w:val="ListParagraph"/>
        <w:numPr>
          <w:ilvl w:val="0"/>
          <w:numId w:val="10"/>
        </w:numPr>
        <w:rPr>
          <w:rFonts w:cs="Times New Roman"/>
          <w:sz w:val="24"/>
          <w:szCs w:val="24"/>
        </w:rPr>
      </w:pPr>
      <w:r w:rsidRPr="00B277FB">
        <w:rPr>
          <w:rFonts w:cs="Times New Roman"/>
          <w:sz w:val="24"/>
          <w:szCs w:val="24"/>
        </w:rPr>
        <w:t>National Park Service, Inventory &amp; Monitoring Program, Fredericksburg, VA, USA</w:t>
      </w:r>
    </w:p>
    <w:p w:rsidR="00B43E3C" w:rsidRPr="00B277FB" w:rsidRDefault="00B43E3C" w:rsidP="00726F1B">
      <w:pPr>
        <w:pStyle w:val="ListParagraph"/>
        <w:numPr>
          <w:ilvl w:val="0"/>
          <w:numId w:val="10"/>
        </w:numPr>
        <w:rPr>
          <w:rFonts w:cs="Times New Roman"/>
          <w:sz w:val="24"/>
          <w:szCs w:val="24"/>
        </w:rPr>
      </w:pPr>
      <w:r w:rsidRPr="00B277FB">
        <w:rPr>
          <w:rFonts w:cs="Times New Roman"/>
          <w:sz w:val="24"/>
          <w:szCs w:val="24"/>
        </w:rPr>
        <w:t>Smithsonian Institution, Washington, DC, USA</w:t>
      </w:r>
    </w:p>
    <w:p w:rsidR="00B43E3C" w:rsidRPr="00B277FB" w:rsidRDefault="00B43E3C" w:rsidP="00726F1B">
      <w:pPr>
        <w:pStyle w:val="ListParagraph"/>
        <w:numPr>
          <w:ilvl w:val="0"/>
          <w:numId w:val="10"/>
        </w:numPr>
        <w:rPr>
          <w:rFonts w:cs="Times New Roman"/>
          <w:sz w:val="24"/>
          <w:szCs w:val="24"/>
        </w:rPr>
      </w:pPr>
      <w:r w:rsidRPr="00B277FB">
        <w:rPr>
          <w:rFonts w:cs="Times New Roman"/>
          <w:sz w:val="24"/>
          <w:szCs w:val="24"/>
        </w:rPr>
        <w:t>University of Cambridge, Department of Plant Sciences, Cambridge, UK</w:t>
      </w:r>
    </w:p>
    <w:p w:rsidR="00B43E3C" w:rsidRPr="00B277FB" w:rsidRDefault="00B43E3C" w:rsidP="00726F1B">
      <w:pPr>
        <w:pStyle w:val="ListParagraph"/>
        <w:numPr>
          <w:ilvl w:val="0"/>
          <w:numId w:val="10"/>
        </w:numPr>
        <w:rPr>
          <w:rFonts w:cs="Times New Roman"/>
          <w:sz w:val="24"/>
          <w:szCs w:val="24"/>
        </w:rPr>
      </w:pPr>
      <w:r w:rsidRPr="00B277FB">
        <w:rPr>
          <w:rFonts w:cs="Times New Roman"/>
          <w:sz w:val="24"/>
          <w:szCs w:val="24"/>
        </w:rPr>
        <w:t>University of Liège, Forest Resources Management, Gembloux Agro-Bio Tech, Liège, Belgium</w:t>
      </w:r>
    </w:p>
    <w:p w:rsidR="00B43E3C" w:rsidRPr="00B277FB" w:rsidRDefault="00B43E3C" w:rsidP="00726F1B">
      <w:pPr>
        <w:pStyle w:val="ListParagraph"/>
        <w:numPr>
          <w:ilvl w:val="0"/>
          <w:numId w:val="10"/>
        </w:numPr>
        <w:rPr>
          <w:rFonts w:cs="Times New Roman"/>
          <w:sz w:val="24"/>
          <w:szCs w:val="24"/>
        </w:rPr>
      </w:pPr>
      <w:r w:rsidRPr="00B277FB">
        <w:rPr>
          <w:rFonts w:cs="Times New Roman"/>
          <w:sz w:val="24"/>
          <w:szCs w:val="24"/>
        </w:rPr>
        <w:t>University of Birmingham, School of Geography, Earth and Environmental Sciences, Birmingham, UK</w:t>
      </w:r>
    </w:p>
    <w:p w:rsidR="00B43E3C" w:rsidRPr="00B277FB" w:rsidRDefault="00B43E3C" w:rsidP="00726F1B">
      <w:pPr>
        <w:pStyle w:val="ListParagraph"/>
        <w:numPr>
          <w:ilvl w:val="0"/>
          <w:numId w:val="10"/>
        </w:numPr>
        <w:rPr>
          <w:rFonts w:cs="Times New Roman"/>
          <w:sz w:val="24"/>
          <w:szCs w:val="24"/>
        </w:rPr>
      </w:pPr>
      <w:r w:rsidRPr="00B277FB">
        <w:rPr>
          <w:rFonts w:cs="Times New Roman"/>
          <w:sz w:val="24"/>
          <w:szCs w:val="24"/>
        </w:rPr>
        <w:t>University of Exeter, Geography, College of Life and Environmental Sciences, Exeter, UK</w:t>
      </w:r>
    </w:p>
    <w:p w:rsidR="00B43E3C" w:rsidRPr="00B277FB" w:rsidRDefault="00B43E3C" w:rsidP="00726F1B">
      <w:pPr>
        <w:pStyle w:val="ListParagraph"/>
        <w:numPr>
          <w:ilvl w:val="0"/>
          <w:numId w:val="10"/>
        </w:numPr>
        <w:rPr>
          <w:rFonts w:cs="Times New Roman"/>
          <w:sz w:val="24"/>
          <w:szCs w:val="24"/>
        </w:rPr>
      </w:pPr>
      <w:r w:rsidRPr="00B277FB">
        <w:rPr>
          <w:rFonts w:cs="Times New Roman"/>
          <w:sz w:val="24"/>
          <w:szCs w:val="24"/>
        </w:rPr>
        <w:t>The Gola Rainforest National Park, Kenema, Sierra Leone</w:t>
      </w:r>
    </w:p>
    <w:p w:rsidR="00B43E3C" w:rsidRPr="00B277FB" w:rsidRDefault="00B43E3C" w:rsidP="00726F1B">
      <w:pPr>
        <w:pStyle w:val="ListParagraph"/>
        <w:numPr>
          <w:ilvl w:val="0"/>
          <w:numId w:val="10"/>
        </w:numPr>
        <w:rPr>
          <w:rFonts w:cs="Times New Roman"/>
          <w:sz w:val="24"/>
          <w:szCs w:val="24"/>
        </w:rPr>
      </w:pPr>
      <w:r w:rsidRPr="00B277FB">
        <w:rPr>
          <w:rFonts w:cs="Times New Roman"/>
          <w:sz w:val="24"/>
          <w:szCs w:val="24"/>
        </w:rPr>
        <w:t xml:space="preserve">National Herbarium, </w:t>
      </w:r>
      <w:proofErr w:type="spellStart"/>
      <w:r w:rsidRPr="00B277FB">
        <w:rPr>
          <w:rFonts w:cs="Times New Roman"/>
          <w:sz w:val="24"/>
          <w:szCs w:val="24"/>
        </w:rPr>
        <w:t>Yaounde</w:t>
      </w:r>
      <w:proofErr w:type="spellEnd"/>
      <w:r w:rsidRPr="00B277FB">
        <w:rPr>
          <w:rFonts w:cs="Times New Roman"/>
          <w:sz w:val="24"/>
          <w:szCs w:val="24"/>
        </w:rPr>
        <w:t>, Cameroon</w:t>
      </w:r>
    </w:p>
    <w:p w:rsidR="00B43E3C" w:rsidRPr="00B277FB" w:rsidRDefault="00B43E3C" w:rsidP="00726F1B">
      <w:pPr>
        <w:pStyle w:val="ListParagraph"/>
        <w:numPr>
          <w:ilvl w:val="0"/>
          <w:numId w:val="10"/>
        </w:numPr>
        <w:rPr>
          <w:rFonts w:cs="Times New Roman"/>
          <w:sz w:val="24"/>
          <w:szCs w:val="24"/>
        </w:rPr>
      </w:pPr>
      <w:r w:rsidRPr="00B277FB">
        <w:rPr>
          <w:rFonts w:cs="Times New Roman"/>
          <w:sz w:val="24"/>
          <w:szCs w:val="24"/>
        </w:rPr>
        <w:t>Smithsonian Tropical Research Institute, Forest Global Earth Observatory (</w:t>
      </w:r>
      <w:proofErr w:type="spellStart"/>
      <w:r w:rsidRPr="00B277FB">
        <w:rPr>
          <w:rFonts w:cs="Times New Roman"/>
          <w:sz w:val="24"/>
          <w:szCs w:val="24"/>
        </w:rPr>
        <w:t>ForestGEO</w:t>
      </w:r>
      <w:proofErr w:type="spellEnd"/>
      <w:r w:rsidRPr="00B277FB">
        <w:rPr>
          <w:rFonts w:cs="Times New Roman"/>
          <w:sz w:val="24"/>
          <w:szCs w:val="24"/>
        </w:rPr>
        <w:t>), Washington, DC, USA</w:t>
      </w:r>
    </w:p>
    <w:p w:rsidR="00B43E3C" w:rsidRPr="00B277FB" w:rsidRDefault="00B43E3C" w:rsidP="00726F1B">
      <w:pPr>
        <w:pStyle w:val="ListParagraph"/>
        <w:numPr>
          <w:ilvl w:val="0"/>
          <w:numId w:val="10"/>
        </w:numPr>
        <w:rPr>
          <w:rFonts w:cs="Times New Roman"/>
          <w:sz w:val="24"/>
          <w:szCs w:val="24"/>
        </w:rPr>
      </w:pPr>
      <w:r w:rsidRPr="00B277FB">
        <w:rPr>
          <w:rFonts w:cs="Times New Roman"/>
          <w:sz w:val="24"/>
          <w:szCs w:val="24"/>
        </w:rPr>
        <w:t>Kunming Institute of Botany, Kunming, China</w:t>
      </w:r>
    </w:p>
    <w:p w:rsidR="00B43E3C" w:rsidRPr="00B277FB" w:rsidRDefault="00B43E3C" w:rsidP="00726F1B">
      <w:pPr>
        <w:pStyle w:val="ListParagraph"/>
        <w:numPr>
          <w:ilvl w:val="0"/>
          <w:numId w:val="10"/>
        </w:numPr>
        <w:rPr>
          <w:rFonts w:cs="Times New Roman"/>
          <w:sz w:val="24"/>
          <w:szCs w:val="24"/>
        </w:rPr>
      </w:pPr>
      <w:r w:rsidRPr="00B277FB">
        <w:rPr>
          <w:rFonts w:cs="Times New Roman"/>
          <w:sz w:val="24"/>
          <w:szCs w:val="24"/>
        </w:rPr>
        <w:t>Royal Botanic Garden Edinburgh, Edinburgh, UK</w:t>
      </w:r>
    </w:p>
    <w:p w:rsidR="00B43E3C" w:rsidRPr="00B277FB" w:rsidRDefault="00B43E3C" w:rsidP="00726F1B">
      <w:pPr>
        <w:pStyle w:val="ListParagraph"/>
        <w:numPr>
          <w:ilvl w:val="0"/>
          <w:numId w:val="10"/>
        </w:numPr>
        <w:rPr>
          <w:rFonts w:cs="Times New Roman"/>
          <w:sz w:val="24"/>
          <w:szCs w:val="24"/>
        </w:rPr>
      </w:pPr>
      <w:proofErr w:type="spellStart"/>
      <w:r w:rsidRPr="00B277FB">
        <w:rPr>
          <w:rFonts w:cs="Times New Roman"/>
          <w:sz w:val="24"/>
          <w:szCs w:val="24"/>
        </w:rPr>
        <w:t>Lukuru</w:t>
      </w:r>
      <w:proofErr w:type="spellEnd"/>
      <w:r w:rsidRPr="00B277FB">
        <w:rPr>
          <w:rFonts w:cs="Times New Roman"/>
          <w:sz w:val="24"/>
          <w:szCs w:val="24"/>
        </w:rPr>
        <w:t xml:space="preserve"> Wildlife Research Foundation, Kinshasa, Democratic Republic of Congo</w:t>
      </w:r>
    </w:p>
    <w:p w:rsidR="00B43E3C" w:rsidRPr="00B277FB" w:rsidRDefault="00B43E3C" w:rsidP="00726F1B">
      <w:pPr>
        <w:pStyle w:val="ListParagraph"/>
        <w:numPr>
          <w:ilvl w:val="0"/>
          <w:numId w:val="10"/>
        </w:numPr>
        <w:rPr>
          <w:rFonts w:cs="Times New Roman"/>
          <w:sz w:val="24"/>
          <w:szCs w:val="24"/>
        </w:rPr>
      </w:pPr>
      <w:r w:rsidRPr="00B277FB">
        <w:rPr>
          <w:rFonts w:cs="Times New Roman"/>
          <w:sz w:val="24"/>
          <w:szCs w:val="24"/>
        </w:rPr>
        <w:t>Yale Peabody Museum of Natural History, Division of Vertebrate Zoology, New Haven, CT, USA</w:t>
      </w:r>
    </w:p>
    <w:p w:rsidR="00B43E3C" w:rsidRPr="00B277FB" w:rsidRDefault="00B43E3C" w:rsidP="00726F1B">
      <w:pPr>
        <w:pStyle w:val="ListParagraph"/>
        <w:numPr>
          <w:ilvl w:val="0"/>
          <w:numId w:val="10"/>
        </w:numPr>
        <w:rPr>
          <w:rFonts w:cs="Times New Roman"/>
          <w:sz w:val="24"/>
          <w:szCs w:val="24"/>
          <w:lang w:val="fr-FR"/>
        </w:rPr>
      </w:pPr>
      <w:r w:rsidRPr="00B277FB">
        <w:rPr>
          <w:rFonts w:cs="Times New Roman"/>
          <w:sz w:val="24"/>
          <w:szCs w:val="24"/>
          <w:lang w:val="fr-FR"/>
        </w:rPr>
        <w:t>Muséum National d'Histoire Naturel, Département Hommes, natures, sociétés, Paris, France</w:t>
      </w:r>
    </w:p>
    <w:p w:rsidR="00B43E3C" w:rsidRPr="00B277FB" w:rsidRDefault="00B43E3C" w:rsidP="00726F1B">
      <w:pPr>
        <w:pStyle w:val="ListParagraph"/>
        <w:numPr>
          <w:ilvl w:val="0"/>
          <w:numId w:val="10"/>
        </w:numPr>
        <w:rPr>
          <w:rFonts w:cs="Times New Roman"/>
          <w:sz w:val="24"/>
          <w:szCs w:val="24"/>
          <w:lang w:val="fr-FR"/>
        </w:rPr>
      </w:pPr>
      <w:r w:rsidRPr="00B277FB">
        <w:rPr>
          <w:rFonts w:cs="Times New Roman"/>
          <w:sz w:val="24"/>
          <w:szCs w:val="24"/>
          <w:lang w:val="fr-FR"/>
        </w:rPr>
        <w:t xml:space="preserve">Université Marien </w:t>
      </w:r>
      <w:proofErr w:type="spellStart"/>
      <w:r w:rsidRPr="00B277FB">
        <w:rPr>
          <w:rFonts w:cs="Times New Roman"/>
          <w:sz w:val="24"/>
          <w:szCs w:val="24"/>
          <w:lang w:val="fr-FR"/>
        </w:rPr>
        <w:t>Ngouabi</w:t>
      </w:r>
      <w:proofErr w:type="spellEnd"/>
      <w:r w:rsidRPr="00B277FB">
        <w:rPr>
          <w:rFonts w:cs="Times New Roman"/>
          <w:sz w:val="24"/>
          <w:szCs w:val="24"/>
          <w:lang w:val="fr-FR"/>
        </w:rPr>
        <w:t xml:space="preserve">, École Normale Supérieure (ENS), Département des Sciences et Vie de la Terre, Laboratoire de Géomatique et d'Ecologie Tropicale Appliquée, Brazzaville, </w:t>
      </w:r>
      <w:proofErr w:type="spellStart"/>
      <w:r w:rsidRPr="00B277FB">
        <w:rPr>
          <w:rFonts w:cs="Times New Roman"/>
          <w:sz w:val="24"/>
          <w:szCs w:val="24"/>
          <w:lang w:val="fr-FR"/>
        </w:rPr>
        <w:t>Republic</w:t>
      </w:r>
      <w:proofErr w:type="spellEnd"/>
      <w:r w:rsidRPr="00B277FB">
        <w:rPr>
          <w:rFonts w:cs="Times New Roman"/>
          <w:sz w:val="24"/>
          <w:szCs w:val="24"/>
          <w:lang w:val="fr-FR"/>
        </w:rPr>
        <w:t xml:space="preserve"> of Congo</w:t>
      </w:r>
    </w:p>
    <w:p w:rsidR="00B43E3C" w:rsidRPr="00B277FB" w:rsidRDefault="00B43E3C" w:rsidP="00726F1B">
      <w:pPr>
        <w:pStyle w:val="ListParagraph"/>
        <w:numPr>
          <w:ilvl w:val="0"/>
          <w:numId w:val="10"/>
        </w:numPr>
        <w:rPr>
          <w:rFonts w:cs="Times New Roman"/>
          <w:sz w:val="24"/>
          <w:szCs w:val="24"/>
        </w:rPr>
      </w:pPr>
      <w:r w:rsidRPr="00B277FB">
        <w:rPr>
          <w:rFonts w:cs="Times New Roman"/>
          <w:sz w:val="24"/>
          <w:szCs w:val="24"/>
        </w:rPr>
        <w:lastRenderedPageBreak/>
        <w:t>University of Bristol, School of Biological Sciences, Bristol, UK</w:t>
      </w:r>
    </w:p>
    <w:p w:rsidR="00B43E3C" w:rsidRPr="00B277FB" w:rsidRDefault="00B43E3C" w:rsidP="00726F1B">
      <w:pPr>
        <w:pStyle w:val="ListParagraph"/>
        <w:numPr>
          <w:ilvl w:val="0"/>
          <w:numId w:val="10"/>
        </w:numPr>
        <w:rPr>
          <w:rFonts w:cs="Times New Roman"/>
          <w:sz w:val="24"/>
          <w:szCs w:val="24"/>
        </w:rPr>
      </w:pPr>
      <w:r w:rsidRPr="00B277FB">
        <w:rPr>
          <w:rFonts w:cs="Times New Roman"/>
          <w:sz w:val="24"/>
          <w:szCs w:val="24"/>
        </w:rPr>
        <w:t>Ghent University, Department of Environment, Computational &amp; Applied Vegetation Ecology (</w:t>
      </w:r>
      <w:proofErr w:type="spellStart"/>
      <w:r w:rsidRPr="00B277FB">
        <w:rPr>
          <w:rFonts w:cs="Times New Roman"/>
          <w:sz w:val="24"/>
          <w:szCs w:val="24"/>
        </w:rPr>
        <w:t>Cavelab</w:t>
      </w:r>
      <w:proofErr w:type="spellEnd"/>
      <w:r w:rsidRPr="00B277FB">
        <w:rPr>
          <w:rFonts w:cs="Times New Roman"/>
          <w:sz w:val="24"/>
          <w:szCs w:val="24"/>
        </w:rPr>
        <w:t>), Ghent, Belgium</w:t>
      </w:r>
    </w:p>
    <w:p w:rsidR="00B43E3C" w:rsidRPr="00B277FB" w:rsidRDefault="00B43E3C" w:rsidP="00726F1B">
      <w:pPr>
        <w:pStyle w:val="ListParagraph"/>
        <w:numPr>
          <w:ilvl w:val="0"/>
          <w:numId w:val="10"/>
        </w:numPr>
        <w:rPr>
          <w:rFonts w:cs="Times New Roman"/>
          <w:sz w:val="24"/>
          <w:szCs w:val="24"/>
        </w:rPr>
      </w:pPr>
      <w:r w:rsidRPr="00B277FB">
        <w:rPr>
          <w:rFonts w:cs="Times New Roman"/>
          <w:sz w:val="24"/>
          <w:szCs w:val="24"/>
        </w:rPr>
        <w:t>Tropical Ecology, Assessment and Monitoring (TEAM) Network, Arlington, VA, USA</w:t>
      </w:r>
    </w:p>
    <w:p w:rsidR="00B43E3C" w:rsidRPr="00B277FB" w:rsidRDefault="00B43E3C" w:rsidP="00726F1B">
      <w:pPr>
        <w:pStyle w:val="ListParagraph"/>
        <w:numPr>
          <w:ilvl w:val="0"/>
          <w:numId w:val="10"/>
        </w:numPr>
        <w:rPr>
          <w:rFonts w:cs="Times New Roman"/>
          <w:sz w:val="24"/>
          <w:szCs w:val="24"/>
        </w:rPr>
      </w:pPr>
      <w:r w:rsidRPr="00B277FB">
        <w:rPr>
          <w:rFonts w:cs="Times New Roman"/>
          <w:sz w:val="24"/>
          <w:szCs w:val="24"/>
        </w:rPr>
        <w:t>University of Hong Kong, Department of Earth Sciences, Hong Kong, Hong Kong SAR</w:t>
      </w:r>
    </w:p>
    <w:p w:rsidR="00B43E3C" w:rsidRPr="00B277FB" w:rsidRDefault="00B43E3C" w:rsidP="00726F1B">
      <w:pPr>
        <w:pStyle w:val="ListParagraph"/>
        <w:numPr>
          <w:ilvl w:val="0"/>
          <w:numId w:val="10"/>
        </w:numPr>
        <w:rPr>
          <w:rFonts w:cs="Times New Roman"/>
          <w:sz w:val="24"/>
          <w:szCs w:val="24"/>
        </w:rPr>
      </w:pPr>
      <w:r w:rsidRPr="00B277FB">
        <w:rPr>
          <w:rFonts w:cs="Times New Roman"/>
          <w:sz w:val="24"/>
          <w:szCs w:val="24"/>
        </w:rPr>
        <w:t xml:space="preserve">Wildlife Conservation Society, Uganda </w:t>
      </w:r>
      <w:proofErr w:type="spellStart"/>
      <w:r w:rsidRPr="00B277FB">
        <w:rPr>
          <w:rFonts w:cs="Times New Roman"/>
          <w:sz w:val="24"/>
          <w:szCs w:val="24"/>
        </w:rPr>
        <w:t>Programme</w:t>
      </w:r>
      <w:proofErr w:type="spellEnd"/>
      <w:r w:rsidRPr="00B277FB">
        <w:rPr>
          <w:rFonts w:cs="Times New Roman"/>
          <w:sz w:val="24"/>
          <w:szCs w:val="24"/>
        </w:rPr>
        <w:t>, Kampala, Uganda</w:t>
      </w:r>
    </w:p>
    <w:p w:rsidR="00B43E3C" w:rsidRPr="00B277FB" w:rsidRDefault="00B43E3C" w:rsidP="00726F1B">
      <w:pPr>
        <w:pStyle w:val="ListParagraph"/>
        <w:numPr>
          <w:ilvl w:val="0"/>
          <w:numId w:val="10"/>
        </w:numPr>
        <w:rPr>
          <w:rFonts w:cs="Times New Roman"/>
          <w:sz w:val="24"/>
          <w:szCs w:val="24"/>
        </w:rPr>
      </w:pPr>
      <w:r w:rsidRPr="00B277FB">
        <w:rPr>
          <w:rFonts w:cs="Times New Roman"/>
          <w:sz w:val="24"/>
          <w:szCs w:val="24"/>
        </w:rPr>
        <w:t>A Rocha International, Cambridge, UK</w:t>
      </w:r>
    </w:p>
    <w:p w:rsidR="00B43E3C" w:rsidRPr="00B277FB" w:rsidRDefault="00B43E3C" w:rsidP="00726F1B">
      <w:pPr>
        <w:pStyle w:val="ListParagraph"/>
        <w:numPr>
          <w:ilvl w:val="0"/>
          <w:numId w:val="10"/>
        </w:numPr>
        <w:rPr>
          <w:rFonts w:cs="Times New Roman"/>
          <w:sz w:val="24"/>
          <w:szCs w:val="24"/>
        </w:rPr>
      </w:pPr>
      <w:r w:rsidRPr="00B277FB">
        <w:rPr>
          <w:rFonts w:cs="Times New Roman"/>
          <w:sz w:val="24"/>
          <w:szCs w:val="24"/>
        </w:rPr>
        <w:t>The Royal Society for the Protection of Birds, Centre of Conservation Science, Sandy, UK</w:t>
      </w:r>
    </w:p>
    <w:p w:rsidR="00B43E3C" w:rsidRPr="00B277FB" w:rsidRDefault="00B43E3C" w:rsidP="00726F1B">
      <w:pPr>
        <w:pStyle w:val="ListParagraph"/>
        <w:numPr>
          <w:ilvl w:val="0"/>
          <w:numId w:val="10"/>
        </w:numPr>
        <w:rPr>
          <w:rFonts w:cs="Times New Roman"/>
          <w:sz w:val="24"/>
          <w:szCs w:val="24"/>
          <w:lang w:val="fr-FR"/>
        </w:rPr>
      </w:pPr>
      <w:r w:rsidRPr="00B277FB">
        <w:rPr>
          <w:rFonts w:cs="Times New Roman"/>
          <w:sz w:val="24"/>
          <w:szCs w:val="24"/>
          <w:lang w:val="fr-FR"/>
        </w:rPr>
        <w:t xml:space="preserve">Université de Kisangani, Faculté des Sciences, Laboratoire d'écologie et aménagement forestier, Kisangani, Democratic </w:t>
      </w:r>
      <w:proofErr w:type="spellStart"/>
      <w:r w:rsidRPr="00B277FB">
        <w:rPr>
          <w:rFonts w:cs="Times New Roman"/>
          <w:sz w:val="24"/>
          <w:szCs w:val="24"/>
          <w:lang w:val="fr-FR"/>
        </w:rPr>
        <w:t>Republic</w:t>
      </w:r>
      <w:proofErr w:type="spellEnd"/>
      <w:r w:rsidRPr="00B277FB">
        <w:rPr>
          <w:rFonts w:cs="Times New Roman"/>
          <w:sz w:val="24"/>
          <w:szCs w:val="24"/>
          <w:lang w:val="fr-FR"/>
        </w:rPr>
        <w:t xml:space="preserve"> of Congo</w:t>
      </w:r>
    </w:p>
    <w:p w:rsidR="00B43E3C" w:rsidRPr="00B277FB" w:rsidRDefault="00B43E3C" w:rsidP="00726F1B">
      <w:pPr>
        <w:pStyle w:val="ListParagraph"/>
        <w:numPr>
          <w:ilvl w:val="0"/>
          <w:numId w:val="10"/>
        </w:numPr>
        <w:rPr>
          <w:rFonts w:cs="Times New Roman"/>
          <w:sz w:val="24"/>
          <w:szCs w:val="24"/>
        </w:rPr>
      </w:pPr>
      <w:r w:rsidRPr="00B277FB">
        <w:rPr>
          <w:rFonts w:cs="Times New Roman"/>
          <w:sz w:val="24"/>
          <w:szCs w:val="24"/>
        </w:rPr>
        <w:t>Royal Botanic Gardens, Kew, UK</w:t>
      </w:r>
    </w:p>
    <w:p w:rsidR="00B43E3C" w:rsidRPr="00B277FB" w:rsidRDefault="00B43E3C" w:rsidP="00726F1B">
      <w:pPr>
        <w:pStyle w:val="ListParagraph"/>
        <w:numPr>
          <w:ilvl w:val="0"/>
          <w:numId w:val="10"/>
        </w:numPr>
        <w:rPr>
          <w:rFonts w:cs="Times New Roman"/>
          <w:sz w:val="24"/>
          <w:szCs w:val="24"/>
        </w:rPr>
      </w:pPr>
      <w:r w:rsidRPr="00B277FB">
        <w:rPr>
          <w:rFonts w:cs="Times New Roman"/>
          <w:sz w:val="24"/>
          <w:szCs w:val="24"/>
        </w:rPr>
        <w:t>University of Oxford, Environmental Change Institute, School of Geography and the Environment, Oxford, UK</w:t>
      </w:r>
    </w:p>
    <w:p w:rsidR="00B43E3C" w:rsidRPr="00B277FB" w:rsidRDefault="00B43E3C" w:rsidP="00726F1B">
      <w:pPr>
        <w:pStyle w:val="ListParagraph"/>
        <w:numPr>
          <w:ilvl w:val="0"/>
          <w:numId w:val="10"/>
        </w:numPr>
        <w:rPr>
          <w:rFonts w:cs="Times New Roman"/>
          <w:sz w:val="24"/>
          <w:szCs w:val="24"/>
        </w:rPr>
      </w:pPr>
      <w:r w:rsidRPr="00B277FB">
        <w:rPr>
          <w:rFonts w:cs="Times New Roman"/>
          <w:sz w:val="24"/>
          <w:szCs w:val="24"/>
        </w:rPr>
        <w:t>University of the Sunshine Coast, Tropical Forests and People Research Centre, Sippy Downs, Australia</w:t>
      </w:r>
    </w:p>
    <w:p w:rsidR="00B43E3C" w:rsidRPr="00B277FB" w:rsidRDefault="00B43E3C" w:rsidP="00726F1B">
      <w:pPr>
        <w:pStyle w:val="ListParagraph"/>
        <w:numPr>
          <w:ilvl w:val="0"/>
          <w:numId w:val="10"/>
        </w:numPr>
        <w:rPr>
          <w:rFonts w:cs="Times New Roman"/>
          <w:sz w:val="24"/>
          <w:szCs w:val="24"/>
        </w:rPr>
      </w:pPr>
      <w:r w:rsidRPr="00B277FB">
        <w:rPr>
          <w:rFonts w:cs="Times New Roman"/>
          <w:sz w:val="24"/>
          <w:szCs w:val="24"/>
        </w:rPr>
        <w:t xml:space="preserve">Flamingo Land Ltd, Kirby </w:t>
      </w:r>
      <w:proofErr w:type="spellStart"/>
      <w:r w:rsidRPr="00B277FB">
        <w:rPr>
          <w:rFonts w:cs="Times New Roman"/>
          <w:sz w:val="24"/>
          <w:szCs w:val="24"/>
        </w:rPr>
        <w:t>Misperton</w:t>
      </w:r>
      <w:proofErr w:type="spellEnd"/>
      <w:r w:rsidRPr="00B277FB">
        <w:rPr>
          <w:rFonts w:cs="Times New Roman"/>
          <w:sz w:val="24"/>
          <w:szCs w:val="24"/>
        </w:rPr>
        <w:t>, UK</w:t>
      </w:r>
    </w:p>
    <w:p w:rsidR="00B43E3C" w:rsidRPr="00B277FB" w:rsidRDefault="00B43E3C" w:rsidP="00726F1B">
      <w:pPr>
        <w:pStyle w:val="ListParagraph"/>
        <w:numPr>
          <w:ilvl w:val="0"/>
          <w:numId w:val="10"/>
        </w:numPr>
        <w:rPr>
          <w:rFonts w:cs="Times New Roman"/>
          <w:sz w:val="24"/>
          <w:szCs w:val="24"/>
        </w:rPr>
      </w:pPr>
      <w:r w:rsidRPr="00B277FB">
        <w:rPr>
          <w:rFonts w:cs="Times New Roman"/>
          <w:sz w:val="24"/>
          <w:szCs w:val="24"/>
        </w:rPr>
        <w:t>Fleming College, Peterborough, Canada</w:t>
      </w:r>
    </w:p>
    <w:p w:rsidR="00B43E3C" w:rsidRPr="00B277FB" w:rsidRDefault="00B43E3C" w:rsidP="00726F1B">
      <w:pPr>
        <w:pStyle w:val="ListParagraph"/>
        <w:numPr>
          <w:ilvl w:val="0"/>
          <w:numId w:val="10"/>
        </w:numPr>
        <w:rPr>
          <w:rFonts w:cs="Times New Roman"/>
          <w:sz w:val="24"/>
          <w:szCs w:val="24"/>
        </w:rPr>
      </w:pPr>
      <w:proofErr w:type="spellStart"/>
      <w:r w:rsidRPr="00B277FB">
        <w:rPr>
          <w:rFonts w:cs="Times New Roman"/>
          <w:sz w:val="24"/>
          <w:szCs w:val="24"/>
        </w:rPr>
        <w:t>Udzungwa</w:t>
      </w:r>
      <w:proofErr w:type="spellEnd"/>
      <w:r w:rsidRPr="00B277FB">
        <w:rPr>
          <w:rFonts w:cs="Times New Roman"/>
          <w:sz w:val="24"/>
          <w:szCs w:val="24"/>
        </w:rPr>
        <w:t xml:space="preserve"> Ecological Monitoring Centre, </w:t>
      </w:r>
      <w:proofErr w:type="spellStart"/>
      <w:r w:rsidRPr="00B277FB">
        <w:rPr>
          <w:rFonts w:cs="Times New Roman"/>
          <w:sz w:val="24"/>
          <w:szCs w:val="24"/>
        </w:rPr>
        <w:t>Mang'ula</w:t>
      </w:r>
      <w:proofErr w:type="spellEnd"/>
      <w:r w:rsidRPr="00B277FB">
        <w:rPr>
          <w:rFonts w:cs="Times New Roman"/>
          <w:sz w:val="24"/>
          <w:szCs w:val="24"/>
        </w:rPr>
        <w:t>, Tanzania</w:t>
      </w:r>
    </w:p>
    <w:p w:rsidR="00B43E3C" w:rsidRPr="00B277FB" w:rsidRDefault="00B43E3C" w:rsidP="00726F1B">
      <w:pPr>
        <w:pStyle w:val="ListParagraph"/>
        <w:numPr>
          <w:ilvl w:val="0"/>
          <w:numId w:val="10"/>
        </w:numPr>
        <w:rPr>
          <w:rFonts w:cs="Times New Roman"/>
          <w:sz w:val="24"/>
          <w:szCs w:val="24"/>
        </w:rPr>
      </w:pPr>
      <w:r w:rsidRPr="00B277FB">
        <w:rPr>
          <w:rFonts w:cs="Times New Roman"/>
          <w:sz w:val="24"/>
          <w:szCs w:val="24"/>
        </w:rPr>
        <w:t xml:space="preserve">Commission of Central African Forests (COMIFAC), </w:t>
      </w:r>
      <w:proofErr w:type="spellStart"/>
      <w:r w:rsidRPr="00B277FB">
        <w:rPr>
          <w:rFonts w:cs="Times New Roman"/>
          <w:sz w:val="24"/>
          <w:szCs w:val="24"/>
        </w:rPr>
        <w:t>Yaounde</w:t>
      </w:r>
      <w:proofErr w:type="spellEnd"/>
      <w:r w:rsidRPr="00B277FB">
        <w:rPr>
          <w:rFonts w:cs="Times New Roman"/>
          <w:sz w:val="24"/>
          <w:szCs w:val="24"/>
        </w:rPr>
        <w:t>, Cameroon</w:t>
      </w:r>
    </w:p>
    <w:p w:rsidR="00B43E3C" w:rsidRPr="00B277FB" w:rsidRDefault="00B43E3C" w:rsidP="00726F1B">
      <w:pPr>
        <w:pStyle w:val="ListParagraph"/>
        <w:numPr>
          <w:ilvl w:val="0"/>
          <w:numId w:val="10"/>
        </w:numPr>
        <w:rPr>
          <w:rFonts w:cs="Times New Roman"/>
          <w:sz w:val="24"/>
          <w:szCs w:val="24"/>
          <w:lang w:val="fr-FR"/>
        </w:rPr>
      </w:pPr>
      <w:r w:rsidRPr="00B277FB">
        <w:rPr>
          <w:rFonts w:cs="Times New Roman"/>
          <w:sz w:val="24"/>
          <w:szCs w:val="24"/>
          <w:lang w:val="fr-FR"/>
        </w:rPr>
        <w:t>Agence Nationale des Parcs Nationaux, Libreville, Gabon</w:t>
      </w:r>
    </w:p>
    <w:p w:rsidR="00B43E3C" w:rsidRPr="00B277FB" w:rsidRDefault="00B43E3C" w:rsidP="00726F1B">
      <w:pPr>
        <w:pStyle w:val="ListParagraph"/>
        <w:numPr>
          <w:ilvl w:val="0"/>
          <w:numId w:val="10"/>
        </w:numPr>
        <w:rPr>
          <w:rFonts w:cs="Times New Roman"/>
          <w:sz w:val="24"/>
          <w:szCs w:val="24"/>
        </w:rPr>
      </w:pPr>
      <w:proofErr w:type="spellStart"/>
      <w:r w:rsidRPr="00B277FB">
        <w:rPr>
          <w:rFonts w:cs="Times New Roman"/>
          <w:sz w:val="24"/>
          <w:szCs w:val="24"/>
        </w:rPr>
        <w:t>Sokoine</w:t>
      </w:r>
      <w:proofErr w:type="spellEnd"/>
      <w:r w:rsidRPr="00B277FB">
        <w:rPr>
          <w:rFonts w:cs="Times New Roman"/>
          <w:sz w:val="24"/>
          <w:szCs w:val="24"/>
        </w:rPr>
        <w:t xml:space="preserve"> University of Agriculture, </w:t>
      </w:r>
      <w:proofErr w:type="spellStart"/>
      <w:r w:rsidRPr="00B277FB">
        <w:rPr>
          <w:rFonts w:cs="Times New Roman"/>
          <w:sz w:val="24"/>
          <w:szCs w:val="24"/>
        </w:rPr>
        <w:t>Morogoro</w:t>
      </w:r>
      <w:proofErr w:type="spellEnd"/>
      <w:r w:rsidRPr="00B277FB">
        <w:rPr>
          <w:rFonts w:cs="Times New Roman"/>
          <w:sz w:val="24"/>
          <w:szCs w:val="24"/>
        </w:rPr>
        <w:t>, Tanzania</w:t>
      </w:r>
    </w:p>
    <w:p w:rsidR="00B43E3C" w:rsidRPr="00B277FB" w:rsidRDefault="00B43E3C" w:rsidP="00726F1B">
      <w:pPr>
        <w:pStyle w:val="ListParagraph"/>
        <w:numPr>
          <w:ilvl w:val="0"/>
          <w:numId w:val="10"/>
        </w:numPr>
        <w:rPr>
          <w:rFonts w:cs="Times New Roman"/>
          <w:sz w:val="24"/>
          <w:szCs w:val="24"/>
        </w:rPr>
      </w:pPr>
      <w:r w:rsidRPr="00B277FB">
        <w:rPr>
          <w:rFonts w:cs="Times New Roman"/>
          <w:sz w:val="24"/>
          <w:szCs w:val="24"/>
        </w:rPr>
        <w:t>University of Abeokuta, Abeokuta, Nigeria</w:t>
      </w:r>
    </w:p>
    <w:p w:rsidR="00B43E3C" w:rsidRPr="00B277FB" w:rsidRDefault="00B43E3C" w:rsidP="00726F1B">
      <w:pPr>
        <w:pStyle w:val="ListParagraph"/>
        <w:numPr>
          <w:ilvl w:val="0"/>
          <w:numId w:val="10"/>
        </w:numPr>
        <w:rPr>
          <w:rFonts w:cs="Times New Roman"/>
          <w:sz w:val="24"/>
          <w:szCs w:val="24"/>
        </w:rPr>
      </w:pPr>
      <w:r w:rsidRPr="00B277FB">
        <w:rPr>
          <w:rFonts w:cs="Times New Roman"/>
          <w:sz w:val="24"/>
          <w:szCs w:val="24"/>
        </w:rPr>
        <w:t>University of Southampton, School of Biological Sciences, Southampton, UK</w:t>
      </w:r>
    </w:p>
    <w:p w:rsidR="00B43E3C" w:rsidRPr="00B277FB" w:rsidRDefault="00B43E3C" w:rsidP="00726F1B">
      <w:pPr>
        <w:pStyle w:val="ListParagraph"/>
        <w:numPr>
          <w:ilvl w:val="0"/>
          <w:numId w:val="10"/>
        </w:numPr>
        <w:rPr>
          <w:rFonts w:cs="Times New Roman"/>
          <w:sz w:val="24"/>
          <w:szCs w:val="24"/>
        </w:rPr>
      </w:pPr>
      <w:r w:rsidRPr="00B277FB">
        <w:rPr>
          <w:rFonts w:cs="Times New Roman"/>
          <w:sz w:val="24"/>
          <w:szCs w:val="24"/>
        </w:rPr>
        <w:t>University of Cambridge, Department of Zoology, Conservation Science Group, Cambridge, UK</w:t>
      </w:r>
    </w:p>
    <w:p w:rsidR="00B43E3C" w:rsidRPr="00B277FB" w:rsidRDefault="00B43E3C" w:rsidP="00726F1B">
      <w:pPr>
        <w:pStyle w:val="ListParagraph"/>
        <w:numPr>
          <w:ilvl w:val="0"/>
          <w:numId w:val="10"/>
        </w:numPr>
        <w:rPr>
          <w:rFonts w:cs="Times New Roman"/>
          <w:sz w:val="24"/>
          <w:szCs w:val="24"/>
        </w:rPr>
      </w:pPr>
      <w:r w:rsidRPr="00B277FB">
        <w:rPr>
          <w:rFonts w:cs="Times New Roman"/>
          <w:sz w:val="24"/>
          <w:szCs w:val="24"/>
        </w:rPr>
        <w:lastRenderedPageBreak/>
        <w:t>University of Lincoln, School of Life Sciences, Lincoln, UK</w:t>
      </w:r>
    </w:p>
    <w:p w:rsidR="00B43E3C" w:rsidRPr="00B277FB" w:rsidRDefault="00B43E3C" w:rsidP="00726F1B">
      <w:pPr>
        <w:pStyle w:val="ListParagraph"/>
        <w:numPr>
          <w:ilvl w:val="0"/>
          <w:numId w:val="10"/>
        </w:numPr>
        <w:rPr>
          <w:rFonts w:cs="Times New Roman"/>
          <w:sz w:val="24"/>
          <w:szCs w:val="24"/>
        </w:rPr>
      </w:pPr>
      <w:r w:rsidRPr="00B277FB">
        <w:rPr>
          <w:rFonts w:cs="Times New Roman"/>
          <w:sz w:val="24"/>
          <w:szCs w:val="24"/>
        </w:rPr>
        <w:t xml:space="preserve">Bureau </w:t>
      </w:r>
      <w:proofErr w:type="spellStart"/>
      <w:r w:rsidRPr="00B277FB">
        <w:rPr>
          <w:rFonts w:cs="Times New Roman"/>
          <w:sz w:val="24"/>
          <w:szCs w:val="24"/>
        </w:rPr>
        <w:t>Waardenburg</w:t>
      </w:r>
      <w:proofErr w:type="spellEnd"/>
      <w:r w:rsidRPr="00B277FB">
        <w:rPr>
          <w:rFonts w:cs="Times New Roman"/>
          <w:sz w:val="24"/>
          <w:szCs w:val="24"/>
        </w:rPr>
        <w:t xml:space="preserve">, </w:t>
      </w:r>
      <w:proofErr w:type="spellStart"/>
      <w:r w:rsidRPr="00B277FB">
        <w:rPr>
          <w:rFonts w:cs="Times New Roman"/>
          <w:sz w:val="24"/>
          <w:szCs w:val="24"/>
        </w:rPr>
        <w:t>Culemborg</w:t>
      </w:r>
      <w:proofErr w:type="spellEnd"/>
      <w:r w:rsidRPr="00B277FB">
        <w:rPr>
          <w:rFonts w:cs="Times New Roman"/>
          <w:sz w:val="24"/>
          <w:szCs w:val="24"/>
        </w:rPr>
        <w:t>, The Netherlands</w:t>
      </w:r>
    </w:p>
    <w:p w:rsidR="00B43E3C" w:rsidRPr="00B277FB" w:rsidRDefault="00B43E3C" w:rsidP="00726F1B">
      <w:pPr>
        <w:pStyle w:val="ListParagraph"/>
        <w:numPr>
          <w:ilvl w:val="0"/>
          <w:numId w:val="10"/>
        </w:numPr>
        <w:rPr>
          <w:rFonts w:cs="Times New Roman"/>
          <w:sz w:val="24"/>
          <w:szCs w:val="24"/>
        </w:rPr>
      </w:pPr>
      <w:r w:rsidRPr="00B277FB">
        <w:rPr>
          <w:rFonts w:cs="Times New Roman"/>
          <w:sz w:val="24"/>
          <w:szCs w:val="24"/>
        </w:rPr>
        <w:t>University of Florence, Department of Biology, Florence, Italy</w:t>
      </w:r>
    </w:p>
    <w:p w:rsidR="00B43E3C" w:rsidRPr="00B277FB" w:rsidRDefault="00B43E3C" w:rsidP="00726F1B">
      <w:pPr>
        <w:pStyle w:val="ListParagraph"/>
        <w:numPr>
          <w:ilvl w:val="0"/>
          <w:numId w:val="10"/>
        </w:numPr>
        <w:rPr>
          <w:rFonts w:cs="Times New Roman"/>
          <w:sz w:val="24"/>
          <w:szCs w:val="24"/>
        </w:rPr>
      </w:pPr>
      <w:r w:rsidRPr="00B277FB">
        <w:rPr>
          <w:rFonts w:cs="Times New Roman"/>
          <w:sz w:val="24"/>
          <w:szCs w:val="24"/>
        </w:rPr>
        <w:t xml:space="preserve">MUSE - </w:t>
      </w:r>
      <w:proofErr w:type="spellStart"/>
      <w:r w:rsidRPr="00B277FB">
        <w:rPr>
          <w:rFonts w:cs="Times New Roman"/>
          <w:sz w:val="24"/>
          <w:szCs w:val="24"/>
        </w:rPr>
        <w:t>Museo</w:t>
      </w:r>
      <w:proofErr w:type="spellEnd"/>
      <w:r w:rsidRPr="00B277FB">
        <w:rPr>
          <w:rFonts w:cs="Times New Roman"/>
          <w:sz w:val="24"/>
          <w:szCs w:val="24"/>
        </w:rPr>
        <w:t xml:space="preserve"> </w:t>
      </w:r>
      <w:proofErr w:type="spellStart"/>
      <w:r w:rsidRPr="00B277FB">
        <w:rPr>
          <w:rFonts w:cs="Times New Roman"/>
          <w:sz w:val="24"/>
          <w:szCs w:val="24"/>
        </w:rPr>
        <w:t>delle</w:t>
      </w:r>
      <w:proofErr w:type="spellEnd"/>
      <w:r w:rsidRPr="00B277FB">
        <w:rPr>
          <w:rFonts w:cs="Times New Roman"/>
          <w:sz w:val="24"/>
          <w:szCs w:val="24"/>
        </w:rPr>
        <w:t xml:space="preserve"> </w:t>
      </w:r>
      <w:proofErr w:type="spellStart"/>
      <w:r w:rsidRPr="00B277FB">
        <w:rPr>
          <w:rFonts w:cs="Times New Roman"/>
          <w:sz w:val="24"/>
          <w:szCs w:val="24"/>
        </w:rPr>
        <w:t>Scienze</w:t>
      </w:r>
      <w:proofErr w:type="spellEnd"/>
      <w:r w:rsidRPr="00B277FB">
        <w:rPr>
          <w:rFonts w:cs="Times New Roman"/>
          <w:sz w:val="24"/>
          <w:szCs w:val="24"/>
        </w:rPr>
        <w:t>, Tropical Biodiversity Section , Trento, Italy</w:t>
      </w:r>
    </w:p>
    <w:p w:rsidR="00B43E3C" w:rsidRPr="00B277FB" w:rsidRDefault="00B43E3C" w:rsidP="00726F1B">
      <w:pPr>
        <w:pStyle w:val="ListParagraph"/>
        <w:numPr>
          <w:ilvl w:val="0"/>
          <w:numId w:val="10"/>
        </w:numPr>
        <w:rPr>
          <w:rFonts w:cs="Times New Roman"/>
          <w:sz w:val="24"/>
          <w:szCs w:val="24"/>
        </w:rPr>
      </w:pPr>
      <w:r w:rsidRPr="00B277FB">
        <w:rPr>
          <w:rFonts w:cs="Times New Roman"/>
          <w:sz w:val="24"/>
          <w:szCs w:val="24"/>
        </w:rPr>
        <w:t>University of Aberdeen, Department of Plant &amp; Soil Science, School of Biological Sciences, Aberdeen, UK</w:t>
      </w:r>
    </w:p>
    <w:p w:rsidR="00B43E3C" w:rsidRPr="00B277FB" w:rsidRDefault="00B43E3C" w:rsidP="00726F1B">
      <w:pPr>
        <w:pStyle w:val="ListParagraph"/>
        <w:numPr>
          <w:ilvl w:val="0"/>
          <w:numId w:val="10"/>
        </w:numPr>
        <w:rPr>
          <w:rFonts w:cs="Times New Roman"/>
          <w:sz w:val="24"/>
          <w:szCs w:val="24"/>
        </w:rPr>
      </w:pPr>
      <w:r w:rsidRPr="00B277FB">
        <w:rPr>
          <w:rFonts w:cs="Times New Roman"/>
          <w:sz w:val="24"/>
          <w:szCs w:val="24"/>
        </w:rPr>
        <w:t>UK Research &amp; Innovation, Innovate UK, London, UK</w:t>
      </w:r>
    </w:p>
    <w:p w:rsidR="00B43E3C" w:rsidRPr="00B277FB" w:rsidRDefault="00B43E3C" w:rsidP="00726F1B">
      <w:pPr>
        <w:pStyle w:val="ListParagraph"/>
        <w:numPr>
          <w:ilvl w:val="0"/>
          <w:numId w:val="10"/>
        </w:numPr>
        <w:rPr>
          <w:rFonts w:cs="Times New Roman"/>
          <w:sz w:val="24"/>
          <w:szCs w:val="24"/>
        </w:rPr>
      </w:pPr>
      <w:r w:rsidRPr="00B277FB">
        <w:rPr>
          <w:rFonts w:cs="Times New Roman"/>
          <w:sz w:val="24"/>
          <w:szCs w:val="24"/>
        </w:rPr>
        <w:t>National University of Singapore, Department of Geography, Singapore, Singapore</w:t>
      </w:r>
    </w:p>
    <w:p w:rsidR="00B43E3C" w:rsidRPr="00B277FB" w:rsidRDefault="00B43E3C" w:rsidP="00726F1B">
      <w:pPr>
        <w:pStyle w:val="ListParagraph"/>
        <w:numPr>
          <w:ilvl w:val="0"/>
          <w:numId w:val="10"/>
        </w:numPr>
        <w:rPr>
          <w:rFonts w:cs="Times New Roman"/>
          <w:sz w:val="24"/>
          <w:szCs w:val="24"/>
        </w:rPr>
      </w:pPr>
      <w:r w:rsidRPr="00B277FB">
        <w:rPr>
          <w:rFonts w:cs="Times New Roman"/>
          <w:sz w:val="24"/>
          <w:szCs w:val="24"/>
        </w:rPr>
        <w:t>Washington State University, Biology Department, Vancouver, WA, USA</w:t>
      </w:r>
    </w:p>
    <w:p w:rsidR="00B43E3C" w:rsidRPr="00B277FB" w:rsidRDefault="00B43E3C" w:rsidP="00726F1B">
      <w:pPr>
        <w:pStyle w:val="ListParagraph"/>
        <w:numPr>
          <w:ilvl w:val="0"/>
          <w:numId w:val="10"/>
        </w:numPr>
        <w:rPr>
          <w:rFonts w:cs="Times New Roman"/>
          <w:sz w:val="24"/>
          <w:szCs w:val="24"/>
          <w:lang w:val="fr-FR"/>
        </w:rPr>
      </w:pPr>
      <w:r w:rsidRPr="00B277FB">
        <w:rPr>
          <w:rFonts w:cs="Times New Roman"/>
          <w:sz w:val="24"/>
          <w:szCs w:val="24"/>
          <w:lang w:val="fr-FR"/>
        </w:rPr>
        <w:t xml:space="preserve">Ministère de l'Environnement et Développement Durable, Kinshasa, Democratic </w:t>
      </w:r>
      <w:proofErr w:type="spellStart"/>
      <w:r w:rsidRPr="00B277FB">
        <w:rPr>
          <w:rFonts w:cs="Times New Roman"/>
          <w:sz w:val="24"/>
          <w:szCs w:val="24"/>
          <w:lang w:val="fr-FR"/>
        </w:rPr>
        <w:t>Republic</w:t>
      </w:r>
      <w:proofErr w:type="spellEnd"/>
      <w:r w:rsidRPr="00B277FB">
        <w:rPr>
          <w:rFonts w:cs="Times New Roman"/>
          <w:sz w:val="24"/>
          <w:szCs w:val="24"/>
          <w:lang w:val="fr-FR"/>
        </w:rPr>
        <w:t xml:space="preserve"> of Congo</w:t>
      </w:r>
    </w:p>
    <w:p w:rsidR="00B43E3C" w:rsidRPr="00B277FB" w:rsidRDefault="00B43E3C" w:rsidP="00726F1B">
      <w:pPr>
        <w:pStyle w:val="ListParagraph"/>
        <w:numPr>
          <w:ilvl w:val="0"/>
          <w:numId w:val="10"/>
        </w:numPr>
        <w:rPr>
          <w:rFonts w:cs="Times New Roman"/>
          <w:sz w:val="24"/>
          <w:szCs w:val="24"/>
          <w:lang w:val="fr-FR"/>
        </w:rPr>
      </w:pPr>
      <w:r w:rsidRPr="00B277FB">
        <w:rPr>
          <w:rFonts w:cs="Times New Roman"/>
          <w:sz w:val="24"/>
          <w:szCs w:val="24"/>
          <w:lang w:val="fr-FR"/>
        </w:rPr>
        <w:t xml:space="preserve">Université de </w:t>
      </w:r>
      <w:proofErr w:type="spellStart"/>
      <w:r w:rsidRPr="00B277FB">
        <w:rPr>
          <w:rFonts w:cs="Times New Roman"/>
          <w:sz w:val="24"/>
          <w:szCs w:val="24"/>
          <w:lang w:val="fr-FR"/>
        </w:rPr>
        <w:t>Mbujimayi</w:t>
      </w:r>
      <w:proofErr w:type="spellEnd"/>
      <w:r w:rsidRPr="00B277FB">
        <w:rPr>
          <w:rFonts w:cs="Times New Roman"/>
          <w:sz w:val="24"/>
          <w:szCs w:val="24"/>
          <w:lang w:val="fr-FR"/>
        </w:rPr>
        <w:t xml:space="preserve">, Faculté des Sciences Appliquées, </w:t>
      </w:r>
      <w:proofErr w:type="spellStart"/>
      <w:r w:rsidRPr="00B277FB">
        <w:rPr>
          <w:rFonts w:cs="Times New Roman"/>
          <w:sz w:val="24"/>
          <w:szCs w:val="24"/>
          <w:lang w:val="fr-FR"/>
        </w:rPr>
        <w:t>Mbujimayi</w:t>
      </w:r>
      <w:proofErr w:type="spellEnd"/>
      <w:r w:rsidRPr="00B277FB">
        <w:rPr>
          <w:rFonts w:cs="Times New Roman"/>
          <w:sz w:val="24"/>
          <w:szCs w:val="24"/>
          <w:lang w:val="fr-FR"/>
        </w:rPr>
        <w:t xml:space="preserve">, Democratic </w:t>
      </w:r>
      <w:proofErr w:type="spellStart"/>
      <w:r w:rsidRPr="00B277FB">
        <w:rPr>
          <w:rFonts w:cs="Times New Roman"/>
          <w:sz w:val="24"/>
          <w:szCs w:val="24"/>
          <w:lang w:val="fr-FR"/>
        </w:rPr>
        <w:t>Republic</w:t>
      </w:r>
      <w:proofErr w:type="spellEnd"/>
      <w:r w:rsidRPr="00B277FB">
        <w:rPr>
          <w:rFonts w:cs="Times New Roman"/>
          <w:sz w:val="24"/>
          <w:szCs w:val="24"/>
          <w:lang w:val="fr-FR"/>
        </w:rPr>
        <w:t xml:space="preserve"> of Congo</w:t>
      </w:r>
    </w:p>
    <w:p w:rsidR="00B43E3C" w:rsidRPr="00B277FB" w:rsidRDefault="00B43E3C" w:rsidP="00726F1B">
      <w:pPr>
        <w:pStyle w:val="ListParagraph"/>
        <w:numPr>
          <w:ilvl w:val="0"/>
          <w:numId w:val="10"/>
        </w:numPr>
        <w:rPr>
          <w:rFonts w:cs="Times New Roman"/>
          <w:sz w:val="24"/>
          <w:szCs w:val="24"/>
        </w:rPr>
      </w:pPr>
      <w:r w:rsidRPr="00B277FB">
        <w:rPr>
          <w:rFonts w:cs="Times New Roman"/>
          <w:sz w:val="24"/>
          <w:szCs w:val="24"/>
        </w:rPr>
        <w:t>Yale University, Yale School of Forestry &amp; Environmental Studies, New Haven, CT, USA</w:t>
      </w:r>
    </w:p>
    <w:p w:rsidR="00B43E3C" w:rsidRPr="00B277FB" w:rsidRDefault="00B43E3C" w:rsidP="00726F1B">
      <w:pPr>
        <w:pStyle w:val="ListParagraph"/>
        <w:numPr>
          <w:ilvl w:val="0"/>
          <w:numId w:val="10"/>
        </w:numPr>
        <w:rPr>
          <w:rFonts w:cs="Times New Roman"/>
          <w:sz w:val="24"/>
          <w:szCs w:val="24"/>
        </w:rPr>
      </w:pPr>
      <w:r w:rsidRPr="00B277FB">
        <w:rPr>
          <w:rFonts w:cs="Times New Roman"/>
          <w:sz w:val="24"/>
          <w:szCs w:val="24"/>
        </w:rPr>
        <w:t>Wildlife Conservation Society, New York, NY, USA</w:t>
      </w:r>
    </w:p>
    <w:p w:rsidR="00B43E3C" w:rsidRPr="00B277FB" w:rsidRDefault="00B43E3C" w:rsidP="00726F1B">
      <w:pPr>
        <w:pStyle w:val="ListParagraph"/>
        <w:numPr>
          <w:ilvl w:val="0"/>
          <w:numId w:val="10"/>
        </w:numPr>
        <w:rPr>
          <w:rFonts w:cs="Times New Roman"/>
          <w:sz w:val="24"/>
          <w:szCs w:val="24"/>
        </w:rPr>
      </w:pPr>
      <w:r w:rsidRPr="00B277FB">
        <w:rPr>
          <w:rFonts w:cs="Times New Roman"/>
          <w:sz w:val="24"/>
          <w:szCs w:val="24"/>
        </w:rPr>
        <w:t>University of Nottingham, School of Geography, Nottingham, UK</w:t>
      </w:r>
    </w:p>
    <w:p w:rsidR="00B43E3C" w:rsidRPr="00B277FB" w:rsidRDefault="00B43E3C" w:rsidP="00726F1B">
      <w:pPr>
        <w:pStyle w:val="ListParagraph"/>
        <w:numPr>
          <w:ilvl w:val="0"/>
          <w:numId w:val="10"/>
        </w:numPr>
        <w:rPr>
          <w:rFonts w:cs="Times New Roman"/>
          <w:sz w:val="24"/>
          <w:szCs w:val="24"/>
        </w:rPr>
      </w:pPr>
      <w:r w:rsidRPr="00B277FB">
        <w:rPr>
          <w:rFonts w:cs="Times New Roman"/>
          <w:sz w:val="24"/>
          <w:szCs w:val="24"/>
        </w:rPr>
        <w:t>Florida International University, International Center for Tropical Botany, Department of Biological Sciences, Florida, FL, USA</w:t>
      </w:r>
    </w:p>
    <w:p w:rsidR="00B43E3C" w:rsidRPr="00B277FB" w:rsidRDefault="00B43E3C" w:rsidP="00726F1B">
      <w:pPr>
        <w:pStyle w:val="ListParagraph"/>
        <w:numPr>
          <w:ilvl w:val="0"/>
          <w:numId w:val="10"/>
        </w:numPr>
        <w:rPr>
          <w:rFonts w:cs="Times New Roman"/>
          <w:sz w:val="24"/>
          <w:szCs w:val="24"/>
          <w:lang w:val="fr-FR"/>
        </w:rPr>
      </w:pPr>
      <w:r w:rsidRPr="00B277FB">
        <w:rPr>
          <w:rFonts w:cs="Times New Roman"/>
          <w:sz w:val="24"/>
          <w:szCs w:val="24"/>
          <w:lang w:val="fr-FR"/>
        </w:rPr>
        <w:t xml:space="preserve">Université Libre de Bruxelles, Faculté des Sciences, Service d’Évolution Biologique et écologie, Brussels, </w:t>
      </w:r>
      <w:proofErr w:type="spellStart"/>
      <w:r w:rsidRPr="00B277FB">
        <w:rPr>
          <w:rFonts w:cs="Times New Roman"/>
          <w:sz w:val="24"/>
          <w:szCs w:val="24"/>
          <w:lang w:val="fr-FR"/>
        </w:rPr>
        <w:t>Belgium</w:t>
      </w:r>
      <w:proofErr w:type="spellEnd"/>
    </w:p>
    <w:p w:rsidR="00B43E3C" w:rsidRPr="00B277FB" w:rsidRDefault="00B43E3C" w:rsidP="00726F1B">
      <w:pPr>
        <w:pStyle w:val="ListParagraph"/>
        <w:numPr>
          <w:ilvl w:val="0"/>
          <w:numId w:val="10"/>
        </w:numPr>
        <w:rPr>
          <w:rFonts w:cs="Times New Roman"/>
          <w:sz w:val="24"/>
          <w:szCs w:val="24"/>
        </w:rPr>
      </w:pPr>
      <w:r w:rsidRPr="00B277FB">
        <w:rPr>
          <w:rFonts w:cs="Times New Roman"/>
          <w:sz w:val="24"/>
          <w:szCs w:val="24"/>
        </w:rPr>
        <w:t>University of Bangor, School of Natural Sciences, Bangor, UK</w:t>
      </w:r>
    </w:p>
    <w:p w:rsidR="00B43E3C" w:rsidRPr="00B277FB" w:rsidRDefault="00B43E3C" w:rsidP="00726F1B">
      <w:pPr>
        <w:pStyle w:val="ListParagraph"/>
        <w:numPr>
          <w:ilvl w:val="0"/>
          <w:numId w:val="10"/>
        </w:numPr>
        <w:rPr>
          <w:rFonts w:cs="Times New Roman"/>
          <w:sz w:val="24"/>
          <w:szCs w:val="24"/>
        </w:rPr>
      </w:pPr>
      <w:proofErr w:type="spellStart"/>
      <w:r w:rsidRPr="00B277FB">
        <w:rPr>
          <w:rFonts w:cs="Times New Roman"/>
          <w:sz w:val="24"/>
          <w:szCs w:val="24"/>
        </w:rPr>
        <w:t>Sommersbergseestrasse</w:t>
      </w:r>
      <w:proofErr w:type="spellEnd"/>
      <w:r w:rsidRPr="00B277FB">
        <w:rPr>
          <w:rFonts w:cs="Times New Roman"/>
          <w:sz w:val="24"/>
          <w:szCs w:val="24"/>
        </w:rPr>
        <w:t xml:space="preserve">, Bad </w:t>
      </w:r>
      <w:proofErr w:type="spellStart"/>
      <w:r w:rsidRPr="00B277FB">
        <w:rPr>
          <w:rFonts w:cs="Times New Roman"/>
          <w:sz w:val="24"/>
          <w:szCs w:val="24"/>
        </w:rPr>
        <w:t>Aussee</w:t>
      </w:r>
      <w:proofErr w:type="spellEnd"/>
      <w:r w:rsidRPr="00B277FB">
        <w:rPr>
          <w:rFonts w:cs="Times New Roman"/>
          <w:sz w:val="24"/>
          <w:szCs w:val="24"/>
        </w:rPr>
        <w:t>, Austria</w:t>
      </w:r>
    </w:p>
    <w:p w:rsidR="00B43E3C" w:rsidRPr="00B277FB" w:rsidRDefault="00B43E3C" w:rsidP="00726F1B">
      <w:pPr>
        <w:pStyle w:val="ListParagraph"/>
        <w:numPr>
          <w:ilvl w:val="0"/>
          <w:numId w:val="10"/>
        </w:numPr>
        <w:rPr>
          <w:rFonts w:cs="Times New Roman"/>
          <w:sz w:val="24"/>
          <w:szCs w:val="24"/>
        </w:rPr>
      </w:pPr>
      <w:r w:rsidRPr="00B277FB">
        <w:rPr>
          <w:rFonts w:cs="Times New Roman"/>
          <w:sz w:val="24"/>
          <w:szCs w:val="24"/>
        </w:rPr>
        <w:t>University of Liberia, W.R.T College of Agriculture and Forestry, Monrovia, Liberia</w:t>
      </w:r>
    </w:p>
    <w:p w:rsidR="00B43E3C" w:rsidRDefault="00B43E3C" w:rsidP="00726F1B"/>
    <w:p w:rsidR="00B43E3C" w:rsidRDefault="00B43E3C" w:rsidP="00726F1B"/>
    <w:p w:rsidR="00B43E3C" w:rsidRPr="000128E4" w:rsidRDefault="00B43E3C" w:rsidP="00726F1B">
      <w:pPr>
        <w:pStyle w:val="Heading1"/>
      </w:pPr>
      <w:r w:rsidRPr="000128E4">
        <w:lastRenderedPageBreak/>
        <w:t>Summary</w:t>
      </w:r>
    </w:p>
    <w:p w:rsidR="00B43E3C" w:rsidRDefault="00B43E3C" w:rsidP="00726F1B">
      <w:pPr>
        <w:rPr>
          <w:rFonts w:cs="Times New Roman"/>
          <w:b/>
          <w:sz w:val="24"/>
          <w:szCs w:val="24"/>
        </w:rPr>
      </w:pPr>
    </w:p>
    <w:p w:rsidR="00B43E3C" w:rsidRPr="00C0388B" w:rsidRDefault="00B43E3C" w:rsidP="00726F1B">
      <w:pPr>
        <w:rPr>
          <w:rFonts w:cs="Times New Roman"/>
          <w:b/>
          <w:sz w:val="24"/>
          <w:szCs w:val="24"/>
        </w:rPr>
      </w:pPr>
      <w:r w:rsidRPr="00C0388B">
        <w:rPr>
          <w:rFonts w:cs="Times New Roman"/>
          <w:b/>
          <w:sz w:val="24"/>
          <w:szCs w:val="24"/>
        </w:rPr>
        <w:t xml:space="preserve">Structurally intact tropical forests sequestered ~50% of global terrestrial carbon uptake over the 1990s and early 2000s, </w:t>
      </w:r>
      <w:r>
        <w:rPr>
          <w:rFonts w:cs="Times New Roman"/>
          <w:b/>
          <w:sz w:val="24"/>
          <w:szCs w:val="24"/>
        </w:rPr>
        <w:t xml:space="preserve">removing </w:t>
      </w:r>
      <w:r w:rsidRPr="00C0388B">
        <w:rPr>
          <w:rFonts w:cs="Times New Roman"/>
          <w:b/>
          <w:sz w:val="24"/>
          <w:szCs w:val="24"/>
        </w:rPr>
        <w:t>~15% of anthropogenic CO</w:t>
      </w:r>
      <w:r w:rsidRPr="00C0388B">
        <w:rPr>
          <w:rFonts w:cs="Times New Roman"/>
          <w:b/>
          <w:sz w:val="24"/>
          <w:szCs w:val="24"/>
          <w:vertAlign w:val="subscript"/>
        </w:rPr>
        <w:t>2</w:t>
      </w:r>
      <w:r w:rsidRPr="00C0388B">
        <w:rPr>
          <w:rFonts w:cs="Times New Roman"/>
          <w:b/>
          <w:sz w:val="24"/>
          <w:szCs w:val="24"/>
        </w:rPr>
        <w:t xml:space="preserve"> emis</w:t>
      </w:r>
      <w:r>
        <w:rPr>
          <w:rFonts w:cs="Times New Roman"/>
          <w:b/>
          <w:sz w:val="24"/>
          <w:szCs w:val="24"/>
        </w:rPr>
        <w:t>s</w:t>
      </w:r>
      <w:r w:rsidRPr="00C0388B">
        <w:rPr>
          <w:rFonts w:cs="Times New Roman"/>
          <w:b/>
          <w:sz w:val="24"/>
          <w:szCs w:val="24"/>
        </w:rPr>
        <w:t>ions</w:t>
      </w:r>
      <w:r w:rsidRPr="00C0388B">
        <w:rPr>
          <w:rFonts w:cs="Times New Roman"/>
          <w:b/>
          <w:noProof/>
          <w:sz w:val="24"/>
          <w:szCs w:val="24"/>
          <w:vertAlign w:val="superscript"/>
        </w:rPr>
        <w:t>1-3</w:t>
      </w:r>
      <w:r w:rsidRPr="00C0388B">
        <w:rPr>
          <w:rFonts w:cs="Times New Roman"/>
          <w:b/>
          <w:sz w:val="24"/>
          <w:szCs w:val="24"/>
        </w:rPr>
        <w:t>. Climate-driven vegetation models typically predict that this tropical forest ‘carbon sink’ will continue for decades</w:t>
      </w:r>
      <w:r w:rsidRPr="00C0388B">
        <w:rPr>
          <w:rFonts w:cs="Times New Roman"/>
          <w:b/>
          <w:noProof/>
          <w:sz w:val="24"/>
          <w:szCs w:val="24"/>
          <w:vertAlign w:val="superscript"/>
        </w:rPr>
        <w:t>4,5</w:t>
      </w:r>
      <w:r w:rsidRPr="00C0388B">
        <w:rPr>
          <w:rFonts w:cs="Times New Roman"/>
          <w:b/>
          <w:sz w:val="24"/>
          <w:szCs w:val="24"/>
        </w:rPr>
        <w:t xml:space="preserve">. </w:t>
      </w:r>
      <w:r w:rsidRPr="00010277">
        <w:rPr>
          <w:rFonts w:cs="Times New Roman"/>
          <w:b/>
          <w:sz w:val="24"/>
          <w:szCs w:val="24"/>
        </w:rPr>
        <w:t>Here, we assess trends in the carbon sink using 244 structurally intact African tropical forests spanning 11 countries</w:t>
      </w:r>
      <w:r>
        <w:rPr>
          <w:rFonts w:cs="Times New Roman"/>
          <w:b/>
          <w:sz w:val="24"/>
          <w:szCs w:val="24"/>
        </w:rPr>
        <w:t>,</w:t>
      </w:r>
      <w:r w:rsidRPr="00010277">
        <w:rPr>
          <w:rFonts w:cs="Times New Roman"/>
          <w:b/>
          <w:sz w:val="24"/>
          <w:szCs w:val="24"/>
        </w:rPr>
        <w:t xml:space="preserve"> </w:t>
      </w:r>
      <w:r>
        <w:rPr>
          <w:rFonts w:cs="Times New Roman"/>
          <w:b/>
          <w:sz w:val="24"/>
          <w:szCs w:val="24"/>
        </w:rPr>
        <w:t>we</w:t>
      </w:r>
      <w:r w:rsidRPr="00010277">
        <w:rPr>
          <w:rFonts w:cs="Times New Roman"/>
          <w:b/>
          <w:sz w:val="24"/>
          <w:szCs w:val="24"/>
        </w:rPr>
        <w:t xml:space="preserve"> compare them with 32</w:t>
      </w:r>
      <w:r>
        <w:rPr>
          <w:rFonts w:cs="Times New Roman"/>
          <w:b/>
          <w:sz w:val="24"/>
          <w:szCs w:val="24"/>
        </w:rPr>
        <w:t>1 published plots from Amazonia</w:t>
      </w:r>
      <w:r w:rsidRPr="00010277">
        <w:rPr>
          <w:rFonts w:cs="Times New Roman"/>
          <w:b/>
          <w:sz w:val="24"/>
          <w:szCs w:val="24"/>
        </w:rPr>
        <w:t xml:space="preserve"> and investigate the underlying drivers of the trends.</w:t>
      </w:r>
      <w:r>
        <w:rPr>
          <w:rFonts w:cs="Times New Roman"/>
          <w:b/>
          <w:sz w:val="24"/>
          <w:szCs w:val="24"/>
        </w:rPr>
        <w:t xml:space="preserve"> </w:t>
      </w:r>
      <w:r w:rsidRPr="00D67FF1">
        <w:rPr>
          <w:rFonts w:cs="Times New Roman"/>
          <w:b/>
          <w:sz w:val="24"/>
          <w:szCs w:val="24"/>
        </w:rPr>
        <w:t xml:space="preserve">The carbon sink in live </w:t>
      </w:r>
      <w:r>
        <w:rPr>
          <w:rFonts w:cs="Times New Roman"/>
          <w:b/>
          <w:sz w:val="24"/>
          <w:szCs w:val="24"/>
        </w:rPr>
        <w:t xml:space="preserve">aboveground </w:t>
      </w:r>
      <w:r w:rsidRPr="00D67FF1">
        <w:rPr>
          <w:rFonts w:cs="Times New Roman"/>
          <w:b/>
          <w:sz w:val="24"/>
          <w:szCs w:val="24"/>
        </w:rPr>
        <w:t>biomass in intact African tropical forests has been stable for the three decades to 2015</w:t>
      </w:r>
      <w:r>
        <w:rPr>
          <w:rFonts w:cs="Times New Roman"/>
          <w:b/>
          <w:sz w:val="24"/>
          <w:szCs w:val="24"/>
        </w:rPr>
        <w:t xml:space="preserve">, at </w:t>
      </w:r>
      <w:r w:rsidRPr="00C0388B">
        <w:rPr>
          <w:rFonts w:cs="Times New Roman"/>
          <w:b/>
          <w:sz w:val="24"/>
          <w:szCs w:val="24"/>
        </w:rPr>
        <w:t>0.66 Mg C ha</w:t>
      </w:r>
      <w:r w:rsidRPr="00C0388B">
        <w:rPr>
          <w:rFonts w:cs="Times New Roman"/>
          <w:b/>
          <w:sz w:val="24"/>
          <w:szCs w:val="24"/>
          <w:vertAlign w:val="superscript"/>
        </w:rPr>
        <w:t>-1</w:t>
      </w:r>
      <w:r w:rsidRPr="00C0388B">
        <w:rPr>
          <w:rFonts w:cs="Times New Roman"/>
          <w:b/>
          <w:sz w:val="24"/>
          <w:szCs w:val="24"/>
        </w:rPr>
        <w:t xml:space="preserve"> yr</w:t>
      </w:r>
      <w:r w:rsidRPr="00C0388B">
        <w:rPr>
          <w:rFonts w:cs="Times New Roman"/>
          <w:b/>
          <w:sz w:val="24"/>
          <w:szCs w:val="24"/>
          <w:vertAlign w:val="superscript"/>
        </w:rPr>
        <w:t>-1</w:t>
      </w:r>
      <w:r>
        <w:rPr>
          <w:rFonts w:cs="Times New Roman"/>
          <w:b/>
          <w:sz w:val="24"/>
          <w:szCs w:val="24"/>
        </w:rPr>
        <w:t xml:space="preserve"> (95% CI:</w:t>
      </w:r>
      <w:r w:rsidRPr="00C0388B">
        <w:rPr>
          <w:rFonts w:cs="Times New Roman"/>
          <w:b/>
          <w:sz w:val="24"/>
          <w:szCs w:val="24"/>
        </w:rPr>
        <w:t>0.53-0.79)</w:t>
      </w:r>
      <w:r w:rsidRPr="00D67FF1">
        <w:rPr>
          <w:rFonts w:cs="Times New Roman"/>
          <w:b/>
          <w:sz w:val="24"/>
          <w:szCs w:val="24"/>
        </w:rPr>
        <w:t>, in contrast to the long-term decline in Amazon</w:t>
      </w:r>
      <w:r>
        <w:rPr>
          <w:rFonts w:cs="Times New Roman"/>
          <w:b/>
          <w:sz w:val="24"/>
          <w:szCs w:val="24"/>
        </w:rPr>
        <w:t>ian</w:t>
      </w:r>
      <w:r w:rsidRPr="00D67FF1">
        <w:rPr>
          <w:rFonts w:cs="Times New Roman"/>
          <w:b/>
          <w:sz w:val="24"/>
          <w:szCs w:val="24"/>
        </w:rPr>
        <w:t xml:space="preserve"> forests</w:t>
      </w:r>
      <w:r w:rsidRPr="00C0388B">
        <w:rPr>
          <w:rFonts w:cs="Times New Roman"/>
          <w:b/>
          <w:noProof/>
          <w:sz w:val="24"/>
          <w:szCs w:val="24"/>
          <w:vertAlign w:val="superscript"/>
        </w:rPr>
        <w:t>6</w:t>
      </w:r>
      <w:r w:rsidRPr="00C0388B">
        <w:rPr>
          <w:rFonts w:cs="Times New Roman"/>
          <w:b/>
          <w:sz w:val="24"/>
          <w:szCs w:val="24"/>
        </w:rPr>
        <w:t xml:space="preserve">. Thus, the carbon sink responses of Earth’s two largest expanses of tropical forest have diverged. </w:t>
      </w:r>
      <w:r w:rsidRPr="00D67FF1">
        <w:rPr>
          <w:rFonts w:cs="Times New Roman"/>
          <w:b/>
          <w:sz w:val="24"/>
          <w:szCs w:val="24"/>
        </w:rPr>
        <w:t>The difference is largely driven by carbon losses from tree mortality, with no detectable multi-decadal trend in Africa and a long-term increase in Amazonia</w:t>
      </w:r>
      <w:r>
        <w:rPr>
          <w:rFonts w:cs="Times New Roman"/>
          <w:b/>
          <w:sz w:val="24"/>
          <w:szCs w:val="24"/>
        </w:rPr>
        <w:t>. B</w:t>
      </w:r>
      <w:r w:rsidRPr="00C0388B">
        <w:rPr>
          <w:rFonts w:cs="Times New Roman"/>
          <w:b/>
          <w:sz w:val="24"/>
          <w:szCs w:val="24"/>
        </w:rPr>
        <w:t>oth continents show increasing tree growth</w:t>
      </w:r>
      <w:r>
        <w:rPr>
          <w:rFonts w:cs="Times New Roman"/>
          <w:b/>
          <w:sz w:val="24"/>
          <w:szCs w:val="24"/>
        </w:rPr>
        <w:t xml:space="preserve">, </w:t>
      </w:r>
      <w:r w:rsidRPr="00C0388B">
        <w:rPr>
          <w:rFonts w:cs="Times New Roman"/>
          <w:b/>
          <w:sz w:val="24"/>
          <w:szCs w:val="24"/>
        </w:rPr>
        <w:t>consistent with the expected net effect of rising atmospheric CO</w:t>
      </w:r>
      <w:r w:rsidRPr="00C0388B">
        <w:rPr>
          <w:rFonts w:cs="Times New Roman"/>
          <w:b/>
          <w:sz w:val="24"/>
          <w:szCs w:val="24"/>
          <w:vertAlign w:val="subscript"/>
        </w:rPr>
        <w:t>2</w:t>
      </w:r>
      <w:r w:rsidRPr="00C0388B">
        <w:rPr>
          <w:rFonts w:cs="Times New Roman"/>
          <w:b/>
          <w:sz w:val="24"/>
          <w:szCs w:val="24"/>
        </w:rPr>
        <w:t xml:space="preserve"> and air temperature</w:t>
      </w:r>
      <w:r w:rsidRPr="005A2EB8">
        <w:rPr>
          <w:rFonts w:cs="Times New Roman"/>
          <w:b/>
          <w:noProof/>
          <w:sz w:val="24"/>
          <w:szCs w:val="24"/>
          <w:vertAlign w:val="superscript"/>
        </w:rPr>
        <w:t>7-9</w:t>
      </w:r>
      <w:r w:rsidRPr="00C0388B">
        <w:rPr>
          <w:rFonts w:cs="Times New Roman"/>
          <w:b/>
          <w:sz w:val="24"/>
          <w:szCs w:val="24"/>
        </w:rPr>
        <w:t xml:space="preserve">. Despite the past stability of the African carbon sink, our data suggest a </w:t>
      </w:r>
      <w:r w:rsidRPr="000F1266">
        <w:rPr>
          <w:rFonts w:cs="Times New Roman"/>
          <w:b/>
          <w:sz w:val="24"/>
          <w:szCs w:val="24"/>
        </w:rPr>
        <w:t>post-</w:t>
      </w:r>
      <w:r w:rsidRPr="00C0388B">
        <w:rPr>
          <w:rFonts w:cs="Times New Roman"/>
          <w:b/>
          <w:sz w:val="24"/>
          <w:szCs w:val="24"/>
        </w:rPr>
        <w:t>2010 increase in carbon losses, delayed compared to Amazonia, indicating asynchronous carbon sink saturation on the two continents.</w:t>
      </w:r>
      <w:r>
        <w:rPr>
          <w:rFonts w:cs="Times New Roman"/>
          <w:b/>
          <w:sz w:val="24"/>
          <w:szCs w:val="24"/>
        </w:rPr>
        <w:t xml:space="preserve"> A </w:t>
      </w:r>
      <w:r w:rsidRPr="00C0388B">
        <w:rPr>
          <w:rFonts w:cs="Times New Roman"/>
          <w:b/>
          <w:sz w:val="24"/>
          <w:szCs w:val="24"/>
        </w:rPr>
        <w:t>statistical model including CO</w:t>
      </w:r>
      <w:r w:rsidRPr="00C0388B">
        <w:rPr>
          <w:rFonts w:cs="Times New Roman"/>
          <w:b/>
          <w:sz w:val="24"/>
          <w:szCs w:val="24"/>
          <w:vertAlign w:val="subscript"/>
        </w:rPr>
        <w:t>2</w:t>
      </w:r>
      <w:r w:rsidRPr="00C0388B">
        <w:rPr>
          <w:rFonts w:cs="Times New Roman"/>
          <w:b/>
          <w:sz w:val="24"/>
          <w:szCs w:val="24"/>
        </w:rPr>
        <w:t>, temperature, drought and forest dynamics account</w:t>
      </w:r>
      <w:r>
        <w:rPr>
          <w:rFonts w:cs="Times New Roman"/>
          <w:b/>
          <w:sz w:val="24"/>
          <w:szCs w:val="24"/>
        </w:rPr>
        <w:t>s</w:t>
      </w:r>
      <w:r w:rsidRPr="00C0388B">
        <w:rPr>
          <w:rFonts w:cs="Times New Roman"/>
          <w:b/>
          <w:sz w:val="24"/>
          <w:szCs w:val="24"/>
        </w:rPr>
        <w:t xml:space="preserve"> for the observed trends</w:t>
      </w:r>
      <w:r>
        <w:rPr>
          <w:rFonts w:cs="Times New Roman"/>
          <w:b/>
          <w:sz w:val="24"/>
          <w:szCs w:val="24"/>
        </w:rPr>
        <w:t xml:space="preserve"> and </w:t>
      </w:r>
      <w:r w:rsidRPr="00C0388B">
        <w:rPr>
          <w:rFonts w:cs="Times New Roman"/>
          <w:b/>
          <w:sz w:val="24"/>
          <w:szCs w:val="24"/>
        </w:rPr>
        <w:t xml:space="preserve">indicates a long-term </w:t>
      </w:r>
      <w:r>
        <w:rPr>
          <w:rFonts w:cs="Times New Roman"/>
          <w:b/>
          <w:sz w:val="24"/>
          <w:szCs w:val="24"/>
        </w:rPr>
        <w:t xml:space="preserve">future </w:t>
      </w:r>
      <w:r w:rsidRPr="00C0388B">
        <w:rPr>
          <w:rFonts w:cs="Times New Roman"/>
          <w:b/>
          <w:sz w:val="24"/>
          <w:szCs w:val="24"/>
        </w:rPr>
        <w:t>decline in the African sink, while the Amazonian sink continues to rapidly weaken. Overall, the uptake of carbon into Earth’s intact tropical forests peaked in the 1990s</w:t>
      </w:r>
      <w:r>
        <w:rPr>
          <w:rFonts w:cs="Times New Roman"/>
          <w:b/>
          <w:sz w:val="24"/>
          <w:szCs w:val="24"/>
        </w:rPr>
        <w:t xml:space="preserve">. </w:t>
      </w:r>
      <w:r w:rsidRPr="00BA3ED3">
        <w:rPr>
          <w:rFonts w:cs="Times New Roman"/>
          <w:b/>
          <w:sz w:val="24"/>
          <w:szCs w:val="24"/>
        </w:rPr>
        <w:t>Given that the global terrestrial carbon sink is increasing in size, observations indicating greater recent carbon uptake into the Northern hemisphere landmass</w:t>
      </w:r>
      <w:r w:rsidRPr="00BA3ED3">
        <w:rPr>
          <w:rFonts w:cs="Times New Roman"/>
          <w:b/>
          <w:noProof/>
          <w:sz w:val="24"/>
          <w:szCs w:val="24"/>
          <w:vertAlign w:val="superscript"/>
        </w:rPr>
        <w:t>10</w:t>
      </w:r>
      <w:r w:rsidRPr="00BA3ED3">
        <w:rPr>
          <w:rFonts w:cs="Times New Roman"/>
          <w:b/>
          <w:sz w:val="24"/>
          <w:szCs w:val="24"/>
        </w:rPr>
        <w:t xml:space="preserve"> reinforce our conclusion that the intact tropical forest carbon sink has already saturated</w:t>
      </w:r>
      <w:r w:rsidRPr="00007589">
        <w:rPr>
          <w:rFonts w:cs="Times New Roman"/>
          <w:sz w:val="24"/>
          <w:szCs w:val="24"/>
        </w:rPr>
        <w:t>.</w:t>
      </w:r>
      <w:r>
        <w:rPr>
          <w:rFonts w:cs="Times New Roman"/>
          <w:b/>
          <w:sz w:val="24"/>
          <w:szCs w:val="24"/>
        </w:rPr>
        <w:t xml:space="preserve"> </w:t>
      </w:r>
      <w:r w:rsidRPr="000F1266">
        <w:rPr>
          <w:rFonts w:cs="Times New Roman"/>
          <w:b/>
          <w:sz w:val="24"/>
          <w:szCs w:val="24"/>
        </w:rPr>
        <w:t xml:space="preserve">This </w:t>
      </w:r>
      <w:r>
        <w:rPr>
          <w:rFonts w:cs="Times New Roman"/>
          <w:b/>
          <w:sz w:val="24"/>
          <w:szCs w:val="24"/>
        </w:rPr>
        <w:t xml:space="preserve">tropical </w:t>
      </w:r>
      <w:r w:rsidRPr="000F1266">
        <w:rPr>
          <w:rFonts w:cs="Times New Roman"/>
          <w:b/>
          <w:sz w:val="24"/>
          <w:szCs w:val="24"/>
        </w:rPr>
        <w:t xml:space="preserve">forest sink saturation and ongoing decline has consequences for policies to </w:t>
      </w:r>
      <w:proofErr w:type="spellStart"/>
      <w:r w:rsidRPr="000F1266">
        <w:rPr>
          <w:rFonts w:cs="Times New Roman"/>
          <w:b/>
          <w:sz w:val="24"/>
          <w:szCs w:val="24"/>
        </w:rPr>
        <w:t>stabilise</w:t>
      </w:r>
      <w:proofErr w:type="spellEnd"/>
      <w:r w:rsidRPr="000F1266">
        <w:rPr>
          <w:rFonts w:cs="Times New Roman"/>
          <w:b/>
          <w:sz w:val="24"/>
          <w:szCs w:val="24"/>
        </w:rPr>
        <w:t xml:space="preserve"> Earth’s climate.</w:t>
      </w:r>
    </w:p>
    <w:p w:rsidR="00B43E3C" w:rsidRDefault="00B43E3C" w:rsidP="00726F1B">
      <w:pPr>
        <w:pStyle w:val="Heading1"/>
      </w:pPr>
      <w:r w:rsidRPr="007B6DF5">
        <w:lastRenderedPageBreak/>
        <w:t>Main</w:t>
      </w:r>
      <w:r>
        <w:t xml:space="preserve"> text</w:t>
      </w:r>
    </w:p>
    <w:p w:rsidR="00B43E3C" w:rsidRPr="000128E4" w:rsidRDefault="00B43E3C" w:rsidP="00726F1B"/>
    <w:p w:rsidR="00B43E3C" w:rsidRPr="00C0388B" w:rsidRDefault="00B43E3C" w:rsidP="00726F1B">
      <w:pPr>
        <w:rPr>
          <w:rFonts w:cs="Times New Roman"/>
          <w:sz w:val="24"/>
          <w:szCs w:val="24"/>
        </w:rPr>
      </w:pPr>
      <w:r w:rsidRPr="00C0388B">
        <w:rPr>
          <w:rFonts w:cs="Times New Roman"/>
          <w:sz w:val="24"/>
          <w:szCs w:val="24"/>
        </w:rPr>
        <w:t xml:space="preserve">Tropical forests account for </w:t>
      </w:r>
      <w:r>
        <w:rPr>
          <w:rFonts w:cs="Times New Roman"/>
          <w:sz w:val="24"/>
          <w:szCs w:val="24"/>
        </w:rPr>
        <w:t xml:space="preserve">approximately </w:t>
      </w:r>
      <w:r w:rsidRPr="00C0388B">
        <w:rPr>
          <w:rFonts w:cs="Times New Roman"/>
          <w:sz w:val="24"/>
          <w:szCs w:val="24"/>
        </w:rPr>
        <w:t xml:space="preserve">one-third of Earth’s terrestrial Gross Primary Productivity and </w:t>
      </w:r>
      <w:r>
        <w:rPr>
          <w:rFonts w:cs="Times New Roman"/>
          <w:sz w:val="24"/>
          <w:szCs w:val="24"/>
        </w:rPr>
        <w:t>one-</w:t>
      </w:r>
      <w:r w:rsidRPr="00C0388B">
        <w:rPr>
          <w:rFonts w:cs="Times New Roman"/>
          <w:color w:val="292526"/>
          <w:sz w:val="24"/>
          <w:szCs w:val="24"/>
          <w:lang w:val="en-GB"/>
        </w:rPr>
        <w:t>half of Earth’s carbon stored in terrestrial vegetation</w:t>
      </w:r>
      <w:r w:rsidRPr="005A2EB8">
        <w:rPr>
          <w:rFonts w:cs="Times New Roman"/>
          <w:noProof/>
          <w:color w:val="292526"/>
          <w:sz w:val="24"/>
          <w:szCs w:val="24"/>
          <w:vertAlign w:val="superscript"/>
          <w:lang w:val="en-GB"/>
        </w:rPr>
        <w:t>11</w:t>
      </w:r>
      <w:r w:rsidRPr="00C0388B">
        <w:rPr>
          <w:rFonts w:cs="Times New Roman"/>
          <w:color w:val="292526"/>
          <w:sz w:val="24"/>
          <w:szCs w:val="24"/>
          <w:lang w:val="en-GB"/>
        </w:rPr>
        <w:t xml:space="preserve">. Thus, small biome-wide changes in tree growth and mortality can have global impacts, either buffering or exacerbating the increase in </w:t>
      </w:r>
      <w:r>
        <w:rPr>
          <w:rFonts w:cs="Times New Roman"/>
          <w:color w:val="292526"/>
          <w:sz w:val="24"/>
          <w:szCs w:val="24"/>
          <w:lang w:val="en-GB"/>
        </w:rPr>
        <w:t xml:space="preserve">atmospheric </w:t>
      </w:r>
      <w:r w:rsidRPr="00C0388B">
        <w:rPr>
          <w:rFonts w:cs="Times New Roman"/>
          <w:color w:val="292526"/>
          <w:sz w:val="24"/>
          <w:szCs w:val="24"/>
          <w:lang w:val="en-GB"/>
        </w:rPr>
        <w:t>CO</w:t>
      </w:r>
      <w:r w:rsidRPr="00C0388B">
        <w:rPr>
          <w:rFonts w:cs="Times New Roman"/>
          <w:color w:val="292526"/>
          <w:sz w:val="24"/>
          <w:szCs w:val="24"/>
          <w:vertAlign w:val="subscript"/>
          <w:lang w:val="en-GB"/>
        </w:rPr>
        <w:t>2</w:t>
      </w:r>
      <w:r w:rsidRPr="00C0388B">
        <w:rPr>
          <w:rFonts w:cs="Times New Roman"/>
          <w:color w:val="292526"/>
          <w:sz w:val="24"/>
          <w:szCs w:val="24"/>
          <w:lang w:val="en-GB"/>
        </w:rPr>
        <w:t xml:space="preserve">. </w:t>
      </w:r>
      <w:r w:rsidRPr="00C0388B">
        <w:rPr>
          <w:rFonts w:cs="Times New Roman"/>
          <w:sz w:val="24"/>
          <w:szCs w:val="24"/>
        </w:rPr>
        <w:t>Models</w:t>
      </w:r>
      <w:r w:rsidRPr="005A2EB8">
        <w:rPr>
          <w:rFonts w:cs="Times New Roman"/>
          <w:noProof/>
          <w:sz w:val="24"/>
          <w:szCs w:val="24"/>
          <w:vertAlign w:val="superscript"/>
        </w:rPr>
        <w:t>2,4,5,7,12</w:t>
      </w:r>
      <w:r w:rsidRPr="00C0388B">
        <w:rPr>
          <w:rFonts w:cs="Times New Roman"/>
          <w:sz w:val="24"/>
          <w:szCs w:val="24"/>
        </w:rPr>
        <w:t>, ground-based observations</w:t>
      </w:r>
      <w:r w:rsidRPr="005A2EB8">
        <w:rPr>
          <w:rFonts w:cs="Times New Roman"/>
          <w:noProof/>
          <w:sz w:val="24"/>
          <w:szCs w:val="24"/>
          <w:vertAlign w:val="superscript"/>
        </w:rPr>
        <w:t>13-15</w:t>
      </w:r>
      <w:r w:rsidRPr="00C0388B">
        <w:rPr>
          <w:rFonts w:cs="Times New Roman"/>
          <w:sz w:val="24"/>
          <w:szCs w:val="24"/>
        </w:rPr>
        <w:t>, airborne atmospheric CO</w:t>
      </w:r>
      <w:r w:rsidRPr="00C0388B">
        <w:rPr>
          <w:rFonts w:cs="Times New Roman"/>
          <w:sz w:val="24"/>
          <w:szCs w:val="24"/>
          <w:vertAlign w:val="subscript"/>
        </w:rPr>
        <w:t>2</w:t>
      </w:r>
      <w:r w:rsidRPr="00C0388B">
        <w:rPr>
          <w:rFonts w:cs="Times New Roman"/>
          <w:sz w:val="24"/>
          <w:szCs w:val="24"/>
        </w:rPr>
        <w:t xml:space="preserve"> measurements</w:t>
      </w:r>
      <w:r w:rsidRPr="005A2EB8">
        <w:rPr>
          <w:rFonts w:cs="Times New Roman"/>
          <w:noProof/>
          <w:sz w:val="24"/>
          <w:szCs w:val="24"/>
          <w:vertAlign w:val="superscript"/>
        </w:rPr>
        <w:t>3,16</w:t>
      </w:r>
      <w:r w:rsidRPr="00C0388B">
        <w:rPr>
          <w:rFonts w:cs="Times New Roman"/>
          <w:sz w:val="24"/>
          <w:szCs w:val="24"/>
        </w:rPr>
        <w:t>, inferences from remotely sensed data</w:t>
      </w:r>
      <w:r w:rsidRPr="00EB02F2">
        <w:rPr>
          <w:rFonts w:cs="Times New Roman"/>
          <w:noProof/>
          <w:sz w:val="24"/>
          <w:szCs w:val="24"/>
          <w:vertAlign w:val="superscript"/>
        </w:rPr>
        <w:t>17</w:t>
      </w:r>
      <w:r w:rsidRPr="00C0388B">
        <w:rPr>
          <w:rFonts w:cs="Times New Roman"/>
          <w:sz w:val="24"/>
          <w:szCs w:val="24"/>
        </w:rPr>
        <w:t>, and synthetic approaches</w:t>
      </w:r>
      <w:r w:rsidRPr="00EB02F2">
        <w:rPr>
          <w:rFonts w:cs="Times New Roman"/>
          <w:noProof/>
          <w:sz w:val="24"/>
          <w:szCs w:val="24"/>
          <w:vertAlign w:val="superscript"/>
        </w:rPr>
        <w:t>3,8,18</w:t>
      </w:r>
      <w:r w:rsidRPr="00C0388B">
        <w:rPr>
          <w:rFonts w:cs="Times New Roman"/>
          <w:sz w:val="24"/>
          <w:szCs w:val="24"/>
        </w:rPr>
        <w:t xml:space="preserve"> each suggest that, after accounting for land-use change, remaining structurally intact tropical forests (i.e. not impacted by </w:t>
      </w:r>
      <w:r>
        <w:rPr>
          <w:rFonts w:cs="Times New Roman"/>
          <w:sz w:val="24"/>
          <w:szCs w:val="24"/>
        </w:rPr>
        <w:t xml:space="preserve">direct anthropogenic impacts such as </w:t>
      </w:r>
      <w:r w:rsidRPr="00C0388B">
        <w:rPr>
          <w:rFonts w:cs="Times New Roman"/>
          <w:sz w:val="24"/>
          <w:szCs w:val="24"/>
        </w:rPr>
        <w:t xml:space="preserve">logging) are increasing in carbon stocks. This structurally intact tropical forest carbon sink is estimated at </w:t>
      </w:r>
      <w:r>
        <w:rPr>
          <w:rFonts w:cs="Times New Roman"/>
          <w:sz w:val="24"/>
          <w:szCs w:val="24"/>
        </w:rPr>
        <w:t>~</w:t>
      </w:r>
      <w:r w:rsidRPr="00C0388B">
        <w:rPr>
          <w:rFonts w:cs="Times New Roman"/>
          <w:sz w:val="24"/>
          <w:szCs w:val="24"/>
        </w:rPr>
        <w:t>1</w:t>
      </w:r>
      <w:r>
        <w:rPr>
          <w:rFonts w:cs="Times New Roman"/>
          <w:sz w:val="24"/>
          <w:szCs w:val="24"/>
        </w:rPr>
        <w:t>.2</w:t>
      </w:r>
      <w:r w:rsidRPr="00C0388B">
        <w:rPr>
          <w:rFonts w:cs="Times New Roman"/>
          <w:sz w:val="24"/>
          <w:szCs w:val="24"/>
        </w:rPr>
        <w:t xml:space="preserve"> </w:t>
      </w:r>
      <w:proofErr w:type="spellStart"/>
      <w:r w:rsidRPr="00C0388B">
        <w:rPr>
          <w:rFonts w:cs="Times New Roman"/>
          <w:sz w:val="24"/>
          <w:szCs w:val="24"/>
        </w:rPr>
        <w:t>Pg</w:t>
      </w:r>
      <w:proofErr w:type="spellEnd"/>
      <w:r w:rsidRPr="00C0388B">
        <w:rPr>
          <w:rFonts w:cs="Times New Roman"/>
          <w:sz w:val="24"/>
          <w:szCs w:val="24"/>
        </w:rPr>
        <w:t xml:space="preserve"> C yr</w:t>
      </w:r>
      <w:r w:rsidRPr="00C0388B">
        <w:rPr>
          <w:rFonts w:cs="Times New Roman"/>
          <w:sz w:val="24"/>
          <w:szCs w:val="24"/>
          <w:vertAlign w:val="superscript"/>
        </w:rPr>
        <w:t>-1</w:t>
      </w:r>
      <w:r w:rsidRPr="00C0388B">
        <w:rPr>
          <w:rFonts w:cs="Times New Roman"/>
          <w:sz w:val="24"/>
          <w:szCs w:val="24"/>
        </w:rPr>
        <w:t xml:space="preserve"> over 1990-2007 using </w:t>
      </w:r>
      <w:r>
        <w:rPr>
          <w:rFonts w:cs="Times New Roman"/>
          <w:sz w:val="24"/>
          <w:szCs w:val="24"/>
        </w:rPr>
        <w:t xml:space="preserve">scaled </w:t>
      </w:r>
      <w:r w:rsidRPr="00C0388B">
        <w:rPr>
          <w:rFonts w:cs="Times New Roman"/>
          <w:sz w:val="24"/>
          <w:szCs w:val="24"/>
        </w:rPr>
        <w:t>inventory plot measurements</w:t>
      </w:r>
      <w:r w:rsidRPr="00D172EE">
        <w:rPr>
          <w:rFonts w:cs="Times New Roman"/>
          <w:noProof/>
          <w:sz w:val="24"/>
          <w:szCs w:val="24"/>
          <w:vertAlign w:val="superscript"/>
        </w:rPr>
        <w:t>1</w:t>
      </w:r>
      <w:r w:rsidRPr="00C0388B">
        <w:rPr>
          <w:rFonts w:cs="Times New Roman"/>
          <w:sz w:val="24"/>
          <w:szCs w:val="24"/>
        </w:rPr>
        <w:t>. Yet, despite its policy relevance, changes in this key carbon sink remain highly uncertain</w:t>
      </w:r>
      <w:r w:rsidRPr="00EB02F2">
        <w:rPr>
          <w:rFonts w:cs="Times New Roman"/>
          <w:noProof/>
          <w:sz w:val="24"/>
          <w:szCs w:val="24"/>
          <w:vertAlign w:val="superscript"/>
        </w:rPr>
        <w:t>19,20</w:t>
      </w:r>
      <w:r w:rsidRPr="00C0388B">
        <w:rPr>
          <w:rFonts w:cs="Times New Roman"/>
          <w:sz w:val="24"/>
          <w:szCs w:val="24"/>
        </w:rPr>
        <w:t>.</w:t>
      </w:r>
    </w:p>
    <w:p w:rsidR="00B43E3C" w:rsidRPr="00C0388B" w:rsidRDefault="00B43E3C" w:rsidP="00726F1B">
      <w:pPr>
        <w:rPr>
          <w:rFonts w:cs="Times New Roman"/>
          <w:sz w:val="24"/>
          <w:szCs w:val="24"/>
        </w:rPr>
      </w:pPr>
      <w:r w:rsidRPr="00C0388B">
        <w:rPr>
          <w:rFonts w:cs="Times New Roman"/>
          <w:sz w:val="24"/>
          <w:szCs w:val="24"/>
        </w:rPr>
        <w:t xml:space="preserve"> </w:t>
      </w:r>
    </w:p>
    <w:p w:rsidR="00B43E3C" w:rsidRPr="00C0388B" w:rsidRDefault="00B43E3C" w:rsidP="00726F1B">
      <w:pPr>
        <w:rPr>
          <w:rFonts w:cs="Times New Roman"/>
          <w:sz w:val="24"/>
          <w:szCs w:val="24"/>
        </w:rPr>
      </w:pPr>
      <w:r>
        <w:rPr>
          <w:rFonts w:cs="Times New Roman"/>
          <w:sz w:val="24"/>
          <w:szCs w:val="24"/>
        </w:rPr>
        <w:t xml:space="preserve">Globally the </w:t>
      </w:r>
      <w:r w:rsidRPr="00C0388B">
        <w:rPr>
          <w:rFonts w:cs="Times New Roman"/>
          <w:sz w:val="24"/>
          <w:szCs w:val="24"/>
        </w:rPr>
        <w:t xml:space="preserve">terrestrial carbon sink </w:t>
      </w:r>
      <w:r>
        <w:rPr>
          <w:rFonts w:cs="Times New Roman"/>
          <w:sz w:val="24"/>
          <w:szCs w:val="24"/>
        </w:rPr>
        <w:t>is increasing</w:t>
      </w:r>
      <w:r w:rsidRPr="000304F6">
        <w:rPr>
          <w:rFonts w:cs="Times New Roman"/>
          <w:noProof/>
          <w:sz w:val="24"/>
          <w:szCs w:val="24"/>
          <w:vertAlign w:val="superscript"/>
        </w:rPr>
        <w:t>2,7,8</w:t>
      </w:r>
      <w:r w:rsidRPr="00C0388B">
        <w:rPr>
          <w:rFonts w:cs="Times New Roman"/>
          <w:noProof/>
          <w:sz w:val="24"/>
          <w:szCs w:val="24"/>
          <w:vertAlign w:val="superscript"/>
        </w:rPr>
        <w:t>,</w:t>
      </w:r>
      <w:r w:rsidRPr="00EB02F2">
        <w:rPr>
          <w:rFonts w:cs="Times New Roman"/>
          <w:noProof/>
          <w:sz w:val="24"/>
          <w:szCs w:val="24"/>
          <w:vertAlign w:val="superscript"/>
        </w:rPr>
        <w:t>21</w:t>
      </w:r>
      <w:r>
        <w:rPr>
          <w:rFonts w:cs="Times New Roman"/>
          <w:sz w:val="24"/>
          <w:szCs w:val="24"/>
        </w:rPr>
        <w:t>. Between 1990 and 2017 the land surface sequestered ~30% of all anthropogenic carbon dioxide emissions</w:t>
      </w:r>
      <w:r w:rsidRPr="00EB02F2">
        <w:rPr>
          <w:rFonts w:cs="Times New Roman"/>
          <w:noProof/>
          <w:sz w:val="24"/>
          <w:szCs w:val="24"/>
          <w:vertAlign w:val="superscript"/>
        </w:rPr>
        <w:t>1,21</w:t>
      </w:r>
      <w:r>
        <w:rPr>
          <w:rFonts w:cs="Times New Roman"/>
          <w:sz w:val="24"/>
          <w:szCs w:val="24"/>
        </w:rPr>
        <w:t xml:space="preserve">. </w:t>
      </w:r>
      <w:r w:rsidRPr="00C0388B">
        <w:rPr>
          <w:rFonts w:cs="Times New Roman"/>
          <w:sz w:val="24"/>
          <w:szCs w:val="24"/>
        </w:rPr>
        <w:t>Rising CO</w:t>
      </w:r>
      <w:r w:rsidRPr="00C0388B">
        <w:rPr>
          <w:rFonts w:cs="Times New Roman"/>
          <w:sz w:val="24"/>
          <w:szCs w:val="24"/>
          <w:vertAlign w:val="subscript"/>
        </w:rPr>
        <w:t>2</w:t>
      </w:r>
      <w:r w:rsidRPr="00C0388B">
        <w:rPr>
          <w:rFonts w:cs="Times New Roman"/>
          <w:sz w:val="24"/>
          <w:szCs w:val="24"/>
        </w:rPr>
        <w:t xml:space="preserve"> concentrations are thought to have boosted photosynthesis more than rising air temperatures have enhanced respiration, resulting in an increasing global terrestrial carbon sink</w:t>
      </w:r>
      <w:r w:rsidRPr="000304F6">
        <w:rPr>
          <w:rFonts w:cs="Times New Roman"/>
          <w:noProof/>
          <w:sz w:val="24"/>
          <w:szCs w:val="24"/>
          <w:vertAlign w:val="superscript"/>
        </w:rPr>
        <w:t>2,4,7,8</w:t>
      </w:r>
      <w:r w:rsidRPr="00C0388B">
        <w:rPr>
          <w:rFonts w:cs="Times New Roman"/>
          <w:noProof/>
          <w:sz w:val="24"/>
          <w:szCs w:val="24"/>
          <w:vertAlign w:val="superscript"/>
        </w:rPr>
        <w:t>,</w:t>
      </w:r>
      <w:r w:rsidRPr="00EB02F2">
        <w:rPr>
          <w:rFonts w:cs="Times New Roman"/>
          <w:noProof/>
          <w:sz w:val="24"/>
          <w:szCs w:val="24"/>
          <w:vertAlign w:val="superscript"/>
        </w:rPr>
        <w:t>21</w:t>
      </w:r>
      <w:r w:rsidRPr="00C0388B">
        <w:rPr>
          <w:rFonts w:cs="Times New Roman"/>
          <w:sz w:val="24"/>
          <w:szCs w:val="24"/>
        </w:rPr>
        <w:t>. Yet, for Amazonia, recent results from repeated censuses of intact forest inventory plots show a progressive two-decade decline in sink strength primarily due to an increase of carbon losses from tree mortality</w:t>
      </w:r>
      <w:r w:rsidRPr="00D172EE">
        <w:rPr>
          <w:rFonts w:cs="Times New Roman"/>
          <w:noProof/>
          <w:sz w:val="24"/>
          <w:szCs w:val="24"/>
          <w:vertAlign w:val="superscript"/>
        </w:rPr>
        <w:t>6</w:t>
      </w:r>
      <w:r w:rsidRPr="00C0388B">
        <w:rPr>
          <w:rFonts w:cs="Times New Roman"/>
          <w:sz w:val="24"/>
          <w:szCs w:val="24"/>
        </w:rPr>
        <w:t>. It is unclear if this simply reflects region-specific drought impacts</w:t>
      </w:r>
      <w:r w:rsidRPr="00EB02F2">
        <w:rPr>
          <w:rFonts w:cs="Times New Roman"/>
          <w:noProof/>
          <w:sz w:val="24"/>
          <w:szCs w:val="24"/>
          <w:vertAlign w:val="superscript"/>
        </w:rPr>
        <w:t>22,23</w:t>
      </w:r>
      <w:r w:rsidRPr="00C0388B">
        <w:rPr>
          <w:rFonts w:cs="Times New Roman"/>
          <w:sz w:val="24"/>
          <w:szCs w:val="24"/>
        </w:rPr>
        <w:t>, or potentially chronic pan-tropical impacts of either heat-related tree mortality</w:t>
      </w:r>
      <w:r w:rsidRPr="00EB02F2">
        <w:rPr>
          <w:rFonts w:cs="Times New Roman"/>
          <w:noProof/>
          <w:sz w:val="24"/>
          <w:szCs w:val="24"/>
          <w:vertAlign w:val="superscript"/>
        </w:rPr>
        <w:t>24,25</w:t>
      </w:r>
      <w:r>
        <w:rPr>
          <w:rFonts w:cs="Times New Roman"/>
          <w:sz w:val="24"/>
          <w:szCs w:val="24"/>
        </w:rPr>
        <w:t xml:space="preserve">, </w:t>
      </w:r>
      <w:r w:rsidRPr="00C0388B">
        <w:rPr>
          <w:rFonts w:cs="Times New Roman"/>
          <w:sz w:val="24"/>
          <w:szCs w:val="24"/>
        </w:rPr>
        <w:t xml:space="preserve">or internal forest dynamics resulting </w:t>
      </w:r>
      <w:r>
        <w:rPr>
          <w:rFonts w:cs="Times New Roman"/>
          <w:sz w:val="24"/>
          <w:szCs w:val="24"/>
        </w:rPr>
        <w:t>from</w:t>
      </w:r>
      <w:r w:rsidRPr="00C0388B">
        <w:rPr>
          <w:rFonts w:cs="Times New Roman"/>
          <w:sz w:val="24"/>
          <w:szCs w:val="24"/>
        </w:rPr>
        <w:t xml:space="preserve"> past increases in carbon gains leaving the system</w:t>
      </w:r>
      <w:r w:rsidRPr="00EB02F2">
        <w:rPr>
          <w:rFonts w:cs="Times New Roman"/>
          <w:noProof/>
          <w:sz w:val="24"/>
          <w:szCs w:val="24"/>
          <w:vertAlign w:val="superscript"/>
        </w:rPr>
        <w:t>26</w:t>
      </w:r>
      <w:r w:rsidRPr="00C0388B">
        <w:rPr>
          <w:rFonts w:cs="Times New Roman"/>
          <w:sz w:val="24"/>
          <w:szCs w:val="24"/>
        </w:rPr>
        <w:t xml:space="preserve">. A more recent deceleration of the rate of increase in carbon gains from tree growth is also contributing to the declining </w:t>
      </w:r>
      <w:r>
        <w:rPr>
          <w:rFonts w:cs="Times New Roman"/>
          <w:sz w:val="24"/>
          <w:szCs w:val="24"/>
        </w:rPr>
        <w:t xml:space="preserve">Amazon </w:t>
      </w:r>
      <w:r w:rsidRPr="00C0388B">
        <w:rPr>
          <w:rFonts w:cs="Times New Roman"/>
          <w:sz w:val="24"/>
          <w:szCs w:val="24"/>
        </w:rPr>
        <w:t>sink</w:t>
      </w:r>
      <w:r w:rsidRPr="00D172EE">
        <w:rPr>
          <w:rFonts w:cs="Times New Roman"/>
          <w:noProof/>
          <w:sz w:val="24"/>
          <w:szCs w:val="24"/>
          <w:vertAlign w:val="superscript"/>
        </w:rPr>
        <w:t>6</w:t>
      </w:r>
      <w:r w:rsidRPr="00C0388B">
        <w:rPr>
          <w:rFonts w:cs="Times New Roman"/>
          <w:sz w:val="24"/>
          <w:szCs w:val="24"/>
        </w:rPr>
        <w:t>. Again, it is not known if this is a result of either pan-tropical CO</w:t>
      </w:r>
      <w:r w:rsidRPr="00C0388B">
        <w:rPr>
          <w:rFonts w:cs="Times New Roman"/>
          <w:sz w:val="24"/>
          <w:szCs w:val="24"/>
          <w:vertAlign w:val="subscript"/>
        </w:rPr>
        <w:t>2</w:t>
      </w:r>
      <w:r w:rsidRPr="00C0388B">
        <w:rPr>
          <w:rFonts w:cs="Times New Roman"/>
          <w:sz w:val="24"/>
          <w:szCs w:val="24"/>
        </w:rPr>
        <w:t xml:space="preserve"> </w:t>
      </w:r>
      <w:proofErr w:type="spellStart"/>
      <w:r w:rsidRPr="00C0388B">
        <w:rPr>
          <w:rFonts w:cs="Times New Roman"/>
          <w:sz w:val="24"/>
          <w:szCs w:val="24"/>
        </w:rPr>
        <w:t>fertilisation</w:t>
      </w:r>
      <w:proofErr w:type="spellEnd"/>
      <w:r w:rsidRPr="00C0388B">
        <w:rPr>
          <w:rFonts w:cs="Times New Roman"/>
          <w:sz w:val="24"/>
          <w:szCs w:val="24"/>
        </w:rPr>
        <w:t xml:space="preserve"> saturation</w:t>
      </w:r>
      <w:r>
        <w:rPr>
          <w:rFonts w:cs="Times New Roman"/>
          <w:sz w:val="24"/>
          <w:szCs w:val="24"/>
        </w:rPr>
        <w:t>,</w:t>
      </w:r>
      <w:r w:rsidRPr="00C0388B">
        <w:rPr>
          <w:rFonts w:cs="Times New Roman"/>
          <w:sz w:val="24"/>
          <w:szCs w:val="24"/>
        </w:rPr>
        <w:t xml:space="preserve"> or rising air temperatures, or </w:t>
      </w:r>
      <w:r>
        <w:rPr>
          <w:rFonts w:cs="Times New Roman"/>
          <w:sz w:val="24"/>
          <w:szCs w:val="24"/>
        </w:rPr>
        <w:t xml:space="preserve">is </w:t>
      </w:r>
      <w:r w:rsidRPr="00C0388B">
        <w:rPr>
          <w:rFonts w:cs="Times New Roman"/>
          <w:sz w:val="24"/>
          <w:szCs w:val="24"/>
        </w:rPr>
        <w:t>merely a regional drought impact. To address these uncertainties, we (</w:t>
      </w:r>
      <w:proofErr w:type="spellStart"/>
      <w:r w:rsidRPr="00C0388B">
        <w:rPr>
          <w:rFonts w:cs="Times New Roman"/>
          <w:sz w:val="24"/>
          <w:szCs w:val="24"/>
        </w:rPr>
        <w:t>i</w:t>
      </w:r>
      <w:proofErr w:type="spellEnd"/>
      <w:r w:rsidRPr="00C0388B">
        <w:rPr>
          <w:rFonts w:cs="Times New Roman"/>
          <w:sz w:val="24"/>
          <w:szCs w:val="24"/>
        </w:rPr>
        <w:t xml:space="preserve">) analyze an unprecedented long-term </w:t>
      </w:r>
      <w:r w:rsidRPr="00C0388B">
        <w:rPr>
          <w:rFonts w:cs="Times New Roman"/>
          <w:sz w:val="24"/>
          <w:szCs w:val="24"/>
        </w:rPr>
        <w:lastRenderedPageBreak/>
        <w:t>inventory dataset from Africa, (ii) pool the new African and existing Amazonian records to investigate the putative environmental drivers of changes in the tropical forest carbon sink, and (iii) project its likely future evolution.</w:t>
      </w:r>
    </w:p>
    <w:p w:rsidR="00B43E3C" w:rsidRDefault="00B43E3C" w:rsidP="00726F1B">
      <w:pPr>
        <w:rPr>
          <w:rFonts w:cs="Times New Roman"/>
          <w:sz w:val="24"/>
          <w:szCs w:val="24"/>
        </w:rPr>
      </w:pPr>
    </w:p>
    <w:p w:rsidR="00B43E3C" w:rsidRPr="00C0388B" w:rsidRDefault="00B43E3C" w:rsidP="00726F1B">
      <w:pPr>
        <w:rPr>
          <w:rFonts w:cs="Times New Roman"/>
          <w:sz w:val="24"/>
          <w:szCs w:val="24"/>
        </w:rPr>
      </w:pPr>
      <w:r w:rsidRPr="00C0388B">
        <w:rPr>
          <w:rFonts w:cs="Times New Roman"/>
          <w:sz w:val="24"/>
          <w:szCs w:val="24"/>
        </w:rPr>
        <w:t xml:space="preserve">We collected, compiled and </w:t>
      </w:r>
      <w:proofErr w:type="spellStart"/>
      <w:r w:rsidRPr="00C0388B">
        <w:rPr>
          <w:rFonts w:cs="Times New Roman"/>
          <w:sz w:val="24"/>
          <w:szCs w:val="24"/>
        </w:rPr>
        <w:t>analysed</w:t>
      </w:r>
      <w:proofErr w:type="spellEnd"/>
      <w:r w:rsidRPr="00C0388B">
        <w:rPr>
          <w:rFonts w:cs="Times New Roman"/>
          <w:sz w:val="24"/>
          <w:szCs w:val="24"/>
        </w:rPr>
        <w:t xml:space="preserve"> data from structurally intact old-growth forests from the African Tropical Rainforest Observation Network</w:t>
      </w:r>
      <w:r w:rsidRPr="00EB02F2">
        <w:rPr>
          <w:rFonts w:cs="Times New Roman"/>
          <w:noProof/>
          <w:sz w:val="24"/>
          <w:szCs w:val="24"/>
          <w:vertAlign w:val="superscript"/>
        </w:rPr>
        <w:t>27</w:t>
      </w:r>
      <w:r w:rsidRPr="00C0388B">
        <w:rPr>
          <w:rFonts w:cs="Times New Roman"/>
          <w:sz w:val="24"/>
          <w:szCs w:val="24"/>
        </w:rPr>
        <w:t xml:space="preserve"> (217 plots) and other sources (27 plots) spanning the period 1968 to 2015 (Extended Data Figure 1</w:t>
      </w:r>
      <w:r>
        <w:rPr>
          <w:rFonts w:cs="Times New Roman"/>
          <w:sz w:val="24"/>
          <w:szCs w:val="24"/>
        </w:rPr>
        <w:t>; Supplementary Table 1</w:t>
      </w:r>
      <w:r w:rsidRPr="00C0388B">
        <w:rPr>
          <w:rFonts w:cs="Times New Roman"/>
          <w:sz w:val="24"/>
          <w:szCs w:val="24"/>
        </w:rPr>
        <w:t xml:space="preserve">). In each plot (mean size, 1.1 ha), all trees ≥100 mm in stem diameter were identified, mapped and measured at least </w:t>
      </w:r>
      <w:r>
        <w:rPr>
          <w:rFonts w:cs="Times New Roman"/>
          <w:sz w:val="24"/>
          <w:szCs w:val="24"/>
        </w:rPr>
        <w:t>twice</w:t>
      </w:r>
      <w:r w:rsidRPr="00C0388B">
        <w:rPr>
          <w:rFonts w:cs="Times New Roman"/>
          <w:sz w:val="24"/>
          <w:szCs w:val="24"/>
        </w:rPr>
        <w:t xml:space="preserve"> using </w:t>
      </w:r>
      <w:proofErr w:type="spellStart"/>
      <w:r w:rsidRPr="00C0388B">
        <w:rPr>
          <w:rFonts w:cs="Times New Roman"/>
          <w:sz w:val="24"/>
          <w:szCs w:val="24"/>
        </w:rPr>
        <w:t>standardi</w:t>
      </w:r>
      <w:r>
        <w:rPr>
          <w:rFonts w:cs="Times New Roman"/>
          <w:sz w:val="24"/>
          <w:szCs w:val="24"/>
        </w:rPr>
        <w:t>s</w:t>
      </w:r>
      <w:r w:rsidRPr="00C0388B">
        <w:rPr>
          <w:rFonts w:cs="Times New Roman"/>
          <w:sz w:val="24"/>
          <w:szCs w:val="24"/>
        </w:rPr>
        <w:t>ed</w:t>
      </w:r>
      <w:proofErr w:type="spellEnd"/>
      <w:r w:rsidRPr="00C0388B">
        <w:rPr>
          <w:rFonts w:cs="Times New Roman"/>
          <w:sz w:val="24"/>
          <w:szCs w:val="24"/>
        </w:rPr>
        <w:t xml:space="preserve"> methods (135,625 trees monitored)</w:t>
      </w:r>
      <w:r>
        <w:rPr>
          <w:rFonts w:cs="Times New Roman"/>
          <w:sz w:val="24"/>
          <w:szCs w:val="24"/>
        </w:rPr>
        <w:t>.</w:t>
      </w:r>
      <w:r w:rsidRPr="00C0388B">
        <w:rPr>
          <w:rFonts w:cs="Times New Roman"/>
          <w:sz w:val="24"/>
          <w:szCs w:val="24"/>
        </w:rPr>
        <w:t xml:space="preserve"> </w:t>
      </w:r>
      <w:r>
        <w:rPr>
          <w:rFonts w:cs="Times New Roman"/>
          <w:sz w:val="24"/>
          <w:szCs w:val="24"/>
        </w:rPr>
        <w:t>L</w:t>
      </w:r>
      <w:r w:rsidRPr="00C0388B">
        <w:rPr>
          <w:rFonts w:cs="Times New Roman"/>
          <w:sz w:val="24"/>
          <w:szCs w:val="24"/>
        </w:rPr>
        <w:t xml:space="preserve">ive biomass carbon stocks </w:t>
      </w:r>
      <w:r>
        <w:rPr>
          <w:rFonts w:cs="Times New Roman"/>
          <w:sz w:val="24"/>
          <w:szCs w:val="24"/>
        </w:rPr>
        <w:t xml:space="preserve">were </w:t>
      </w:r>
      <w:r w:rsidRPr="00C0388B">
        <w:rPr>
          <w:rFonts w:cs="Times New Roman"/>
          <w:sz w:val="24"/>
          <w:szCs w:val="24"/>
        </w:rPr>
        <w:t xml:space="preserve">estimated for each census date, with carbon gains and losses calculated for each interval (Extended Data Figure 2). </w:t>
      </w:r>
    </w:p>
    <w:p w:rsidR="00B43E3C" w:rsidRDefault="00B43E3C" w:rsidP="00726F1B">
      <w:pPr>
        <w:rPr>
          <w:rFonts w:cs="Times New Roman"/>
          <w:sz w:val="24"/>
          <w:szCs w:val="24"/>
        </w:rPr>
      </w:pPr>
    </w:p>
    <w:p w:rsidR="00B43E3C" w:rsidRPr="006E64EB" w:rsidRDefault="00B43E3C" w:rsidP="00726F1B">
      <w:pPr>
        <w:pStyle w:val="Heading2"/>
      </w:pPr>
      <w:r w:rsidRPr="006E64EB">
        <w:t>Continental Carbon Sink Trends</w:t>
      </w:r>
    </w:p>
    <w:p w:rsidR="00B43E3C" w:rsidRPr="00C0388B" w:rsidRDefault="00B43E3C" w:rsidP="00726F1B">
      <w:pPr>
        <w:rPr>
          <w:rFonts w:cs="Times New Roman"/>
          <w:sz w:val="24"/>
          <w:szCs w:val="24"/>
        </w:rPr>
      </w:pPr>
      <w:r w:rsidRPr="00C0388B">
        <w:rPr>
          <w:rFonts w:cs="Times New Roman"/>
          <w:sz w:val="24"/>
          <w:szCs w:val="24"/>
        </w:rPr>
        <w:t>We detect no long-term trend in the per unit area African tropical forest carbon sink over three decades to 2015 (Figure 1). The aboveground live biomass sink averaged 0.66 Mg C ha</w:t>
      </w:r>
      <w:r w:rsidRPr="00C0388B">
        <w:rPr>
          <w:rFonts w:cs="Times New Roman"/>
          <w:sz w:val="24"/>
          <w:szCs w:val="24"/>
          <w:vertAlign w:val="superscript"/>
        </w:rPr>
        <w:t>-1</w:t>
      </w:r>
      <w:r w:rsidRPr="00C0388B">
        <w:rPr>
          <w:rFonts w:cs="Times New Roman"/>
          <w:sz w:val="24"/>
          <w:szCs w:val="24"/>
        </w:rPr>
        <w:t xml:space="preserve"> yr</w:t>
      </w:r>
      <w:r w:rsidRPr="00C0388B">
        <w:rPr>
          <w:rFonts w:cs="Times New Roman"/>
          <w:sz w:val="24"/>
          <w:szCs w:val="24"/>
          <w:vertAlign w:val="superscript"/>
        </w:rPr>
        <w:t>-1</w:t>
      </w:r>
      <w:r w:rsidRPr="00C0388B">
        <w:rPr>
          <w:rFonts w:cs="Times New Roman"/>
          <w:sz w:val="24"/>
          <w:szCs w:val="24"/>
        </w:rPr>
        <w:t xml:space="preserve"> (95% CI: 0.53-0.79; </w:t>
      </w:r>
      <w:r w:rsidRPr="00C0388B">
        <w:rPr>
          <w:rFonts w:cs="Times New Roman"/>
          <w:i/>
          <w:sz w:val="24"/>
          <w:szCs w:val="24"/>
        </w:rPr>
        <w:t>n</w:t>
      </w:r>
      <w:r w:rsidRPr="00C0388B">
        <w:rPr>
          <w:rFonts w:cs="Times New Roman"/>
          <w:sz w:val="24"/>
          <w:szCs w:val="24"/>
        </w:rPr>
        <w:t>=244)</w:t>
      </w:r>
      <w:r w:rsidRPr="00C0388B">
        <w:rPr>
          <w:rFonts w:cs="Times New Roman"/>
          <w:b/>
          <w:sz w:val="24"/>
          <w:szCs w:val="24"/>
        </w:rPr>
        <w:t xml:space="preserve"> </w:t>
      </w:r>
      <w:r w:rsidRPr="00C0388B">
        <w:rPr>
          <w:rFonts w:cs="Times New Roman"/>
          <w:sz w:val="24"/>
          <w:szCs w:val="24"/>
        </w:rPr>
        <w:t>and was significantly greater than zero for every year since 1990 (Figure 1). While very similar to past reports</w:t>
      </w:r>
      <w:r>
        <w:rPr>
          <w:rFonts w:cs="Times New Roman"/>
          <w:sz w:val="24"/>
          <w:szCs w:val="24"/>
        </w:rPr>
        <w:t xml:space="preserve"> </w:t>
      </w:r>
      <w:r w:rsidRPr="00C0388B">
        <w:rPr>
          <w:rFonts w:cs="Times New Roman"/>
          <w:sz w:val="24"/>
          <w:szCs w:val="24"/>
        </w:rPr>
        <w:t>(0.63 Mg C ha</w:t>
      </w:r>
      <w:r w:rsidRPr="00C0388B">
        <w:rPr>
          <w:rFonts w:cs="Times New Roman"/>
          <w:sz w:val="24"/>
          <w:szCs w:val="24"/>
          <w:vertAlign w:val="superscript"/>
        </w:rPr>
        <w:t>-1</w:t>
      </w:r>
      <w:r w:rsidRPr="00C0388B">
        <w:rPr>
          <w:rFonts w:cs="Times New Roman"/>
          <w:sz w:val="24"/>
          <w:szCs w:val="24"/>
        </w:rPr>
        <w:t xml:space="preserve"> yr</w:t>
      </w:r>
      <w:r w:rsidRPr="00C0388B">
        <w:rPr>
          <w:rFonts w:cs="Times New Roman"/>
          <w:sz w:val="24"/>
          <w:szCs w:val="24"/>
          <w:vertAlign w:val="superscript"/>
        </w:rPr>
        <w:t>-1</w:t>
      </w:r>
      <w:r w:rsidRPr="00C0388B">
        <w:rPr>
          <w:rFonts w:cs="Times New Roman"/>
          <w:sz w:val="24"/>
          <w:szCs w:val="24"/>
        </w:rPr>
        <w:t>)</w:t>
      </w:r>
      <w:r w:rsidRPr="005A2EB8">
        <w:rPr>
          <w:rFonts w:cs="Times New Roman"/>
          <w:noProof/>
          <w:sz w:val="24"/>
          <w:szCs w:val="24"/>
          <w:vertAlign w:val="superscript"/>
        </w:rPr>
        <w:t>13</w:t>
      </w:r>
      <w:r w:rsidRPr="00C0388B">
        <w:rPr>
          <w:rFonts w:cs="Times New Roman"/>
          <w:sz w:val="24"/>
          <w:szCs w:val="24"/>
        </w:rPr>
        <w:t xml:space="preserve">, this first estimate of the temporal trend in Africa contrasts with the </w:t>
      </w:r>
      <w:r>
        <w:rPr>
          <w:rFonts w:cs="Times New Roman"/>
          <w:sz w:val="24"/>
          <w:szCs w:val="24"/>
        </w:rPr>
        <w:t xml:space="preserve">declining </w:t>
      </w:r>
      <w:r w:rsidRPr="00C0388B">
        <w:rPr>
          <w:rFonts w:cs="Times New Roman"/>
          <w:sz w:val="24"/>
          <w:szCs w:val="24"/>
        </w:rPr>
        <w:t>Amazonian trend</w:t>
      </w:r>
      <w:r w:rsidRPr="00D172EE">
        <w:rPr>
          <w:rFonts w:cs="Times New Roman"/>
          <w:noProof/>
          <w:sz w:val="24"/>
          <w:szCs w:val="24"/>
          <w:vertAlign w:val="superscript"/>
        </w:rPr>
        <w:t>6</w:t>
      </w:r>
      <w:r w:rsidRPr="00C0388B">
        <w:rPr>
          <w:rFonts w:cs="Times New Roman"/>
          <w:sz w:val="24"/>
          <w:szCs w:val="24"/>
        </w:rPr>
        <w:t xml:space="preserve"> (Figure 1).</w:t>
      </w:r>
      <w:r>
        <w:rPr>
          <w:rFonts w:cs="Times New Roman"/>
          <w:sz w:val="24"/>
          <w:szCs w:val="24"/>
        </w:rPr>
        <w:t xml:space="preserve"> </w:t>
      </w:r>
      <w:r w:rsidRPr="00C0388B">
        <w:rPr>
          <w:rFonts w:cs="Times New Roman"/>
          <w:sz w:val="24"/>
          <w:szCs w:val="24"/>
        </w:rPr>
        <w:t xml:space="preserve">A linear mixed effect model shows a significant difference in </w:t>
      </w:r>
      <w:r>
        <w:rPr>
          <w:rFonts w:cs="Times New Roman"/>
          <w:sz w:val="24"/>
          <w:szCs w:val="24"/>
        </w:rPr>
        <w:t xml:space="preserve">the </w:t>
      </w:r>
      <w:r w:rsidRPr="00C0388B">
        <w:rPr>
          <w:rFonts w:cs="Times New Roman"/>
          <w:sz w:val="24"/>
          <w:szCs w:val="24"/>
        </w:rPr>
        <w:t xml:space="preserve">slopes </w:t>
      </w:r>
      <w:r>
        <w:rPr>
          <w:rFonts w:cs="Times New Roman"/>
          <w:sz w:val="24"/>
          <w:szCs w:val="24"/>
        </w:rPr>
        <w:t xml:space="preserve">of the sink trends </w:t>
      </w:r>
      <w:r w:rsidRPr="00C0388B">
        <w:rPr>
          <w:rFonts w:cs="Times New Roman"/>
          <w:sz w:val="24"/>
          <w:szCs w:val="24"/>
        </w:rPr>
        <w:t>for the two continents over the common time window (</w:t>
      </w:r>
      <w:r>
        <w:rPr>
          <w:rFonts w:cs="Times New Roman"/>
          <w:sz w:val="24"/>
          <w:szCs w:val="24"/>
        </w:rPr>
        <w:t>pooled data from both continents, common time window,</w:t>
      </w:r>
      <w:r w:rsidRPr="00C0388B">
        <w:rPr>
          <w:rFonts w:cs="Times New Roman"/>
          <w:sz w:val="24"/>
          <w:szCs w:val="24"/>
        </w:rPr>
        <w:t xml:space="preserve"> 1983-2011.5; p=0.017). Thus, the per unit area sink strength of the two largest expanses of tropical forest on Earth diverged</w:t>
      </w:r>
      <w:r>
        <w:rPr>
          <w:rFonts w:cs="Times New Roman"/>
          <w:sz w:val="24"/>
          <w:szCs w:val="24"/>
        </w:rPr>
        <w:t xml:space="preserve"> in the 1990s and 2000s</w:t>
      </w:r>
      <w:r w:rsidRPr="00C0388B">
        <w:rPr>
          <w:rFonts w:cs="Times New Roman"/>
          <w:sz w:val="24"/>
          <w:szCs w:val="24"/>
        </w:rPr>
        <w:t xml:space="preserve">. </w:t>
      </w:r>
    </w:p>
    <w:p w:rsidR="00B43E3C" w:rsidRPr="00C0388B" w:rsidRDefault="00B43E3C" w:rsidP="00726F1B">
      <w:pPr>
        <w:rPr>
          <w:rFonts w:cs="Times New Roman"/>
          <w:sz w:val="24"/>
          <w:szCs w:val="24"/>
        </w:rPr>
      </w:pPr>
    </w:p>
    <w:p w:rsidR="00B43E3C" w:rsidRPr="00C0388B" w:rsidRDefault="00B43E3C" w:rsidP="00726F1B">
      <w:pPr>
        <w:rPr>
          <w:rFonts w:cs="Times New Roman"/>
          <w:sz w:val="24"/>
          <w:szCs w:val="24"/>
        </w:rPr>
      </w:pPr>
      <w:r w:rsidRPr="00C0388B">
        <w:rPr>
          <w:rFonts w:cs="Times New Roman"/>
          <w:sz w:val="24"/>
          <w:szCs w:val="24"/>
        </w:rPr>
        <w:t>The proximal cause of the divergent sink patterns is a significant increase in carbon losses (from tree mortality</w:t>
      </w:r>
      <w:r>
        <w:rPr>
          <w:rFonts w:cs="Times New Roman"/>
          <w:sz w:val="24"/>
          <w:szCs w:val="24"/>
        </w:rPr>
        <w:t>, i.e. the loss of carbon from the live biomass pool</w:t>
      </w:r>
      <w:r w:rsidRPr="00C0388B">
        <w:rPr>
          <w:rFonts w:cs="Times New Roman"/>
          <w:sz w:val="24"/>
          <w:szCs w:val="24"/>
        </w:rPr>
        <w:t xml:space="preserve">) in Amazonian forests, with no </w:t>
      </w:r>
      <w:r w:rsidRPr="00C0388B">
        <w:rPr>
          <w:rFonts w:cs="Times New Roman"/>
          <w:sz w:val="24"/>
          <w:szCs w:val="24"/>
        </w:rPr>
        <w:lastRenderedPageBreak/>
        <w:t xml:space="preserve">detectable trend over three decades in African forests (Figure 1). A linear mixed effects model </w:t>
      </w:r>
      <w:r>
        <w:rPr>
          <w:rFonts w:cs="Times New Roman"/>
          <w:sz w:val="24"/>
          <w:szCs w:val="24"/>
        </w:rPr>
        <w:t xml:space="preserve">using pooled data </w:t>
      </w:r>
      <w:r w:rsidRPr="00C0388B">
        <w:rPr>
          <w:rFonts w:cs="Times New Roman"/>
          <w:sz w:val="24"/>
          <w:szCs w:val="24"/>
        </w:rPr>
        <w:t xml:space="preserve">shows a significant difference in slopes </w:t>
      </w:r>
      <w:r>
        <w:rPr>
          <w:rFonts w:cs="Times New Roman"/>
          <w:sz w:val="24"/>
          <w:szCs w:val="24"/>
        </w:rPr>
        <w:t xml:space="preserve">of carbon losses </w:t>
      </w:r>
      <w:r w:rsidRPr="00C0388B">
        <w:rPr>
          <w:rFonts w:cs="Times New Roman"/>
          <w:sz w:val="24"/>
          <w:szCs w:val="24"/>
        </w:rPr>
        <w:t xml:space="preserve">between the two continents over the common </w:t>
      </w:r>
      <w:r>
        <w:rPr>
          <w:rFonts w:cs="Times New Roman"/>
          <w:sz w:val="24"/>
          <w:szCs w:val="24"/>
        </w:rPr>
        <w:t xml:space="preserve">1983-2011.5 </w:t>
      </w:r>
      <w:r w:rsidRPr="00C0388B">
        <w:rPr>
          <w:rFonts w:cs="Times New Roman"/>
          <w:sz w:val="24"/>
          <w:szCs w:val="24"/>
        </w:rPr>
        <w:t>time window (p=0.027). Long-term trends in carbon gains (</w:t>
      </w:r>
      <w:r>
        <w:rPr>
          <w:rFonts w:cs="Times New Roman"/>
          <w:sz w:val="24"/>
          <w:szCs w:val="24"/>
        </w:rPr>
        <w:t xml:space="preserve">from </w:t>
      </w:r>
      <w:r w:rsidRPr="00C0388B">
        <w:rPr>
          <w:rFonts w:cs="Times New Roman"/>
          <w:sz w:val="24"/>
          <w:szCs w:val="24"/>
        </w:rPr>
        <w:t xml:space="preserve">tree growth and newly recruited trees) </w:t>
      </w:r>
      <w:r>
        <w:rPr>
          <w:rFonts w:cs="Times New Roman"/>
          <w:sz w:val="24"/>
          <w:szCs w:val="24"/>
        </w:rPr>
        <w:t xml:space="preserve">on both continents show significant increases (Figure 1), and </w:t>
      </w:r>
      <w:r w:rsidRPr="00C0388B">
        <w:rPr>
          <w:rFonts w:cs="Times New Roman"/>
          <w:sz w:val="24"/>
          <w:szCs w:val="24"/>
        </w:rPr>
        <w:t xml:space="preserve">we could detect no difference </w:t>
      </w:r>
      <w:r>
        <w:rPr>
          <w:rFonts w:cs="Times New Roman"/>
          <w:sz w:val="24"/>
          <w:szCs w:val="24"/>
        </w:rPr>
        <w:t xml:space="preserve">in slopes </w:t>
      </w:r>
      <w:r w:rsidRPr="00C0388B">
        <w:rPr>
          <w:rFonts w:cs="Times New Roman"/>
          <w:sz w:val="24"/>
          <w:szCs w:val="24"/>
        </w:rPr>
        <w:t>between the continents (</w:t>
      </w:r>
      <w:r w:rsidRPr="006E64EB">
        <w:rPr>
          <w:rFonts w:cs="Times New Roman"/>
          <w:sz w:val="24"/>
          <w:szCs w:val="24"/>
        </w:rPr>
        <w:t xml:space="preserve">p=0.348; carbon gains from tree growth alone also show no </w:t>
      </w:r>
      <w:r>
        <w:rPr>
          <w:rFonts w:cs="Times New Roman"/>
          <w:sz w:val="24"/>
          <w:szCs w:val="24"/>
        </w:rPr>
        <w:t xml:space="preserve">continental </w:t>
      </w:r>
      <w:r w:rsidRPr="006E64EB">
        <w:rPr>
          <w:rFonts w:cs="Times New Roman"/>
          <w:sz w:val="24"/>
          <w:szCs w:val="24"/>
        </w:rPr>
        <w:t>difference in long-term trends, p=0.322</w:t>
      </w:r>
      <w:r w:rsidRPr="00C0388B">
        <w:rPr>
          <w:rFonts w:cs="Times New Roman"/>
          <w:sz w:val="24"/>
          <w:szCs w:val="24"/>
        </w:rPr>
        <w:t>). However, an assessment of how underlying environmental drivers affect carbon gains and losses is needed to understand the ultimate causes of the divergent sink patterns.</w:t>
      </w:r>
    </w:p>
    <w:p w:rsidR="00B43E3C" w:rsidRDefault="00B43E3C" w:rsidP="00726F1B">
      <w:pPr>
        <w:rPr>
          <w:rFonts w:cs="Times New Roman"/>
          <w:sz w:val="24"/>
          <w:szCs w:val="24"/>
        </w:rPr>
      </w:pPr>
    </w:p>
    <w:p w:rsidR="00B43E3C" w:rsidRPr="006E64EB" w:rsidRDefault="00B43E3C" w:rsidP="00726F1B">
      <w:pPr>
        <w:pStyle w:val="Heading2"/>
      </w:pPr>
      <w:r w:rsidRPr="006E64EB">
        <w:t>Understanding the Carbon Sink Trends</w:t>
      </w:r>
    </w:p>
    <w:p w:rsidR="00B43E3C" w:rsidRPr="00C0388B" w:rsidRDefault="00B43E3C" w:rsidP="00726F1B">
      <w:pPr>
        <w:rPr>
          <w:rFonts w:cs="Times New Roman"/>
          <w:sz w:val="24"/>
          <w:szCs w:val="24"/>
        </w:rPr>
      </w:pPr>
      <w:r>
        <w:rPr>
          <w:rFonts w:cs="Times New Roman"/>
          <w:sz w:val="24"/>
          <w:szCs w:val="24"/>
        </w:rPr>
        <w:t>We first investigate environmental drivers exhibiting long-term change that impact theory-driven models of photosynthesis and respiration: atmospheric CO</w:t>
      </w:r>
      <w:r w:rsidRPr="00142505">
        <w:rPr>
          <w:rFonts w:cs="Times New Roman"/>
          <w:sz w:val="24"/>
          <w:szCs w:val="24"/>
          <w:vertAlign w:val="subscript"/>
        </w:rPr>
        <w:t>2</w:t>
      </w:r>
      <w:r>
        <w:rPr>
          <w:rFonts w:cs="Times New Roman"/>
          <w:sz w:val="24"/>
          <w:szCs w:val="24"/>
        </w:rPr>
        <w:t xml:space="preserve"> concentration, surface air temperature, and water availability. </w:t>
      </w:r>
      <w:r w:rsidRPr="00C0388B">
        <w:rPr>
          <w:rFonts w:cs="Times New Roman"/>
          <w:sz w:val="24"/>
          <w:szCs w:val="24"/>
        </w:rPr>
        <w:t>A linear mixed effects model of carbon gains, with censuses nested within plots, and pooling the new African and published Amazonian data, shows a significant positive relationship with CO</w:t>
      </w:r>
      <w:r w:rsidRPr="00C0388B">
        <w:rPr>
          <w:rFonts w:cs="Times New Roman"/>
          <w:sz w:val="24"/>
          <w:szCs w:val="24"/>
          <w:vertAlign w:val="subscript"/>
        </w:rPr>
        <w:t>2</w:t>
      </w:r>
      <w:r w:rsidRPr="00C0388B">
        <w:rPr>
          <w:rFonts w:cs="Times New Roman"/>
          <w:sz w:val="24"/>
          <w:szCs w:val="24"/>
        </w:rPr>
        <w:t>, and significant negative relationships with mean annual temperature (MAT) and drought (measured as the Maximum Climatological Water Deficit, MCWD</w:t>
      </w:r>
      <w:r w:rsidRPr="005A2EB8">
        <w:rPr>
          <w:rFonts w:cs="Times New Roman"/>
          <w:noProof/>
          <w:sz w:val="24"/>
          <w:szCs w:val="24"/>
          <w:vertAlign w:val="superscript"/>
        </w:rPr>
        <w:t>14</w:t>
      </w:r>
      <w:r w:rsidRPr="00C0388B">
        <w:rPr>
          <w:rFonts w:cs="Times New Roman"/>
          <w:sz w:val="24"/>
          <w:szCs w:val="24"/>
        </w:rPr>
        <w:t>; Figure 2; Extended Data Table 1). These results are consistent with a positive CO</w:t>
      </w:r>
      <w:r w:rsidRPr="00C0388B">
        <w:rPr>
          <w:rFonts w:cs="Times New Roman"/>
          <w:sz w:val="24"/>
          <w:szCs w:val="24"/>
          <w:vertAlign w:val="subscript"/>
        </w:rPr>
        <w:t>2</w:t>
      </w:r>
      <w:r w:rsidRPr="00C0388B">
        <w:rPr>
          <w:rFonts w:cs="Times New Roman"/>
          <w:sz w:val="24"/>
          <w:szCs w:val="24"/>
        </w:rPr>
        <w:t xml:space="preserve"> </w:t>
      </w:r>
      <w:proofErr w:type="spellStart"/>
      <w:r w:rsidRPr="00C0388B">
        <w:rPr>
          <w:rFonts w:cs="Times New Roman"/>
          <w:sz w:val="24"/>
          <w:szCs w:val="24"/>
        </w:rPr>
        <w:t>fertili</w:t>
      </w:r>
      <w:r>
        <w:rPr>
          <w:rFonts w:cs="Times New Roman"/>
          <w:sz w:val="24"/>
          <w:szCs w:val="24"/>
        </w:rPr>
        <w:t>s</w:t>
      </w:r>
      <w:r w:rsidRPr="00C0388B">
        <w:rPr>
          <w:rFonts w:cs="Times New Roman"/>
          <w:sz w:val="24"/>
          <w:szCs w:val="24"/>
        </w:rPr>
        <w:t>ation</w:t>
      </w:r>
      <w:proofErr w:type="spellEnd"/>
      <w:r w:rsidRPr="00C0388B">
        <w:rPr>
          <w:rFonts w:cs="Times New Roman"/>
          <w:sz w:val="24"/>
          <w:szCs w:val="24"/>
        </w:rPr>
        <w:t xml:space="preserve"> effect, and negative effects of higher temperatures and drought on tree growth, consistent with temperature-dependent increases in autotrophic respiration, and temperature- and drought-dependent reductions in carbon assimilation. By contrast</w:t>
      </w:r>
      <w:r>
        <w:rPr>
          <w:rFonts w:cs="Times New Roman"/>
          <w:sz w:val="24"/>
          <w:szCs w:val="24"/>
        </w:rPr>
        <w:t>,</w:t>
      </w:r>
      <w:r w:rsidRPr="00C0388B">
        <w:rPr>
          <w:rFonts w:cs="Times New Roman"/>
          <w:sz w:val="24"/>
          <w:szCs w:val="24"/>
        </w:rPr>
        <w:t xml:space="preserve"> the equivalent model for carbon losses </w:t>
      </w:r>
      <w:r>
        <w:rPr>
          <w:rFonts w:cs="Times New Roman"/>
          <w:sz w:val="24"/>
          <w:szCs w:val="24"/>
        </w:rPr>
        <w:t xml:space="preserve">(i.e. tree mortality) </w:t>
      </w:r>
      <w:r w:rsidRPr="00C0388B">
        <w:rPr>
          <w:rFonts w:cs="Times New Roman"/>
          <w:sz w:val="24"/>
          <w:szCs w:val="24"/>
        </w:rPr>
        <w:t>shows no significant relationships with CO</w:t>
      </w:r>
      <w:r w:rsidRPr="00C0388B">
        <w:rPr>
          <w:rFonts w:cs="Times New Roman"/>
          <w:sz w:val="24"/>
          <w:szCs w:val="24"/>
          <w:vertAlign w:val="subscript"/>
        </w:rPr>
        <w:t>2</w:t>
      </w:r>
      <w:r w:rsidRPr="00C0388B">
        <w:rPr>
          <w:rFonts w:cs="Times New Roman"/>
          <w:sz w:val="24"/>
          <w:szCs w:val="24"/>
        </w:rPr>
        <w:t>, MAT or MCWD</w:t>
      </w:r>
      <w:r>
        <w:rPr>
          <w:rFonts w:cs="Times New Roman"/>
          <w:sz w:val="24"/>
          <w:szCs w:val="24"/>
        </w:rPr>
        <w:t xml:space="preserve"> (</w:t>
      </w:r>
      <w:r w:rsidRPr="00C0388B">
        <w:rPr>
          <w:rFonts w:cs="Times New Roman"/>
          <w:sz w:val="24"/>
          <w:szCs w:val="24"/>
        </w:rPr>
        <w:t>Figure 2; Extended Data Table 1</w:t>
      </w:r>
      <w:r>
        <w:rPr>
          <w:rFonts w:cs="Times New Roman"/>
          <w:sz w:val="24"/>
          <w:szCs w:val="24"/>
        </w:rPr>
        <w:t>)</w:t>
      </w:r>
      <w:r w:rsidRPr="00C0388B">
        <w:rPr>
          <w:rFonts w:cs="Times New Roman"/>
          <w:sz w:val="24"/>
          <w:szCs w:val="24"/>
        </w:rPr>
        <w:t xml:space="preserve">. </w:t>
      </w:r>
    </w:p>
    <w:p w:rsidR="00B43E3C" w:rsidRPr="00C0388B" w:rsidRDefault="00B43E3C" w:rsidP="00726F1B">
      <w:pPr>
        <w:rPr>
          <w:rFonts w:cs="Times New Roman"/>
          <w:sz w:val="24"/>
          <w:szCs w:val="24"/>
        </w:rPr>
      </w:pPr>
    </w:p>
    <w:p w:rsidR="00B43E3C" w:rsidRPr="00C0388B" w:rsidRDefault="00B43E3C" w:rsidP="00726F1B">
      <w:pPr>
        <w:rPr>
          <w:rFonts w:cs="Times New Roman"/>
          <w:sz w:val="24"/>
          <w:szCs w:val="24"/>
        </w:rPr>
      </w:pPr>
      <w:r w:rsidRPr="00C0388B">
        <w:rPr>
          <w:rFonts w:cs="Times New Roman"/>
          <w:sz w:val="24"/>
          <w:szCs w:val="24"/>
        </w:rPr>
        <w:t xml:space="preserve">We further investigate the responses of carbon gains and losses (for which the above analysis has no explanatory power) by expanding our potential explanatory variables to </w:t>
      </w:r>
      <w:r>
        <w:rPr>
          <w:rFonts w:cs="Times New Roman"/>
          <w:sz w:val="24"/>
          <w:szCs w:val="24"/>
        </w:rPr>
        <w:t xml:space="preserve">additionally </w:t>
      </w:r>
      <w:r w:rsidRPr="00C0388B">
        <w:rPr>
          <w:rFonts w:cs="Times New Roman"/>
          <w:sz w:val="24"/>
          <w:szCs w:val="24"/>
        </w:rPr>
        <w:t xml:space="preserve">include the change in </w:t>
      </w:r>
      <w:r>
        <w:rPr>
          <w:rFonts w:cs="Times New Roman"/>
          <w:sz w:val="24"/>
          <w:szCs w:val="24"/>
        </w:rPr>
        <w:t>environmental</w:t>
      </w:r>
      <w:r w:rsidRPr="00C0388B">
        <w:rPr>
          <w:rFonts w:cs="Times New Roman"/>
          <w:sz w:val="24"/>
          <w:szCs w:val="24"/>
        </w:rPr>
        <w:t xml:space="preserve"> </w:t>
      </w:r>
      <w:r>
        <w:rPr>
          <w:rFonts w:cs="Times New Roman"/>
          <w:sz w:val="24"/>
          <w:szCs w:val="24"/>
        </w:rPr>
        <w:t>conditions</w:t>
      </w:r>
      <w:r w:rsidRPr="00C0388B">
        <w:rPr>
          <w:rFonts w:cs="Times New Roman"/>
          <w:sz w:val="24"/>
          <w:szCs w:val="24"/>
        </w:rPr>
        <w:t xml:space="preserve"> (CO</w:t>
      </w:r>
      <w:r w:rsidRPr="00C0388B">
        <w:rPr>
          <w:rFonts w:cs="Times New Roman"/>
          <w:sz w:val="24"/>
          <w:szCs w:val="24"/>
          <w:vertAlign w:val="subscript"/>
        </w:rPr>
        <w:t>2</w:t>
      </w:r>
      <w:r w:rsidRPr="00C0388B">
        <w:rPr>
          <w:rFonts w:cs="Times New Roman"/>
          <w:sz w:val="24"/>
          <w:szCs w:val="24"/>
        </w:rPr>
        <w:t xml:space="preserve">-change, MAT-change, MCWD-change, see Extended Data </w:t>
      </w:r>
      <w:r w:rsidRPr="00C0388B">
        <w:rPr>
          <w:rFonts w:cs="Times New Roman"/>
          <w:sz w:val="24"/>
          <w:szCs w:val="24"/>
        </w:rPr>
        <w:lastRenderedPageBreak/>
        <w:t xml:space="preserve">Figure 3 for calculation details), and two attributes </w:t>
      </w:r>
      <w:r>
        <w:rPr>
          <w:rFonts w:cs="Times New Roman"/>
          <w:sz w:val="24"/>
          <w:szCs w:val="24"/>
        </w:rPr>
        <w:t xml:space="preserve">of forests </w:t>
      </w:r>
      <w:r w:rsidRPr="00C0388B">
        <w:rPr>
          <w:rFonts w:cs="Times New Roman"/>
          <w:sz w:val="24"/>
          <w:szCs w:val="24"/>
        </w:rPr>
        <w:t xml:space="preserve">that may </w:t>
      </w:r>
      <w:r>
        <w:rPr>
          <w:rFonts w:cs="Times New Roman"/>
          <w:sz w:val="24"/>
          <w:szCs w:val="24"/>
        </w:rPr>
        <w:t xml:space="preserve">influence their </w:t>
      </w:r>
      <w:r w:rsidRPr="00C0388B">
        <w:rPr>
          <w:rFonts w:cs="Times New Roman"/>
          <w:sz w:val="24"/>
          <w:szCs w:val="24"/>
        </w:rPr>
        <w:t xml:space="preserve">response to the same environmental change: plot mean wood density (which in old-growth forests correlates with </w:t>
      </w:r>
      <w:r>
        <w:rPr>
          <w:rFonts w:cs="Times New Roman"/>
          <w:sz w:val="24"/>
          <w:szCs w:val="24"/>
        </w:rPr>
        <w:t xml:space="preserve">below-ground </w:t>
      </w:r>
      <w:r w:rsidRPr="00C0388B">
        <w:rPr>
          <w:rFonts w:cs="Times New Roman"/>
          <w:sz w:val="24"/>
          <w:szCs w:val="24"/>
        </w:rPr>
        <w:t>resource availability</w:t>
      </w:r>
      <w:r w:rsidRPr="00EB02F2">
        <w:rPr>
          <w:rFonts w:cs="Times New Roman"/>
          <w:noProof/>
          <w:sz w:val="24"/>
          <w:szCs w:val="24"/>
          <w:vertAlign w:val="superscript"/>
        </w:rPr>
        <w:t>28,29</w:t>
      </w:r>
      <w:r w:rsidRPr="00C0388B">
        <w:rPr>
          <w:rFonts w:cs="Times New Roman"/>
          <w:sz w:val="24"/>
          <w:szCs w:val="24"/>
        </w:rPr>
        <w:t xml:space="preserve">), and the plot carbon residence time (which measures how long fixed carbon remains in the system, hence </w:t>
      </w:r>
      <w:r>
        <w:rPr>
          <w:rFonts w:cs="Times New Roman"/>
          <w:sz w:val="24"/>
          <w:szCs w:val="24"/>
        </w:rPr>
        <w:t xml:space="preserve">dictates </w:t>
      </w:r>
      <w:r w:rsidRPr="00C0388B">
        <w:rPr>
          <w:rFonts w:cs="Times New Roman"/>
          <w:sz w:val="24"/>
          <w:szCs w:val="24"/>
        </w:rPr>
        <w:t>when past increases in carbon gains leave the system as elevated carbon losses</w:t>
      </w:r>
      <w:r w:rsidRPr="00EB02F2">
        <w:rPr>
          <w:rFonts w:cs="Times New Roman"/>
          <w:noProof/>
          <w:sz w:val="24"/>
          <w:szCs w:val="24"/>
          <w:vertAlign w:val="superscript"/>
        </w:rPr>
        <w:t>30</w:t>
      </w:r>
      <w:r w:rsidRPr="00C0388B">
        <w:rPr>
          <w:rFonts w:cs="Times New Roman"/>
          <w:sz w:val="24"/>
          <w:szCs w:val="24"/>
        </w:rPr>
        <w:t xml:space="preserve">). </w:t>
      </w:r>
    </w:p>
    <w:p w:rsidR="00B43E3C" w:rsidRPr="00C0388B" w:rsidRDefault="00B43E3C" w:rsidP="00726F1B">
      <w:pPr>
        <w:rPr>
          <w:rFonts w:cs="Times New Roman"/>
          <w:sz w:val="24"/>
          <w:szCs w:val="24"/>
        </w:rPr>
      </w:pPr>
    </w:p>
    <w:p w:rsidR="00B43E3C" w:rsidRPr="00C0388B" w:rsidRDefault="00B43E3C" w:rsidP="00726F1B">
      <w:pPr>
        <w:rPr>
          <w:rFonts w:cs="Times New Roman"/>
          <w:sz w:val="24"/>
          <w:szCs w:val="24"/>
        </w:rPr>
      </w:pPr>
      <w:r w:rsidRPr="00C0388B">
        <w:rPr>
          <w:rFonts w:cs="Times New Roman"/>
          <w:sz w:val="24"/>
          <w:szCs w:val="24"/>
        </w:rPr>
        <w:t xml:space="preserve">The minimum adequate carbon gain model </w:t>
      </w:r>
      <w:r w:rsidRPr="009D23A4">
        <w:rPr>
          <w:rFonts w:cs="Times New Roman"/>
          <w:sz w:val="24"/>
          <w:szCs w:val="24"/>
        </w:rPr>
        <w:t xml:space="preserve">using our expanded explanatory variables </w:t>
      </w:r>
      <w:r>
        <w:rPr>
          <w:rFonts w:cs="Times New Roman"/>
          <w:sz w:val="24"/>
          <w:szCs w:val="24"/>
        </w:rPr>
        <w:t xml:space="preserve">(best ranked model using </w:t>
      </w:r>
      <w:proofErr w:type="spellStart"/>
      <w:r>
        <w:rPr>
          <w:rFonts w:cs="Times New Roman"/>
          <w:sz w:val="24"/>
          <w:szCs w:val="24"/>
        </w:rPr>
        <w:t>multimodel</w:t>
      </w:r>
      <w:proofErr w:type="spellEnd"/>
      <w:r>
        <w:rPr>
          <w:rFonts w:cs="Times New Roman"/>
          <w:sz w:val="24"/>
          <w:szCs w:val="24"/>
        </w:rPr>
        <w:t xml:space="preserve"> inference) </w:t>
      </w:r>
      <w:r w:rsidRPr="00C0388B">
        <w:rPr>
          <w:rFonts w:cs="Times New Roman"/>
          <w:sz w:val="24"/>
          <w:szCs w:val="24"/>
        </w:rPr>
        <w:t>has a positive relationship with CO</w:t>
      </w:r>
      <w:r w:rsidRPr="00C0388B">
        <w:rPr>
          <w:rFonts w:cs="Times New Roman"/>
          <w:sz w:val="24"/>
          <w:szCs w:val="24"/>
          <w:vertAlign w:val="subscript"/>
        </w:rPr>
        <w:t>2</w:t>
      </w:r>
      <w:r w:rsidRPr="00C0388B">
        <w:rPr>
          <w:rFonts w:cs="Times New Roman"/>
          <w:sz w:val="24"/>
          <w:szCs w:val="24"/>
        </w:rPr>
        <w:t>-change, and negative relationships with MAT, MAT-change, MCWD, and wood density (Table 2</w:t>
      </w:r>
      <w:r>
        <w:rPr>
          <w:rFonts w:cs="Times New Roman"/>
          <w:sz w:val="24"/>
          <w:szCs w:val="24"/>
        </w:rPr>
        <w:t>; model-average results are similar, see Methods and Supplementary Tables 2-4</w:t>
      </w:r>
      <w:r w:rsidRPr="00C0388B">
        <w:rPr>
          <w:rFonts w:cs="Times New Roman"/>
          <w:sz w:val="24"/>
          <w:szCs w:val="24"/>
        </w:rPr>
        <w:t>). The retention of both MAT and MAT-change suggests that higher temperatures correspond to lower tree growth, and that trees only partially acclimate to recently rising temperatures, which further reduces growth, consistent with warming experiments</w:t>
      </w:r>
      <w:r w:rsidRPr="00EB02F2">
        <w:rPr>
          <w:rFonts w:cs="Times New Roman"/>
          <w:noProof/>
          <w:sz w:val="24"/>
          <w:szCs w:val="24"/>
          <w:vertAlign w:val="superscript"/>
        </w:rPr>
        <w:t>31</w:t>
      </w:r>
      <w:r w:rsidRPr="00C0388B">
        <w:rPr>
          <w:rFonts w:cs="Times New Roman"/>
          <w:sz w:val="24"/>
          <w:szCs w:val="24"/>
        </w:rPr>
        <w:t xml:space="preserve"> and observations</w:t>
      </w:r>
      <w:r w:rsidRPr="005A2EB8">
        <w:rPr>
          <w:rFonts w:cs="Times New Roman"/>
          <w:noProof/>
          <w:sz w:val="24"/>
          <w:szCs w:val="24"/>
          <w:vertAlign w:val="superscript"/>
        </w:rPr>
        <w:t>9</w:t>
      </w:r>
      <w:r w:rsidRPr="00C0388B">
        <w:rPr>
          <w:rFonts w:cs="Times New Roman"/>
          <w:sz w:val="24"/>
          <w:szCs w:val="24"/>
        </w:rPr>
        <w:t xml:space="preserve">. </w:t>
      </w:r>
      <w:r>
        <w:rPr>
          <w:rFonts w:cs="Times New Roman"/>
          <w:sz w:val="24"/>
          <w:szCs w:val="24"/>
        </w:rPr>
        <w:t xml:space="preserve">The inclusion of higher wood density, and it being related to </w:t>
      </w:r>
      <w:r w:rsidRPr="00C0388B">
        <w:rPr>
          <w:rFonts w:cs="Times New Roman"/>
          <w:sz w:val="24"/>
          <w:szCs w:val="24"/>
        </w:rPr>
        <w:t>lower carbon gains (Extended Data Figure 4)</w:t>
      </w:r>
      <w:r>
        <w:rPr>
          <w:rFonts w:cs="Times New Roman"/>
          <w:sz w:val="24"/>
          <w:szCs w:val="24"/>
        </w:rPr>
        <w:t xml:space="preserve">, alongside </w:t>
      </w:r>
      <w:r w:rsidRPr="00C0388B">
        <w:rPr>
          <w:rFonts w:cs="Times New Roman"/>
          <w:sz w:val="24"/>
          <w:szCs w:val="24"/>
        </w:rPr>
        <w:t>no temporal trend</w:t>
      </w:r>
      <w:r>
        <w:rPr>
          <w:rFonts w:cs="Times New Roman"/>
          <w:sz w:val="24"/>
          <w:szCs w:val="24"/>
        </w:rPr>
        <w:t>s in wood density</w:t>
      </w:r>
      <w:r w:rsidRPr="00C0388B">
        <w:rPr>
          <w:rFonts w:cs="Times New Roman"/>
          <w:sz w:val="24"/>
          <w:szCs w:val="24"/>
        </w:rPr>
        <w:t xml:space="preserve"> (Extended Data Figure 5)</w:t>
      </w:r>
      <w:r>
        <w:rPr>
          <w:rFonts w:cs="Times New Roman"/>
          <w:sz w:val="24"/>
          <w:szCs w:val="24"/>
        </w:rPr>
        <w:t xml:space="preserve">, </w:t>
      </w:r>
      <w:r w:rsidRPr="00C0388B">
        <w:rPr>
          <w:rFonts w:cs="Times New Roman"/>
          <w:sz w:val="24"/>
          <w:szCs w:val="24"/>
        </w:rPr>
        <w:t xml:space="preserve">suggests that old-growth forests with denser-wooded tree communities typically have fewer available </w:t>
      </w:r>
      <w:r>
        <w:rPr>
          <w:rFonts w:cs="Times New Roman"/>
          <w:sz w:val="24"/>
          <w:szCs w:val="24"/>
        </w:rPr>
        <w:t>below-ground resources,</w:t>
      </w:r>
      <w:r w:rsidRPr="00C0388B">
        <w:rPr>
          <w:rFonts w:cs="Times New Roman"/>
          <w:sz w:val="24"/>
          <w:szCs w:val="24"/>
        </w:rPr>
        <w:t xml:space="preserve"> </w:t>
      </w:r>
      <w:r>
        <w:rPr>
          <w:rFonts w:cs="Times New Roman"/>
          <w:sz w:val="24"/>
          <w:szCs w:val="24"/>
        </w:rPr>
        <w:t>or such patterns may also emerge from disturbance regimes lacking large-scale exogenous events, consistent with prior studies</w:t>
      </w:r>
      <w:r w:rsidRPr="00EB02F2">
        <w:rPr>
          <w:rFonts w:cs="Times New Roman"/>
          <w:noProof/>
          <w:sz w:val="24"/>
          <w:szCs w:val="24"/>
          <w:vertAlign w:val="superscript"/>
        </w:rPr>
        <w:t>26,28,32</w:t>
      </w:r>
      <w:r>
        <w:rPr>
          <w:rFonts w:cs="Times New Roman"/>
          <w:sz w:val="24"/>
          <w:szCs w:val="24"/>
        </w:rPr>
        <w:t>.</w:t>
      </w:r>
    </w:p>
    <w:p w:rsidR="00B43E3C" w:rsidRPr="00C0388B" w:rsidRDefault="00B43E3C" w:rsidP="00726F1B">
      <w:pPr>
        <w:rPr>
          <w:rFonts w:cs="Times New Roman"/>
          <w:sz w:val="24"/>
          <w:szCs w:val="24"/>
        </w:rPr>
      </w:pPr>
    </w:p>
    <w:p w:rsidR="00B43E3C" w:rsidRDefault="00B43E3C" w:rsidP="00726F1B">
      <w:pPr>
        <w:rPr>
          <w:rFonts w:cs="Times New Roman"/>
          <w:sz w:val="24"/>
          <w:szCs w:val="24"/>
        </w:rPr>
      </w:pPr>
      <w:r w:rsidRPr="00C0388B">
        <w:rPr>
          <w:rFonts w:cs="Times New Roman"/>
          <w:sz w:val="24"/>
          <w:szCs w:val="24"/>
        </w:rPr>
        <w:t>The minimum adequate carbon gain model using our expanded explanatory variables also highlights continental differences</w:t>
      </w:r>
      <w:r>
        <w:rPr>
          <w:rFonts w:cs="Times New Roman"/>
          <w:sz w:val="24"/>
          <w:szCs w:val="24"/>
        </w:rPr>
        <w:t>. Between 2000 and 2015 African forest carbon gains increased by 3.1% compared with a 0.1% decline in Amazonia over the same interval (Table 2)</w:t>
      </w:r>
      <w:r w:rsidRPr="00C0388B">
        <w:rPr>
          <w:rFonts w:cs="Times New Roman"/>
          <w:sz w:val="24"/>
          <w:szCs w:val="24"/>
        </w:rPr>
        <w:t xml:space="preserve">. </w:t>
      </w:r>
      <w:r>
        <w:rPr>
          <w:rFonts w:cs="Times New Roman"/>
          <w:sz w:val="24"/>
          <w:szCs w:val="24"/>
        </w:rPr>
        <w:t>In Africa, from</w:t>
      </w:r>
      <w:r w:rsidRPr="00C0388B">
        <w:rPr>
          <w:rFonts w:cs="Times New Roman"/>
          <w:sz w:val="24"/>
          <w:szCs w:val="24"/>
        </w:rPr>
        <w:t xml:space="preserve"> 2000 to 2015, </w:t>
      </w:r>
      <w:r>
        <w:rPr>
          <w:rFonts w:cs="Times New Roman"/>
          <w:sz w:val="24"/>
          <w:szCs w:val="24"/>
        </w:rPr>
        <w:t>the increase was composed of</w:t>
      </w:r>
      <w:r w:rsidRPr="00C0388B">
        <w:rPr>
          <w:rFonts w:cs="Times New Roman"/>
          <w:sz w:val="24"/>
          <w:szCs w:val="24"/>
        </w:rPr>
        <w:t xml:space="preserve"> </w:t>
      </w:r>
      <w:r>
        <w:rPr>
          <w:rFonts w:cs="Times New Roman"/>
          <w:sz w:val="24"/>
          <w:szCs w:val="24"/>
        </w:rPr>
        <w:t>a 3.7</w:t>
      </w:r>
      <w:r w:rsidRPr="00C0388B">
        <w:rPr>
          <w:rFonts w:cs="Times New Roman"/>
          <w:sz w:val="24"/>
          <w:szCs w:val="24"/>
        </w:rPr>
        <w:t xml:space="preserve">% </w:t>
      </w:r>
      <w:r>
        <w:rPr>
          <w:rFonts w:cs="Times New Roman"/>
          <w:sz w:val="24"/>
          <w:szCs w:val="24"/>
        </w:rPr>
        <w:t xml:space="preserve">increase </w:t>
      </w:r>
      <w:r w:rsidRPr="00C0388B">
        <w:rPr>
          <w:rFonts w:cs="Times New Roman"/>
          <w:sz w:val="24"/>
          <w:szCs w:val="24"/>
        </w:rPr>
        <w:t>from CO</w:t>
      </w:r>
      <w:r w:rsidRPr="00C0388B">
        <w:rPr>
          <w:rFonts w:cs="Times New Roman"/>
          <w:sz w:val="24"/>
          <w:szCs w:val="24"/>
          <w:vertAlign w:val="subscript"/>
        </w:rPr>
        <w:t>2</w:t>
      </w:r>
      <w:r>
        <w:rPr>
          <w:rFonts w:cs="Times New Roman"/>
          <w:sz w:val="24"/>
          <w:szCs w:val="24"/>
        </w:rPr>
        <w:t>-change,</w:t>
      </w:r>
      <w:r w:rsidRPr="00C0388B">
        <w:rPr>
          <w:rFonts w:cs="Times New Roman"/>
          <w:sz w:val="24"/>
          <w:szCs w:val="24"/>
        </w:rPr>
        <w:t xml:space="preserve"> </w:t>
      </w:r>
      <w:r>
        <w:rPr>
          <w:rFonts w:cs="Times New Roman"/>
          <w:sz w:val="24"/>
          <w:szCs w:val="24"/>
        </w:rPr>
        <w:t xml:space="preserve">partially offset by </w:t>
      </w:r>
      <w:r w:rsidRPr="00C0388B">
        <w:rPr>
          <w:rFonts w:cs="Times New Roman"/>
          <w:sz w:val="24"/>
          <w:szCs w:val="24"/>
        </w:rPr>
        <w:t xml:space="preserve">increasing droughts </w:t>
      </w:r>
      <w:r>
        <w:rPr>
          <w:rFonts w:cs="Times New Roman"/>
          <w:sz w:val="24"/>
          <w:szCs w:val="24"/>
        </w:rPr>
        <w:t>depleting</w:t>
      </w:r>
      <w:r w:rsidRPr="00C0388B">
        <w:rPr>
          <w:rFonts w:cs="Times New Roman"/>
          <w:sz w:val="24"/>
          <w:szCs w:val="24"/>
        </w:rPr>
        <w:t xml:space="preserve"> gains by 0.</w:t>
      </w:r>
      <w:r>
        <w:rPr>
          <w:rFonts w:cs="Times New Roman"/>
          <w:sz w:val="24"/>
          <w:szCs w:val="24"/>
        </w:rPr>
        <w:t>5</w:t>
      </w:r>
      <w:r w:rsidRPr="00C0388B">
        <w:rPr>
          <w:rFonts w:cs="Times New Roman"/>
          <w:sz w:val="24"/>
          <w:szCs w:val="24"/>
        </w:rPr>
        <w:t>%</w:t>
      </w:r>
      <w:r>
        <w:rPr>
          <w:rFonts w:cs="Times New Roman"/>
          <w:sz w:val="24"/>
          <w:szCs w:val="24"/>
        </w:rPr>
        <w:t xml:space="preserve">, and only </w:t>
      </w:r>
      <w:r w:rsidRPr="00C0388B">
        <w:rPr>
          <w:rFonts w:cs="Times New Roman"/>
          <w:sz w:val="24"/>
          <w:szCs w:val="24"/>
        </w:rPr>
        <w:t xml:space="preserve">a </w:t>
      </w:r>
      <w:r>
        <w:rPr>
          <w:rFonts w:cs="Times New Roman"/>
          <w:sz w:val="24"/>
          <w:szCs w:val="24"/>
        </w:rPr>
        <w:t xml:space="preserve">slight </w:t>
      </w:r>
      <w:r w:rsidRPr="00C0388B">
        <w:rPr>
          <w:rFonts w:cs="Times New Roman"/>
          <w:sz w:val="24"/>
          <w:szCs w:val="24"/>
        </w:rPr>
        <w:t>decline in gains of 0.</w:t>
      </w:r>
      <w:r>
        <w:rPr>
          <w:rFonts w:cs="Times New Roman"/>
          <w:sz w:val="24"/>
          <w:szCs w:val="24"/>
        </w:rPr>
        <w:t>1</w:t>
      </w:r>
      <w:r w:rsidRPr="00C0388B">
        <w:rPr>
          <w:rFonts w:cs="Times New Roman"/>
          <w:sz w:val="24"/>
          <w:szCs w:val="24"/>
        </w:rPr>
        <w:t>%</w:t>
      </w:r>
      <w:r>
        <w:rPr>
          <w:rFonts w:cs="Times New Roman"/>
          <w:sz w:val="24"/>
          <w:szCs w:val="24"/>
        </w:rPr>
        <w:t xml:space="preserve"> resulting from temperature increases (Table 2), because the rate of temperature change (MAT-change) decelerated over this time window</w:t>
      </w:r>
      <w:r w:rsidRPr="00C0388B">
        <w:rPr>
          <w:rFonts w:cs="Times New Roman"/>
          <w:sz w:val="24"/>
          <w:szCs w:val="24"/>
        </w:rPr>
        <w:t xml:space="preserve"> (</w:t>
      </w:r>
      <w:r>
        <w:rPr>
          <w:rFonts w:cs="Times New Roman"/>
          <w:sz w:val="24"/>
          <w:szCs w:val="24"/>
        </w:rPr>
        <w:t>Extended Data Figure 5</w:t>
      </w:r>
      <w:r w:rsidRPr="00C0388B">
        <w:rPr>
          <w:rFonts w:cs="Times New Roman"/>
          <w:sz w:val="24"/>
          <w:szCs w:val="24"/>
        </w:rPr>
        <w:t xml:space="preserve">). For Amazonia, </w:t>
      </w:r>
      <w:r>
        <w:rPr>
          <w:rFonts w:cs="Times New Roman"/>
          <w:sz w:val="24"/>
          <w:szCs w:val="24"/>
        </w:rPr>
        <w:t>the same 3.7</w:t>
      </w:r>
      <w:r w:rsidRPr="00C0388B">
        <w:rPr>
          <w:rFonts w:cs="Times New Roman"/>
          <w:sz w:val="24"/>
          <w:szCs w:val="24"/>
        </w:rPr>
        <w:t xml:space="preserve">% </w:t>
      </w:r>
      <w:r>
        <w:rPr>
          <w:rFonts w:cs="Times New Roman"/>
          <w:sz w:val="24"/>
          <w:szCs w:val="24"/>
        </w:rPr>
        <w:t xml:space="preserve">increase </w:t>
      </w:r>
      <w:r w:rsidRPr="00C0388B">
        <w:rPr>
          <w:rFonts w:cs="Times New Roman"/>
          <w:sz w:val="24"/>
          <w:szCs w:val="24"/>
        </w:rPr>
        <w:t>due to CO</w:t>
      </w:r>
      <w:r w:rsidRPr="00C0388B">
        <w:rPr>
          <w:rFonts w:cs="Times New Roman"/>
          <w:sz w:val="24"/>
          <w:szCs w:val="24"/>
          <w:vertAlign w:val="subscript"/>
        </w:rPr>
        <w:t>2</w:t>
      </w:r>
      <w:r w:rsidRPr="00C0388B">
        <w:rPr>
          <w:rFonts w:cs="Times New Roman"/>
          <w:sz w:val="24"/>
          <w:szCs w:val="24"/>
        </w:rPr>
        <w:t>-</w:t>
      </w:r>
      <w:r w:rsidRPr="00C0388B">
        <w:rPr>
          <w:rFonts w:cs="Times New Roman"/>
          <w:sz w:val="24"/>
          <w:szCs w:val="24"/>
        </w:rPr>
        <w:lastRenderedPageBreak/>
        <w:t>change</w:t>
      </w:r>
      <w:r>
        <w:rPr>
          <w:rFonts w:cs="Times New Roman"/>
          <w:sz w:val="24"/>
          <w:szCs w:val="24"/>
        </w:rPr>
        <w:t xml:space="preserve"> was seen,</w:t>
      </w:r>
      <w:r w:rsidRPr="00C0388B">
        <w:rPr>
          <w:rFonts w:cs="Times New Roman"/>
          <w:sz w:val="24"/>
          <w:szCs w:val="24"/>
        </w:rPr>
        <w:t xml:space="preserve"> while increasing droughts—and these forests’ greater sensitivity to drought— reduced gains by 2.</w:t>
      </w:r>
      <w:r>
        <w:rPr>
          <w:rFonts w:cs="Times New Roman"/>
          <w:sz w:val="24"/>
          <w:szCs w:val="24"/>
        </w:rPr>
        <w:t>7</w:t>
      </w:r>
      <w:r w:rsidRPr="00C0388B">
        <w:rPr>
          <w:rFonts w:cs="Times New Roman"/>
          <w:sz w:val="24"/>
          <w:szCs w:val="24"/>
        </w:rPr>
        <w:t>% (</w:t>
      </w:r>
      <w:r>
        <w:rPr>
          <w:rFonts w:cs="Times New Roman"/>
          <w:sz w:val="24"/>
          <w:szCs w:val="24"/>
        </w:rPr>
        <w:t>five</w:t>
      </w:r>
      <w:r w:rsidRPr="00C0388B">
        <w:rPr>
          <w:rFonts w:cs="Times New Roman"/>
          <w:sz w:val="24"/>
          <w:szCs w:val="24"/>
        </w:rPr>
        <w:t xml:space="preserve"> </w:t>
      </w:r>
      <w:r>
        <w:rPr>
          <w:rFonts w:cs="Times New Roman"/>
          <w:sz w:val="24"/>
          <w:szCs w:val="24"/>
        </w:rPr>
        <w:t>times the impact in Africa), and temperature increases</w:t>
      </w:r>
      <w:r w:rsidRPr="00C0388B">
        <w:rPr>
          <w:rFonts w:cs="Times New Roman"/>
          <w:sz w:val="24"/>
          <w:szCs w:val="24"/>
        </w:rPr>
        <w:t xml:space="preserve"> </w:t>
      </w:r>
      <w:r>
        <w:rPr>
          <w:rFonts w:cs="Times New Roman"/>
          <w:sz w:val="24"/>
          <w:szCs w:val="24"/>
        </w:rPr>
        <w:t xml:space="preserve">at the same rate as in the past (i.e. MAT-change is zero) further </w:t>
      </w:r>
      <w:r w:rsidRPr="00C0388B">
        <w:rPr>
          <w:rFonts w:cs="Times New Roman"/>
          <w:sz w:val="24"/>
          <w:szCs w:val="24"/>
        </w:rPr>
        <w:t>reduced gains by</w:t>
      </w:r>
      <w:r>
        <w:rPr>
          <w:rFonts w:cs="Times New Roman"/>
          <w:sz w:val="24"/>
          <w:szCs w:val="24"/>
        </w:rPr>
        <w:t xml:space="preserve"> 1.1%</w:t>
      </w:r>
      <w:r w:rsidRPr="00C0388B">
        <w:rPr>
          <w:rFonts w:cs="Times New Roman"/>
          <w:sz w:val="24"/>
          <w:szCs w:val="24"/>
        </w:rPr>
        <w:t xml:space="preserve"> (</w:t>
      </w:r>
      <w:r>
        <w:rPr>
          <w:rFonts w:cs="Times New Roman"/>
          <w:sz w:val="24"/>
          <w:szCs w:val="24"/>
        </w:rPr>
        <w:t xml:space="preserve">ten </w:t>
      </w:r>
      <w:r w:rsidRPr="00C0388B">
        <w:rPr>
          <w:rFonts w:cs="Times New Roman"/>
          <w:sz w:val="24"/>
          <w:szCs w:val="24"/>
        </w:rPr>
        <w:t>times the impact in Africa)</w:t>
      </w:r>
      <w:r>
        <w:rPr>
          <w:rFonts w:cs="Times New Roman"/>
          <w:sz w:val="24"/>
          <w:szCs w:val="24"/>
        </w:rPr>
        <w:t>,</w:t>
      </w:r>
      <w:r w:rsidRPr="00C0388B">
        <w:rPr>
          <w:rFonts w:cs="Times New Roman"/>
          <w:sz w:val="24"/>
          <w:szCs w:val="24"/>
        </w:rPr>
        <w:t xml:space="preserve"> </w:t>
      </w:r>
      <w:r>
        <w:rPr>
          <w:rFonts w:cs="Times New Roman"/>
          <w:sz w:val="24"/>
          <w:szCs w:val="24"/>
        </w:rPr>
        <w:t>leaving a net change in gains slightly below zero</w:t>
      </w:r>
      <w:r w:rsidRPr="00C0388B">
        <w:rPr>
          <w:rFonts w:cs="Times New Roman"/>
          <w:sz w:val="24"/>
          <w:szCs w:val="24"/>
        </w:rPr>
        <w:t xml:space="preserve"> </w:t>
      </w:r>
      <w:r>
        <w:rPr>
          <w:rFonts w:cs="Times New Roman"/>
          <w:sz w:val="24"/>
          <w:szCs w:val="24"/>
        </w:rPr>
        <w:t>(</w:t>
      </w:r>
      <w:r w:rsidRPr="00C0388B">
        <w:rPr>
          <w:rFonts w:cs="Times New Roman"/>
          <w:sz w:val="24"/>
          <w:szCs w:val="24"/>
        </w:rPr>
        <w:t xml:space="preserve">Table 2). Thus, the recent </w:t>
      </w:r>
      <w:r>
        <w:rPr>
          <w:rFonts w:cs="Times New Roman"/>
          <w:sz w:val="24"/>
          <w:szCs w:val="24"/>
        </w:rPr>
        <w:t xml:space="preserve">stalling </w:t>
      </w:r>
      <w:r w:rsidRPr="00C0388B">
        <w:rPr>
          <w:rFonts w:cs="Times New Roman"/>
          <w:sz w:val="24"/>
          <w:szCs w:val="24"/>
        </w:rPr>
        <w:t xml:space="preserve">of </w:t>
      </w:r>
      <w:r>
        <w:rPr>
          <w:rFonts w:cs="Times New Roman"/>
          <w:sz w:val="24"/>
          <w:szCs w:val="24"/>
        </w:rPr>
        <w:t>carbon gain</w:t>
      </w:r>
      <w:r w:rsidRPr="00C0388B">
        <w:rPr>
          <w:rFonts w:cs="Times New Roman"/>
          <w:sz w:val="24"/>
          <w:szCs w:val="24"/>
        </w:rPr>
        <w:t xml:space="preserve"> increase</w:t>
      </w:r>
      <w:r>
        <w:rPr>
          <w:rFonts w:cs="Times New Roman"/>
          <w:sz w:val="24"/>
          <w:szCs w:val="24"/>
        </w:rPr>
        <w:t>s</w:t>
      </w:r>
      <w:r w:rsidRPr="00C0388B">
        <w:rPr>
          <w:rFonts w:cs="Times New Roman"/>
          <w:sz w:val="24"/>
          <w:szCs w:val="24"/>
        </w:rPr>
        <w:t xml:space="preserve"> in Amazonia</w:t>
      </w:r>
      <w:r w:rsidRPr="00D172EE">
        <w:rPr>
          <w:rFonts w:cs="Times New Roman"/>
          <w:noProof/>
          <w:sz w:val="24"/>
          <w:szCs w:val="24"/>
          <w:vertAlign w:val="superscript"/>
        </w:rPr>
        <w:t>6</w:t>
      </w:r>
      <w:r w:rsidRPr="00C0388B">
        <w:rPr>
          <w:rFonts w:cs="Times New Roman"/>
          <w:sz w:val="24"/>
          <w:szCs w:val="24"/>
        </w:rPr>
        <w:t xml:space="preserve"> is a response to drought and temperature and not due to </w:t>
      </w:r>
      <w:r>
        <w:rPr>
          <w:rFonts w:cs="Times New Roman"/>
          <w:sz w:val="24"/>
          <w:szCs w:val="24"/>
        </w:rPr>
        <w:t xml:space="preserve">an </w:t>
      </w:r>
      <w:r w:rsidRPr="00C0388B">
        <w:rPr>
          <w:rFonts w:cs="Times New Roman"/>
          <w:sz w:val="24"/>
          <w:szCs w:val="24"/>
        </w:rPr>
        <w:t>unexpected saturation of CO</w:t>
      </w:r>
      <w:r w:rsidRPr="00C0388B">
        <w:rPr>
          <w:rFonts w:cs="Times New Roman"/>
          <w:sz w:val="24"/>
          <w:szCs w:val="24"/>
          <w:vertAlign w:val="subscript"/>
        </w:rPr>
        <w:t>2</w:t>
      </w:r>
      <w:r w:rsidRPr="00C0388B">
        <w:rPr>
          <w:rFonts w:cs="Times New Roman"/>
          <w:sz w:val="24"/>
          <w:szCs w:val="24"/>
        </w:rPr>
        <w:t xml:space="preserve"> </w:t>
      </w:r>
      <w:proofErr w:type="spellStart"/>
      <w:r w:rsidRPr="00C0388B">
        <w:rPr>
          <w:rFonts w:cs="Times New Roman"/>
          <w:sz w:val="24"/>
          <w:szCs w:val="24"/>
        </w:rPr>
        <w:t>fertilisation</w:t>
      </w:r>
      <w:proofErr w:type="spellEnd"/>
      <w:r w:rsidRPr="00C0388B">
        <w:rPr>
          <w:rFonts w:cs="Times New Roman"/>
          <w:sz w:val="24"/>
          <w:szCs w:val="24"/>
        </w:rPr>
        <w:t xml:space="preserve">. Overall, the larger </w:t>
      </w:r>
      <w:r>
        <w:rPr>
          <w:rFonts w:cs="Times New Roman"/>
          <w:sz w:val="24"/>
          <w:szCs w:val="24"/>
        </w:rPr>
        <w:t xml:space="preserve">modelled </w:t>
      </w:r>
      <w:r w:rsidRPr="00C0388B">
        <w:rPr>
          <w:rFonts w:cs="Times New Roman"/>
          <w:sz w:val="24"/>
          <w:szCs w:val="24"/>
        </w:rPr>
        <w:t>increase in gains in Africa relative to Amazonia appear to be driven by slower warming, fewer</w:t>
      </w:r>
      <w:r>
        <w:rPr>
          <w:rFonts w:cs="Times New Roman"/>
          <w:sz w:val="24"/>
          <w:szCs w:val="24"/>
        </w:rPr>
        <w:t xml:space="preserve"> or less extreme</w:t>
      </w:r>
      <w:r w:rsidRPr="00C0388B">
        <w:rPr>
          <w:rFonts w:cs="Times New Roman"/>
          <w:sz w:val="24"/>
          <w:szCs w:val="24"/>
        </w:rPr>
        <w:t xml:space="preserve"> droughts, lower forest sensitivity to droughts, and overall lower temperatures (African forests are on average </w:t>
      </w:r>
      <w:r>
        <w:rPr>
          <w:rFonts w:cs="Times New Roman"/>
          <w:sz w:val="24"/>
          <w:szCs w:val="24"/>
        </w:rPr>
        <w:t>~</w:t>
      </w:r>
      <w:r w:rsidRPr="00C0388B">
        <w:rPr>
          <w:rFonts w:cs="Times New Roman"/>
          <w:sz w:val="24"/>
          <w:szCs w:val="24"/>
        </w:rPr>
        <w:t xml:space="preserve">1.1°C cooler than Amazonian forests, as they typically grow at ~200 m higher elevation). </w:t>
      </w:r>
      <w:r>
        <w:rPr>
          <w:rFonts w:cs="Times New Roman"/>
          <w:sz w:val="24"/>
          <w:szCs w:val="24"/>
        </w:rPr>
        <w:t>Other continental differences may also be influencing the results, including higher nitrogen deposition in African tropical forests due to the seasonal burning of nearby savannas</w:t>
      </w:r>
      <w:r w:rsidRPr="00EB02F2">
        <w:rPr>
          <w:rFonts w:cs="Times New Roman"/>
          <w:noProof/>
          <w:sz w:val="24"/>
          <w:szCs w:val="24"/>
          <w:vertAlign w:val="superscript"/>
        </w:rPr>
        <w:t>33</w:t>
      </w:r>
      <w:r>
        <w:rPr>
          <w:rFonts w:cs="Times New Roman"/>
          <w:sz w:val="24"/>
          <w:szCs w:val="24"/>
        </w:rPr>
        <w:t xml:space="preserve"> and biogeographic history resulting in differing contemporary species pools and resulting functional attributes</w:t>
      </w:r>
      <w:r w:rsidRPr="00EB02F2">
        <w:rPr>
          <w:rFonts w:cs="Times New Roman"/>
          <w:noProof/>
          <w:sz w:val="24"/>
          <w:szCs w:val="24"/>
          <w:vertAlign w:val="superscript"/>
        </w:rPr>
        <w:t>34,35</w:t>
      </w:r>
      <w:r>
        <w:rPr>
          <w:rFonts w:cs="Times New Roman"/>
          <w:sz w:val="24"/>
          <w:szCs w:val="24"/>
        </w:rPr>
        <w:t xml:space="preserve">. </w:t>
      </w:r>
    </w:p>
    <w:p w:rsidR="00B43E3C" w:rsidRPr="00C0388B" w:rsidRDefault="00B43E3C" w:rsidP="00726F1B">
      <w:pPr>
        <w:rPr>
          <w:rFonts w:cs="Times New Roman"/>
          <w:sz w:val="24"/>
          <w:szCs w:val="24"/>
        </w:rPr>
      </w:pPr>
    </w:p>
    <w:p w:rsidR="00B43E3C" w:rsidRPr="00F95B98" w:rsidRDefault="00B43E3C" w:rsidP="00726F1B">
      <w:pPr>
        <w:rPr>
          <w:rFonts w:cs="Times New Roman"/>
          <w:sz w:val="24"/>
          <w:szCs w:val="24"/>
        </w:rPr>
      </w:pPr>
      <w:r w:rsidRPr="00C0388B">
        <w:rPr>
          <w:rFonts w:cs="Times New Roman"/>
          <w:sz w:val="24"/>
          <w:szCs w:val="24"/>
        </w:rPr>
        <w:t>The minimum adequate carbon loss model using our expanded explanatory variables shows higher losses with CO</w:t>
      </w:r>
      <w:r w:rsidRPr="00C0388B">
        <w:rPr>
          <w:rFonts w:cs="Times New Roman"/>
          <w:sz w:val="24"/>
          <w:szCs w:val="24"/>
          <w:vertAlign w:val="subscript"/>
        </w:rPr>
        <w:t>2</w:t>
      </w:r>
      <w:r w:rsidRPr="00C0388B">
        <w:rPr>
          <w:rFonts w:cs="Times New Roman"/>
          <w:sz w:val="24"/>
          <w:szCs w:val="24"/>
        </w:rPr>
        <w:t xml:space="preserve">-change and MAT-change, and lower losses with MCWD and the carbon residence time (CRT; Table 2). </w:t>
      </w:r>
      <w:r>
        <w:rPr>
          <w:rFonts w:cs="Times New Roman"/>
          <w:sz w:val="24"/>
          <w:szCs w:val="24"/>
        </w:rPr>
        <w:t>Thus, c</w:t>
      </w:r>
      <w:r w:rsidRPr="00C0388B">
        <w:rPr>
          <w:rFonts w:cs="Times New Roman"/>
          <w:sz w:val="24"/>
          <w:szCs w:val="24"/>
        </w:rPr>
        <w:t xml:space="preserve">hanges in carbon losses appear to be largely a function of carbon gains. First, the greater losses in forests with shorter CRT conform to a ‘high-gain high-loss’ forest dynamics </w:t>
      </w:r>
      <w:r>
        <w:rPr>
          <w:rFonts w:cs="Times New Roman"/>
          <w:sz w:val="24"/>
          <w:szCs w:val="24"/>
        </w:rPr>
        <w:t>pat</w:t>
      </w:r>
      <w:r w:rsidRPr="00C0388B">
        <w:rPr>
          <w:rFonts w:cs="Times New Roman"/>
          <w:sz w:val="24"/>
          <w:szCs w:val="24"/>
        </w:rPr>
        <w:t>tern</w:t>
      </w:r>
      <w:r w:rsidRPr="00EB02F2">
        <w:rPr>
          <w:rFonts w:cs="Times New Roman"/>
          <w:noProof/>
          <w:sz w:val="24"/>
          <w:szCs w:val="24"/>
          <w:vertAlign w:val="superscript"/>
        </w:rPr>
        <w:t>26</w:t>
      </w:r>
      <w:r w:rsidRPr="00C0388B">
        <w:rPr>
          <w:rFonts w:cs="Times New Roman"/>
          <w:sz w:val="24"/>
          <w:szCs w:val="24"/>
        </w:rPr>
        <w:t xml:space="preserve">. Second, wetter plots have a longer growing season and so have higher gains and correspondingly higher losses, explaining the negative relationship with MCWD. </w:t>
      </w:r>
      <w:r>
        <w:rPr>
          <w:rFonts w:cs="Times New Roman"/>
          <w:sz w:val="24"/>
          <w:szCs w:val="24"/>
        </w:rPr>
        <w:t>Third</w:t>
      </w:r>
      <w:r w:rsidRPr="00C0388B">
        <w:rPr>
          <w:rFonts w:cs="Times New Roman"/>
          <w:sz w:val="24"/>
          <w:szCs w:val="24"/>
        </w:rPr>
        <w:t xml:space="preserve">, as </w:t>
      </w:r>
      <w:r>
        <w:rPr>
          <w:rFonts w:cs="Times New Roman"/>
          <w:sz w:val="24"/>
          <w:szCs w:val="24"/>
        </w:rPr>
        <w:t xml:space="preserve">increasing </w:t>
      </w:r>
      <w:r w:rsidRPr="00C0388B">
        <w:rPr>
          <w:rFonts w:cs="Times New Roman"/>
          <w:sz w:val="24"/>
          <w:szCs w:val="24"/>
        </w:rPr>
        <w:t>CO</w:t>
      </w:r>
      <w:r w:rsidRPr="00C0388B">
        <w:rPr>
          <w:rFonts w:cs="Times New Roman"/>
          <w:sz w:val="24"/>
          <w:szCs w:val="24"/>
          <w:vertAlign w:val="subscript"/>
        </w:rPr>
        <w:t>2</w:t>
      </w:r>
      <w:r w:rsidRPr="00C0388B">
        <w:rPr>
          <w:rFonts w:cs="Times New Roman"/>
          <w:sz w:val="24"/>
          <w:szCs w:val="24"/>
        </w:rPr>
        <w:t xml:space="preserve"> </w:t>
      </w:r>
      <w:r>
        <w:rPr>
          <w:rFonts w:cs="Times New Roman"/>
          <w:sz w:val="24"/>
          <w:szCs w:val="24"/>
        </w:rPr>
        <w:t xml:space="preserve">levels </w:t>
      </w:r>
      <w:r w:rsidRPr="00C0388B">
        <w:rPr>
          <w:rFonts w:cs="Times New Roman"/>
          <w:sz w:val="24"/>
          <w:szCs w:val="24"/>
        </w:rPr>
        <w:t>result in additional carbon gains, after some time these additional past gains leave the system resulting in greater carbon losses, explaining the positive relationship with CO</w:t>
      </w:r>
      <w:r w:rsidRPr="00C0388B">
        <w:rPr>
          <w:rFonts w:cs="Times New Roman"/>
          <w:sz w:val="24"/>
          <w:szCs w:val="24"/>
          <w:vertAlign w:val="subscript"/>
        </w:rPr>
        <w:t>2</w:t>
      </w:r>
      <w:r w:rsidRPr="00C0388B">
        <w:rPr>
          <w:rFonts w:cs="Times New Roman"/>
          <w:sz w:val="24"/>
          <w:szCs w:val="24"/>
        </w:rPr>
        <w:t xml:space="preserve">-change. </w:t>
      </w:r>
      <w:r>
        <w:rPr>
          <w:rFonts w:cs="Times New Roman"/>
          <w:sz w:val="24"/>
          <w:szCs w:val="24"/>
        </w:rPr>
        <w:t>Finally, i</w:t>
      </w:r>
      <w:r w:rsidRPr="00C0388B">
        <w:rPr>
          <w:rFonts w:cs="Times New Roman"/>
          <w:sz w:val="24"/>
          <w:szCs w:val="24"/>
        </w:rPr>
        <w:t xml:space="preserve">n addition to these relationships with carbon gains, the inclusion of MAT-change (p&lt;0.001) indicates heat- or </w:t>
      </w:r>
      <w:proofErr w:type="spellStart"/>
      <w:r>
        <w:rPr>
          <w:rFonts w:cs="Times New Roman"/>
          <w:sz w:val="24"/>
          <w:szCs w:val="24"/>
        </w:rPr>
        <w:t>vapour</w:t>
      </w:r>
      <w:proofErr w:type="spellEnd"/>
      <w:r>
        <w:rPr>
          <w:rFonts w:cs="Times New Roman"/>
          <w:sz w:val="24"/>
          <w:szCs w:val="24"/>
        </w:rPr>
        <w:t xml:space="preserve"> p</w:t>
      </w:r>
      <w:r w:rsidRPr="00C0388B">
        <w:rPr>
          <w:rFonts w:cs="Times New Roman"/>
          <w:sz w:val="24"/>
          <w:szCs w:val="24"/>
        </w:rPr>
        <w:t>ressure</w:t>
      </w:r>
      <w:r>
        <w:rPr>
          <w:rFonts w:cs="Times New Roman"/>
          <w:sz w:val="24"/>
          <w:szCs w:val="24"/>
        </w:rPr>
        <w:t xml:space="preserve"> d</w:t>
      </w:r>
      <w:r w:rsidRPr="00C0388B">
        <w:rPr>
          <w:rFonts w:cs="Times New Roman"/>
          <w:sz w:val="24"/>
          <w:szCs w:val="24"/>
        </w:rPr>
        <w:t>eficit-induced tree mortality</w:t>
      </w:r>
      <w:r w:rsidRPr="00EB02F2">
        <w:rPr>
          <w:rFonts w:cs="Times New Roman"/>
          <w:noProof/>
          <w:sz w:val="24"/>
          <w:szCs w:val="24"/>
          <w:vertAlign w:val="superscript"/>
        </w:rPr>
        <w:t>24</w:t>
      </w:r>
      <w:r w:rsidRPr="00C0388B">
        <w:rPr>
          <w:rFonts w:cs="Times New Roman"/>
          <w:sz w:val="24"/>
          <w:szCs w:val="24"/>
        </w:rPr>
        <w:t>. Overall, our results imply that chronic long-term environmental change factors, temperature and CO</w:t>
      </w:r>
      <w:r w:rsidRPr="00C0388B">
        <w:rPr>
          <w:rFonts w:cs="Times New Roman"/>
          <w:sz w:val="24"/>
          <w:szCs w:val="24"/>
          <w:vertAlign w:val="subscript"/>
        </w:rPr>
        <w:t>2</w:t>
      </w:r>
      <w:r w:rsidRPr="00C0388B">
        <w:rPr>
          <w:rFonts w:cs="Times New Roman"/>
          <w:sz w:val="24"/>
          <w:szCs w:val="24"/>
        </w:rPr>
        <w:t xml:space="preserve">, rather than simply </w:t>
      </w:r>
      <w:r w:rsidRPr="00C0388B">
        <w:rPr>
          <w:rFonts w:cs="Times New Roman"/>
          <w:sz w:val="24"/>
          <w:szCs w:val="24"/>
        </w:rPr>
        <w:lastRenderedPageBreak/>
        <w:t>the direct effects of drought, underlie longer-term trends in tropical forest tree mortality</w:t>
      </w:r>
      <w:r w:rsidRPr="00F95B98">
        <w:rPr>
          <w:rFonts w:cs="Times New Roman"/>
          <w:sz w:val="24"/>
          <w:szCs w:val="24"/>
        </w:rPr>
        <w:t>, although other changes such as rising liana infestation rates seen in Amazonia</w:t>
      </w:r>
      <w:r w:rsidRPr="00EB02F2">
        <w:rPr>
          <w:rFonts w:cs="Times New Roman"/>
          <w:noProof/>
          <w:sz w:val="24"/>
          <w:szCs w:val="24"/>
          <w:vertAlign w:val="superscript"/>
        </w:rPr>
        <w:t>36,37</w:t>
      </w:r>
      <w:r w:rsidRPr="00F95B98">
        <w:rPr>
          <w:rFonts w:cs="Times New Roman"/>
          <w:sz w:val="24"/>
          <w:szCs w:val="24"/>
        </w:rPr>
        <w:t xml:space="preserve"> cannot be excluded. </w:t>
      </w:r>
    </w:p>
    <w:p w:rsidR="00B43E3C" w:rsidRPr="00C0388B" w:rsidRDefault="00B43E3C" w:rsidP="00726F1B">
      <w:pPr>
        <w:rPr>
          <w:rFonts w:cs="Times New Roman"/>
          <w:sz w:val="24"/>
          <w:szCs w:val="24"/>
        </w:rPr>
      </w:pPr>
    </w:p>
    <w:p w:rsidR="00B43E3C" w:rsidRPr="00C0388B" w:rsidRDefault="00B43E3C" w:rsidP="00726F1B">
      <w:pPr>
        <w:rPr>
          <w:rFonts w:cs="Times New Roman"/>
          <w:sz w:val="24"/>
          <w:szCs w:val="24"/>
        </w:rPr>
      </w:pPr>
      <w:r w:rsidRPr="00C0388B">
        <w:rPr>
          <w:rFonts w:cs="Times New Roman"/>
          <w:sz w:val="24"/>
          <w:szCs w:val="24"/>
        </w:rPr>
        <w:t xml:space="preserve">The minimum adequate carbon loss model using our expanded explanatory variables replicates the continental trends (Figure 3). The </w:t>
      </w:r>
      <w:r>
        <w:rPr>
          <w:rFonts w:cs="Times New Roman"/>
          <w:sz w:val="24"/>
          <w:szCs w:val="24"/>
        </w:rPr>
        <w:t>overall lower</w:t>
      </w:r>
      <w:r w:rsidRPr="00C0388B">
        <w:rPr>
          <w:rFonts w:cs="Times New Roman"/>
          <w:sz w:val="24"/>
          <w:szCs w:val="24"/>
        </w:rPr>
        <w:t xml:space="preserve"> loss rates in </w:t>
      </w:r>
      <w:r>
        <w:rPr>
          <w:rFonts w:cs="Times New Roman"/>
          <w:sz w:val="24"/>
          <w:szCs w:val="24"/>
        </w:rPr>
        <w:t>Africa</w:t>
      </w:r>
      <w:r w:rsidRPr="00C0388B">
        <w:rPr>
          <w:rFonts w:cs="Times New Roman"/>
          <w:sz w:val="24"/>
          <w:szCs w:val="24"/>
        </w:rPr>
        <w:t xml:space="preserve"> reflect the</w:t>
      </w:r>
      <w:r>
        <w:rPr>
          <w:rFonts w:cs="Times New Roman"/>
          <w:sz w:val="24"/>
          <w:szCs w:val="24"/>
        </w:rPr>
        <w:t>ir</w:t>
      </w:r>
      <w:r w:rsidRPr="00C0388B">
        <w:rPr>
          <w:rFonts w:cs="Times New Roman"/>
          <w:sz w:val="24"/>
          <w:szCs w:val="24"/>
        </w:rPr>
        <w:t xml:space="preserve"> </w:t>
      </w:r>
      <w:r>
        <w:rPr>
          <w:rFonts w:cs="Times New Roman"/>
          <w:sz w:val="24"/>
          <w:szCs w:val="24"/>
        </w:rPr>
        <w:t>longer</w:t>
      </w:r>
      <w:r w:rsidRPr="00C0388B">
        <w:rPr>
          <w:rFonts w:cs="Times New Roman"/>
          <w:sz w:val="24"/>
          <w:szCs w:val="24"/>
        </w:rPr>
        <w:t xml:space="preserve"> CRT (69 </w:t>
      </w:r>
      <w:proofErr w:type="spellStart"/>
      <w:r w:rsidRPr="00C0388B">
        <w:rPr>
          <w:rFonts w:cs="Times New Roman"/>
          <w:sz w:val="24"/>
          <w:szCs w:val="24"/>
        </w:rPr>
        <w:t>yrs</w:t>
      </w:r>
      <w:proofErr w:type="spellEnd"/>
      <w:r w:rsidRPr="00C0388B">
        <w:rPr>
          <w:rFonts w:cs="Times New Roman"/>
          <w:sz w:val="24"/>
          <w:szCs w:val="24"/>
        </w:rPr>
        <w:t xml:space="preserve">, 95% CI, 66-72), compared </w:t>
      </w:r>
      <w:r>
        <w:rPr>
          <w:rFonts w:cs="Times New Roman"/>
          <w:sz w:val="24"/>
          <w:szCs w:val="24"/>
        </w:rPr>
        <w:t>with</w:t>
      </w:r>
      <w:r w:rsidRPr="00C0388B">
        <w:rPr>
          <w:rFonts w:cs="Times New Roman"/>
          <w:sz w:val="24"/>
          <w:szCs w:val="24"/>
        </w:rPr>
        <w:t xml:space="preserve"> </w:t>
      </w:r>
      <w:r>
        <w:rPr>
          <w:rFonts w:cs="Times New Roman"/>
          <w:sz w:val="24"/>
          <w:szCs w:val="24"/>
        </w:rPr>
        <w:t>Amazonian</w:t>
      </w:r>
      <w:r w:rsidRPr="00C0388B">
        <w:rPr>
          <w:rFonts w:cs="Times New Roman"/>
          <w:sz w:val="24"/>
          <w:szCs w:val="24"/>
        </w:rPr>
        <w:t xml:space="preserve"> forests (56 </w:t>
      </w:r>
      <w:proofErr w:type="spellStart"/>
      <w:r w:rsidRPr="00C0388B">
        <w:rPr>
          <w:rFonts w:cs="Times New Roman"/>
          <w:sz w:val="24"/>
          <w:szCs w:val="24"/>
        </w:rPr>
        <w:t>yrs</w:t>
      </w:r>
      <w:proofErr w:type="spellEnd"/>
      <w:r w:rsidRPr="00C0388B">
        <w:rPr>
          <w:rFonts w:cs="Times New Roman"/>
          <w:sz w:val="24"/>
          <w:szCs w:val="24"/>
        </w:rPr>
        <w:t xml:space="preserve">, 95% CI, 54-59) while </w:t>
      </w:r>
      <w:r>
        <w:rPr>
          <w:rFonts w:cs="Times New Roman"/>
          <w:sz w:val="24"/>
          <w:szCs w:val="24"/>
        </w:rPr>
        <w:t xml:space="preserve">over the 2000-2015 window </w:t>
      </w:r>
      <w:r w:rsidRPr="00C0388B">
        <w:rPr>
          <w:rFonts w:cs="Times New Roman"/>
          <w:sz w:val="24"/>
          <w:szCs w:val="24"/>
        </w:rPr>
        <w:t xml:space="preserve">the </w:t>
      </w:r>
      <w:r>
        <w:rPr>
          <w:rFonts w:cs="Times New Roman"/>
          <w:sz w:val="24"/>
          <w:szCs w:val="24"/>
        </w:rPr>
        <w:t xml:space="preserve">much smaller </w:t>
      </w:r>
      <w:r w:rsidRPr="00C0388B">
        <w:rPr>
          <w:rFonts w:cs="Times New Roman"/>
          <w:sz w:val="24"/>
          <w:szCs w:val="24"/>
        </w:rPr>
        <w:t xml:space="preserve">increase in loss rates in </w:t>
      </w:r>
      <w:r>
        <w:rPr>
          <w:rFonts w:cs="Times New Roman"/>
          <w:sz w:val="24"/>
          <w:szCs w:val="24"/>
        </w:rPr>
        <w:t xml:space="preserve">Africa compared to Amazonia </w:t>
      </w:r>
      <w:r w:rsidRPr="00C0388B">
        <w:rPr>
          <w:rFonts w:cs="Times New Roman"/>
          <w:sz w:val="24"/>
          <w:szCs w:val="24"/>
        </w:rPr>
        <w:t xml:space="preserve">results from </w:t>
      </w:r>
      <w:r>
        <w:rPr>
          <w:rFonts w:cs="Times New Roman"/>
          <w:sz w:val="24"/>
          <w:szCs w:val="24"/>
        </w:rPr>
        <w:t>a slower increase in warming and a stable</w:t>
      </w:r>
      <w:r w:rsidRPr="00C0388B">
        <w:rPr>
          <w:rFonts w:cs="Times New Roman"/>
          <w:sz w:val="24"/>
          <w:szCs w:val="24"/>
        </w:rPr>
        <w:t xml:space="preserve"> CRT</w:t>
      </w:r>
      <w:r>
        <w:rPr>
          <w:rFonts w:cs="Times New Roman"/>
          <w:sz w:val="24"/>
          <w:szCs w:val="24"/>
        </w:rPr>
        <w:t xml:space="preserve"> in Africa</w:t>
      </w:r>
      <w:r w:rsidRPr="00C0388B">
        <w:rPr>
          <w:rFonts w:cs="Times New Roman"/>
          <w:sz w:val="24"/>
          <w:szCs w:val="24"/>
        </w:rPr>
        <w:t xml:space="preserve"> </w:t>
      </w:r>
      <w:r>
        <w:rPr>
          <w:rFonts w:cs="Times New Roman"/>
          <w:sz w:val="24"/>
          <w:szCs w:val="24"/>
        </w:rPr>
        <w:t>compared to continued warming at previous rates and a shortening</w:t>
      </w:r>
      <w:r w:rsidRPr="00C0388B">
        <w:rPr>
          <w:rFonts w:cs="Times New Roman"/>
          <w:sz w:val="24"/>
          <w:szCs w:val="24"/>
        </w:rPr>
        <w:t xml:space="preserve"> </w:t>
      </w:r>
      <w:r>
        <w:rPr>
          <w:rFonts w:cs="Times New Roman"/>
          <w:sz w:val="24"/>
          <w:szCs w:val="24"/>
        </w:rPr>
        <w:t xml:space="preserve">CRT </w:t>
      </w:r>
      <w:r w:rsidRPr="00C0388B">
        <w:rPr>
          <w:rFonts w:cs="Times New Roman"/>
          <w:sz w:val="24"/>
          <w:szCs w:val="24"/>
        </w:rPr>
        <w:t xml:space="preserve">in </w:t>
      </w:r>
      <w:r>
        <w:rPr>
          <w:rFonts w:cs="Times New Roman"/>
          <w:sz w:val="24"/>
          <w:szCs w:val="24"/>
        </w:rPr>
        <w:t>Amazonian</w:t>
      </w:r>
      <w:r w:rsidRPr="00C0388B">
        <w:rPr>
          <w:rFonts w:cs="Times New Roman"/>
          <w:sz w:val="24"/>
          <w:szCs w:val="24"/>
        </w:rPr>
        <w:t xml:space="preserve"> forests (Extended Data Figure 5). Furthermore, given that losses appear to lag behind gains they should relate to </w:t>
      </w:r>
      <w:r>
        <w:rPr>
          <w:rFonts w:cs="Times New Roman"/>
          <w:sz w:val="24"/>
          <w:szCs w:val="24"/>
        </w:rPr>
        <w:t xml:space="preserve">the long-term </w:t>
      </w:r>
      <w:r w:rsidRPr="00C0388B">
        <w:rPr>
          <w:rFonts w:cs="Times New Roman"/>
          <w:sz w:val="24"/>
          <w:szCs w:val="24"/>
        </w:rPr>
        <w:t>CRT</w:t>
      </w:r>
      <w:r>
        <w:rPr>
          <w:rFonts w:cs="Times New Roman"/>
          <w:sz w:val="24"/>
          <w:szCs w:val="24"/>
        </w:rPr>
        <w:t xml:space="preserve"> of plots</w:t>
      </w:r>
      <w:r w:rsidRPr="00C0388B">
        <w:rPr>
          <w:rFonts w:cs="Times New Roman"/>
          <w:sz w:val="24"/>
          <w:szCs w:val="24"/>
        </w:rPr>
        <w:t xml:space="preserve">. This is what we find: the longer the CRT the smaller the increase in carbon losses, with no increase in losses for plots with CRT ≥77 years (Extended Data Figure 6). Consequently, due to the </w:t>
      </w:r>
      <w:r w:rsidRPr="00521A30">
        <w:rPr>
          <w:rFonts w:cs="Times New Roman"/>
          <w:sz w:val="24"/>
          <w:szCs w:val="24"/>
        </w:rPr>
        <w:t xml:space="preserve">typically </w:t>
      </w:r>
      <w:r w:rsidRPr="00C0388B">
        <w:rPr>
          <w:rFonts w:cs="Times New Roman"/>
          <w:sz w:val="24"/>
          <w:szCs w:val="24"/>
        </w:rPr>
        <w:t>longer residence times of African forests, increasing losses in Africa ought to appear 10-15 years after the increase in Amazon losses began (</w:t>
      </w:r>
      <w:r w:rsidRPr="00C0388B">
        <w:rPr>
          <w:rFonts w:cs="Times New Roman"/>
          <w:i/>
          <w:sz w:val="24"/>
          <w:szCs w:val="24"/>
        </w:rPr>
        <w:t>c.</w:t>
      </w:r>
      <w:r w:rsidRPr="00C0388B">
        <w:rPr>
          <w:rFonts w:cs="Times New Roman"/>
          <w:sz w:val="24"/>
          <w:szCs w:val="24"/>
        </w:rPr>
        <w:t>199</w:t>
      </w:r>
      <w:r>
        <w:rPr>
          <w:rFonts w:cs="Times New Roman"/>
          <w:sz w:val="24"/>
          <w:szCs w:val="24"/>
        </w:rPr>
        <w:t>5</w:t>
      </w:r>
      <w:r w:rsidRPr="00C0388B">
        <w:rPr>
          <w:rFonts w:cs="Times New Roman"/>
          <w:sz w:val="24"/>
          <w:szCs w:val="24"/>
        </w:rPr>
        <w:t xml:space="preserve">). Strikingly, in Africa the most </w:t>
      </w:r>
      <w:r>
        <w:rPr>
          <w:rFonts w:cs="Times New Roman"/>
          <w:sz w:val="24"/>
          <w:szCs w:val="24"/>
        </w:rPr>
        <w:t xml:space="preserve">intensely </w:t>
      </w:r>
      <w:r w:rsidRPr="00C0388B">
        <w:rPr>
          <w:rFonts w:cs="Times New Roman"/>
          <w:sz w:val="24"/>
          <w:szCs w:val="24"/>
        </w:rPr>
        <w:t xml:space="preserve">monitored plots suggest that losses began increasing from </w:t>
      </w:r>
      <w:r w:rsidRPr="00C0388B">
        <w:rPr>
          <w:rFonts w:cs="Times New Roman"/>
          <w:i/>
          <w:sz w:val="24"/>
          <w:szCs w:val="24"/>
        </w:rPr>
        <w:t>c.</w:t>
      </w:r>
      <w:r w:rsidRPr="00C0388B">
        <w:rPr>
          <w:rFonts w:cs="Times New Roman"/>
          <w:sz w:val="24"/>
          <w:szCs w:val="24"/>
        </w:rPr>
        <w:t>2010 (Extended Data Figure 7), and plots with shorter CRT are driving the increase (Extended Data Figure 8</w:t>
      </w:r>
      <w:r>
        <w:rPr>
          <w:rFonts w:cs="Times New Roman"/>
          <w:sz w:val="24"/>
          <w:szCs w:val="24"/>
        </w:rPr>
        <w:t xml:space="preserve">). Thus, a mortality-dominated African carbon sink decline appears to have begun very recently. </w:t>
      </w:r>
    </w:p>
    <w:p w:rsidR="00B43E3C" w:rsidRDefault="00B43E3C" w:rsidP="00726F1B">
      <w:pPr>
        <w:rPr>
          <w:rFonts w:cs="Times New Roman"/>
          <w:sz w:val="24"/>
          <w:szCs w:val="24"/>
        </w:rPr>
      </w:pPr>
    </w:p>
    <w:p w:rsidR="00B43E3C" w:rsidRPr="009D536F" w:rsidRDefault="00B43E3C" w:rsidP="00726F1B">
      <w:pPr>
        <w:pStyle w:val="Heading2"/>
      </w:pPr>
      <w:r w:rsidRPr="009D536F">
        <w:t>Future of the Tropical Forest Carbon Sink</w:t>
      </w:r>
    </w:p>
    <w:p w:rsidR="00B43E3C" w:rsidRPr="00C0388B" w:rsidRDefault="00B43E3C" w:rsidP="00726F1B">
      <w:pPr>
        <w:rPr>
          <w:rFonts w:cs="Times New Roman"/>
          <w:sz w:val="24"/>
          <w:szCs w:val="24"/>
        </w:rPr>
      </w:pPr>
      <w:r>
        <w:rPr>
          <w:rFonts w:cs="Times New Roman"/>
          <w:sz w:val="24"/>
          <w:szCs w:val="24"/>
        </w:rPr>
        <w:t>O</w:t>
      </w:r>
      <w:r w:rsidRPr="00C0388B">
        <w:rPr>
          <w:rFonts w:cs="Times New Roman"/>
          <w:sz w:val="24"/>
          <w:szCs w:val="24"/>
        </w:rPr>
        <w:t xml:space="preserve">ur carbon gain and loss models </w:t>
      </w:r>
      <w:r>
        <w:rPr>
          <w:rFonts w:cs="Times New Roman"/>
          <w:sz w:val="24"/>
          <w:szCs w:val="24"/>
        </w:rPr>
        <w:t xml:space="preserve">(Table 2) </w:t>
      </w:r>
      <w:r w:rsidRPr="00C0388B">
        <w:rPr>
          <w:rFonts w:cs="Times New Roman"/>
          <w:sz w:val="24"/>
          <w:szCs w:val="24"/>
        </w:rPr>
        <w:t>can</w:t>
      </w:r>
      <w:r w:rsidRPr="00521A30">
        <w:t xml:space="preserve"> </w:t>
      </w:r>
      <w:r w:rsidRPr="00521A30">
        <w:rPr>
          <w:rFonts w:cs="Times New Roman"/>
          <w:sz w:val="24"/>
          <w:szCs w:val="24"/>
        </w:rPr>
        <w:t>be used to</w:t>
      </w:r>
      <w:r w:rsidRPr="00C0388B">
        <w:rPr>
          <w:rFonts w:cs="Times New Roman"/>
          <w:sz w:val="24"/>
          <w:szCs w:val="24"/>
        </w:rPr>
        <w:t xml:space="preserve"> </w:t>
      </w:r>
      <w:r>
        <w:rPr>
          <w:rFonts w:cs="Times New Roman"/>
          <w:sz w:val="24"/>
          <w:szCs w:val="24"/>
        </w:rPr>
        <w:t xml:space="preserve">make a tentative </w:t>
      </w:r>
      <w:r w:rsidRPr="00C0388B">
        <w:rPr>
          <w:rFonts w:cs="Times New Roman"/>
          <w:sz w:val="24"/>
          <w:szCs w:val="24"/>
        </w:rPr>
        <w:t xml:space="preserve">estimate </w:t>
      </w:r>
      <w:r>
        <w:rPr>
          <w:rFonts w:cs="Times New Roman"/>
          <w:sz w:val="24"/>
          <w:szCs w:val="24"/>
        </w:rPr>
        <w:t xml:space="preserve">of </w:t>
      </w:r>
      <w:r w:rsidRPr="00C0388B">
        <w:rPr>
          <w:rFonts w:cs="Times New Roman"/>
          <w:sz w:val="24"/>
          <w:szCs w:val="24"/>
        </w:rPr>
        <w:t>the future size of the per unit area intact forest carbon sink</w:t>
      </w:r>
      <w:r>
        <w:rPr>
          <w:rFonts w:cs="Times New Roman"/>
          <w:sz w:val="24"/>
          <w:szCs w:val="24"/>
        </w:rPr>
        <w:t xml:space="preserve"> (Figure 3)</w:t>
      </w:r>
      <w:r w:rsidRPr="00C0388B">
        <w:rPr>
          <w:rFonts w:cs="Times New Roman"/>
          <w:sz w:val="24"/>
          <w:szCs w:val="24"/>
        </w:rPr>
        <w:t>. Extrapolations of the changes in the predictor variables from 1983-2015 forward to 2040 (Extended Data Figure 5) show declines in the sink on both continents</w:t>
      </w:r>
      <w:r>
        <w:rPr>
          <w:rFonts w:cs="Times New Roman"/>
          <w:sz w:val="24"/>
          <w:szCs w:val="24"/>
        </w:rPr>
        <w:t xml:space="preserve"> (Figure 3)</w:t>
      </w:r>
      <w:r w:rsidRPr="00C0388B">
        <w:rPr>
          <w:rFonts w:cs="Times New Roman"/>
          <w:sz w:val="24"/>
          <w:szCs w:val="24"/>
        </w:rPr>
        <w:t xml:space="preserve">. By 2030 the carbon sink in aboveground live biomass in intact African tropical forest is predicted to decline </w:t>
      </w:r>
      <w:r>
        <w:rPr>
          <w:rFonts w:cs="Times New Roman"/>
          <w:sz w:val="24"/>
          <w:szCs w:val="24"/>
        </w:rPr>
        <w:t>by 14% from the measured 2010-15 mean</w:t>
      </w:r>
      <w:r w:rsidRPr="00C0388B">
        <w:rPr>
          <w:rFonts w:cs="Times New Roman"/>
          <w:sz w:val="24"/>
          <w:szCs w:val="24"/>
        </w:rPr>
        <w:t>, to</w:t>
      </w:r>
      <w:r>
        <w:rPr>
          <w:rFonts w:cs="Times New Roman"/>
          <w:sz w:val="24"/>
          <w:szCs w:val="24"/>
        </w:rPr>
        <w:t xml:space="preserve"> 0.57 </w:t>
      </w:r>
      <w:r w:rsidRPr="00C0388B">
        <w:rPr>
          <w:rFonts w:cs="Times New Roman"/>
          <w:sz w:val="24"/>
          <w:szCs w:val="24"/>
        </w:rPr>
        <w:t>Mg C ha</w:t>
      </w:r>
      <w:r w:rsidRPr="00C0388B">
        <w:rPr>
          <w:rFonts w:cs="Times New Roman"/>
          <w:sz w:val="24"/>
          <w:szCs w:val="24"/>
          <w:vertAlign w:val="superscript"/>
        </w:rPr>
        <w:t>-1</w:t>
      </w:r>
      <w:r w:rsidRPr="00C0388B">
        <w:rPr>
          <w:rFonts w:cs="Times New Roman"/>
          <w:sz w:val="24"/>
          <w:szCs w:val="24"/>
        </w:rPr>
        <w:t xml:space="preserve"> yr</w:t>
      </w:r>
      <w:r w:rsidRPr="00C0388B">
        <w:rPr>
          <w:rFonts w:cs="Times New Roman"/>
          <w:sz w:val="24"/>
          <w:szCs w:val="24"/>
          <w:vertAlign w:val="superscript"/>
        </w:rPr>
        <w:t>-1</w:t>
      </w:r>
      <w:r w:rsidRPr="00C0388B">
        <w:rPr>
          <w:rFonts w:cs="Times New Roman"/>
          <w:sz w:val="24"/>
          <w:szCs w:val="24"/>
        </w:rPr>
        <w:t xml:space="preserve"> (</w:t>
      </w:r>
      <w:r>
        <w:rPr>
          <w:rFonts w:cs="Times New Roman"/>
          <w:sz w:val="24"/>
          <w:szCs w:val="24"/>
        </w:rPr>
        <w:t>2</w:t>
      </w:r>
      <w:r w:rsidRPr="00C0388B">
        <w:rPr>
          <w:rFonts w:cs="Times New Roman"/>
          <w:sz w:val="24"/>
          <w:szCs w:val="24"/>
        </w:rPr>
        <w:t>σ range,</w:t>
      </w:r>
      <w:r>
        <w:rPr>
          <w:rFonts w:cs="Times New Roman"/>
          <w:sz w:val="24"/>
          <w:szCs w:val="24"/>
        </w:rPr>
        <w:t xml:space="preserve"> 0.16-0.96; Figure 3</w:t>
      </w:r>
      <w:r w:rsidRPr="00C0388B">
        <w:rPr>
          <w:rFonts w:cs="Times New Roman"/>
          <w:sz w:val="24"/>
          <w:szCs w:val="24"/>
        </w:rPr>
        <w:t xml:space="preserve">). The Amazon sink </w:t>
      </w:r>
      <w:r>
        <w:rPr>
          <w:rFonts w:cs="Times New Roman"/>
          <w:sz w:val="24"/>
          <w:szCs w:val="24"/>
        </w:rPr>
        <w:t xml:space="preserve">continues to decline, </w:t>
      </w:r>
      <w:r w:rsidRPr="00C0388B">
        <w:rPr>
          <w:rFonts w:cs="Times New Roman"/>
          <w:sz w:val="24"/>
          <w:szCs w:val="24"/>
        </w:rPr>
        <w:t>reach</w:t>
      </w:r>
      <w:r>
        <w:rPr>
          <w:rFonts w:cs="Times New Roman"/>
          <w:sz w:val="24"/>
          <w:szCs w:val="24"/>
        </w:rPr>
        <w:t>ing</w:t>
      </w:r>
      <w:r w:rsidRPr="00C0388B">
        <w:rPr>
          <w:rFonts w:cs="Times New Roman"/>
          <w:sz w:val="24"/>
          <w:szCs w:val="24"/>
        </w:rPr>
        <w:t xml:space="preserve"> zero in </w:t>
      </w:r>
      <w:r>
        <w:rPr>
          <w:rFonts w:cs="Times New Roman"/>
          <w:sz w:val="24"/>
          <w:szCs w:val="24"/>
        </w:rPr>
        <w:t>2035</w:t>
      </w:r>
      <w:r w:rsidRPr="00C0388B">
        <w:rPr>
          <w:rFonts w:cs="Times New Roman"/>
          <w:sz w:val="24"/>
          <w:szCs w:val="24"/>
        </w:rPr>
        <w:t xml:space="preserve"> (</w:t>
      </w:r>
      <w:r>
        <w:rPr>
          <w:rFonts w:cs="Times New Roman"/>
          <w:sz w:val="24"/>
          <w:szCs w:val="24"/>
        </w:rPr>
        <w:t>2</w:t>
      </w:r>
      <w:r w:rsidRPr="00C0388B">
        <w:rPr>
          <w:rFonts w:cs="Times New Roman"/>
          <w:sz w:val="24"/>
          <w:szCs w:val="24"/>
        </w:rPr>
        <w:t xml:space="preserve">σ </w:t>
      </w:r>
      <w:r w:rsidRPr="00C0388B">
        <w:rPr>
          <w:rFonts w:cs="Times New Roman"/>
          <w:sz w:val="24"/>
          <w:szCs w:val="24"/>
        </w:rPr>
        <w:lastRenderedPageBreak/>
        <w:t xml:space="preserve">range, </w:t>
      </w:r>
      <w:r>
        <w:rPr>
          <w:rFonts w:cs="Times New Roman"/>
          <w:sz w:val="24"/>
          <w:szCs w:val="24"/>
        </w:rPr>
        <w:t>2011-2089</w:t>
      </w:r>
      <w:r w:rsidRPr="00C0388B">
        <w:rPr>
          <w:rFonts w:cs="Times New Roman"/>
          <w:sz w:val="24"/>
          <w:szCs w:val="24"/>
        </w:rPr>
        <w:t xml:space="preserve">; Figure 3). </w:t>
      </w:r>
      <w:r>
        <w:rPr>
          <w:rFonts w:cs="Times New Roman"/>
          <w:sz w:val="24"/>
          <w:szCs w:val="24"/>
        </w:rPr>
        <w:t>Our estimated sink strength on both continents in the 2020s and 2030s is sensitive to future CO</w:t>
      </w:r>
      <w:r w:rsidRPr="00E71881">
        <w:rPr>
          <w:rFonts w:cs="Times New Roman"/>
          <w:sz w:val="24"/>
          <w:szCs w:val="24"/>
          <w:vertAlign w:val="subscript"/>
        </w:rPr>
        <w:t>2</w:t>
      </w:r>
      <w:r>
        <w:rPr>
          <w:rFonts w:cs="Times New Roman"/>
          <w:sz w:val="24"/>
          <w:szCs w:val="24"/>
        </w:rPr>
        <w:t xml:space="preserve"> emissions pathways (CO</w:t>
      </w:r>
      <w:r w:rsidRPr="00951B97">
        <w:rPr>
          <w:rFonts w:cs="Times New Roman"/>
          <w:sz w:val="24"/>
          <w:szCs w:val="24"/>
          <w:vertAlign w:val="subscript"/>
        </w:rPr>
        <w:t>2</w:t>
      </w:r>
      <w:r>
        <w:rPr>
          <w:rFonts w:cs="Times New Roman"/>
          <w:sz w:val="24"/>
          <w:szCs w:val="24"/>
        </w:rPr>
        <w:t>-change)</w:t>
      </w:r>
      <w:r w:rsidRPr="00EB02F2">
        <w:rPr>
          <w:rFonts w:cs="Times New Roman"/>
          <w:noProof/>
          <w:sz w:val="24"/>
          <w:szCs w:val="24"/>
          <w:vertAlign w:val="superscript"/>
        </w:rPr>
        <w:t>38</w:t>
      </w:r>
      <w:r>
        <w:rPr>
          <w:rFonts w:cs="Times New Roman"/>
          <w:sz w:val="24"/>
          <w:szCs w:val="24"/>
        </w:rPr>
        <w:t xml:space="preserve">, resulting temperature increase (MAT, MAT-change) and hydrological changes (MCWD), plus changes in forest dynamics (CRT), but the sink is always lower than levels seen in the 2000s (see Methods and Supplementary Table 5). </w:t>
      </w:r>
      <w:r w:rsidRPr="00C0388B">
        <w:rPr>
          <w:rFonts w:cs="Times New Roman"/>
          <w:sz w:val="24"/>
          <w:szCs w:val="24"/>
        </w:rPr>
        <w:t xml:space="preserve">Thus, the carbon sink strength of the world’s two most extensive tropical forests have now saturated, albeit asynchronously. </w:t>
      </w:r>
    </w:p>
    <w:p w:rsidR="00B43E3C" w:rsidRDefault="00B43E3C" w:rsidP="00726F1B">
      <w:pPr>
        <w:rPr>
          <w:rFonts w:cs="Times New Roman"/>
          <w:sz w:val="24"/>
          <w:szCs w:val="24"/>
        </w:rPr>
      </w:pPr>
    </w:p>
    <w:p w:rsidR="00B43E3C" w:rsidRPr="00C22DFF" w:rsidRDefault="00B43E3C" w:rsidP="00726F1B">
      <w:pPr>
        <w:pStyle w:val="Heading2"/>
      </w:pPr>
      <w:r w:rsidRPr="00C22DFF">
        <w:t>Scaling Results to the Pan-tropics</w:t>
      </w:r>
    </w:p>
    <w:p w:rsidR="00B43E3C" w:rsidRPr="00C0388B" w:rsidRDefault="00B43E3C" w:rsidP="00726F1B">
      <w:pPr>
        <w:rPr>
          <w:rFonts w:cs="Times New Roman"/>
          <w:sz w:val="24"/>
          <w:szCs w:val="24"/>
        </w:rPr>
      </w:pPr>
      <w:r>
        <w:rPr>
          <w:rFonts w:cs="Times New Roman"/>
          <w:sz w:val="24"/>
          <w:szCs w:val="24"/>
        </w:rPr>
        <w:t>Scaling our estimated mean sink strength by forest area for each continent</w:t>
      </w:r>
      <w:r w:rsidRPr="00C0388B">
        <w:rPr>
          <w:rFonts w:cs="Times New Roman"/>
          <w:sz w:val="24"/>
          <w:szCs w:val="24"/>
        </w:rPr>
        <w:t xml:space="preserve"> signif</w:t>
      </w:r>
      <w:r>
        <w:rPr>
          <w:rFonts w:cs="Times New Roman"/>
          <w:sz w:val="24"/>
          <w:szCs w:val="24"/>
        </w:rPr>
        <w:t>ies</w:t>
      </w:r>
      <w:r w:rsidRPr="00C0388B">
        <w:rPr>
          <w:rFonts w:cs="Times New Roman"/>
          <w:sz w:val="24"/>
          <w:szCs w:val="24"/>
        </w:rPr>
        <w:t xml:space="preserve"> that Earth recently passed the point of peak carbon sequestration into intact tropical forests (Table 1). The continental sink in Amazonia peaked in the 1990s</w:t>
      </w:r>
      <w:r>
        <w:rPr>
          <w:rFonts w:cs="Times New Roman"/>
          <w:sz w:val="24"/>
          <w:szCs w:val="24"/>
        </w:rPr>
        <w:t>, followed by a decline</w:t>
      </w:r>
      <w:r w:rsidRPr="00C0388B">
        <w:rPr>
          <w:rFonts w:cs="Times New Roman"/>
          <w:sz w:val="24"/>
          <w:szCs w:val="24"/>
        </w:rPr>
        <w:t xml:space="preserve">, driven by sink strength </w:t>
      </w:r>
      <w:r>
        <w:rPr>
          <w:rFonts w:cs="Times New Roman"/>
          <w:sz w:val="24"/>
          <w:szCs w:val="24"/>
        </w:rPr>
        <w:t xml:space="preserve">peaking in the 1990s </w:t>
      </w:r>
      <w:r w:rsidRPr="00C0388B">
        <w:rPr>
          <w:rFonts w:cs="Times New Roman"/>
          <w:sz w:val="24"/>
          <w:szCs w:val="24"/>
        </w:rPr>
        <w:t xml:space="preserve">and </w:t>
      </w:r>
      <w:r>
        <w:rPr>
          <w:rFonts w:cs="Times New Roman"/>
          <w:sz w:val="24"/>
          <w:szCs w:val="24"/>
        </w:rPr>
        <w:t xml:space="preserve">a continued decline in </w:t>
      </w:r>
      <w:r w:rsidRPr="00C0388B">
        <w:rPr>
          <w:rFonts w:cs="Times New Roman"/>
          <w:sz w:val="24"/>
          <w:szCs w:val="24"/>
        </w:rPr>
        <w:t xml:space="preserve">forest area (Table 1). </w:t>
      </w:r>
      <w:r>
        <w:rPr>
          <w:rFonts w:cs="Times New Roman"/>
          <w:sz w:val="24"/>
          <w:szCs w:val="24"/>
        </w:rPr>
        <w:t>In Africa the per unit area sink strength peaked later in the 2000-2010 period, but the continental</w:t>
      </w:r>
      <w:r w:rsidRPr="00C0388B">
        <w:rPr>
          <w:rFonts w:cs="Times New Roman"/>
          <w:sz w:val="24"/>
          <w:szCs w:val="24"/>
        </w:rPr>
        <w:t xml:space="preserve"> </w:t>
      </w:r>
      <w:r>
        <w:rPr>
          <w:rFonts w:cs="Times New Roman"/>
          <w:sz w:val="24"/>
          <w:szCs w:val="24"/>
        </w:rPr>
        <w:t xml:space="preserve">African </w:t>
      </w:r>
      <w:r w:rsidRPr="00C0388B">
        <w:rPr>
          <w:rFonts w:cs="Times New Roman"/>
          <w:sz w:val="24"/>
          <w:szCs w:val="24"/>
        </w:rPr>
        <w:t xml:space="preserve">sink peaked in the </w:t>
      </w:r>
      <w:r>
        <w:rPr>
          <w:rFonts w:cs="Times New Roman"/>
          <w:sz w:val="24"/>
          <w:szCs w:val="24"/>
        </w:rPr>
        <w:t xml:space="preserve">1990s, due to the decline in forest area in the 2000s outpacing the small per unit area increase in sink strength. </w:t>
      </w:r>
      <w:r w:rsidRPr="00C0388B" w:rsidDel="001D3592">
        <w:rPr>
          <w:rFonts w:cs="Times New Roman"/>
          <w:sz w:val="24"/>
          <w:szCs w:val="24"/>
        </w:rPr>
        <w:t xml:space="preserve">Including the modest uptake in the much smaller area of </w:t>
      </w:r>
      <w:r>
        <w:rPr>
          <w:rFonts w:cs="Times New Roman"/>
          <w:sz w:val="24"/>
          <w:szCs w:val="24"/>
        </w:rPr>
        <w:t xml:space="preserve">intact </w:t>
      </w:r>
      <w:r w:rsidRPr="00C0388B" w:rsidDel="001D3592">
        <w:rPr>
          <w:rFonts w:cs="Times New Roman"/>
          <w:sz w:val="24"/>
          <w:szCs w:val="24"/>
        </w:rPr>
        <w:t>Asian tropical forest indicates that total pan-tropical carbon uptake peaked in the 1990s (Table 1).</w:t>
      </w:r>
      <w:r>
        <w:rPr>
          <w:rFonts w:cs="Times New Roman"/>
          <w:sz w:val="24"/>
          <w:szCs w:val="24"/>
        </w:rPr>
        <w:t xml:space="preserve"> From peak pan-tropical intact forest uptake of 1.26 </w:t>
      </w:r>
      <w:proofErr w:type="spellStart"/>
      <w:r>
        <w:rPr>
          <w:rFonts w:cs="Times New Roman"/>
          <w:sz w:val="24"/>
          <w:szCs w:val="24"/>
        </w:rPr>
        <w:t>Pg</w:t>
      </w:r>
      <w:proofErr w:type="spellEnd"/>
      <w:r>
        <w:rPr>
          <w:rFonts w:cs="Times New Roman"/>
          <w:sz w:val="24"/>
          <w:szCs w:val="24"/>
        </w:rPr>
        <w:t xml:space="preserve"> C yr</w:t>
      </w:r>
      <w:r w:rsidRPr="0002549A">
        <w:rPr>
          <w:rFonts w:cs="Times New Roman"/>
          <w:sz w:val="24"/>
          <w:szCs w:val="24"/>
          <w:vertAlign w:val="superscript"/>
        </w:rPr>
        <w:t>-1</w:t>
      </w:r>
      <w:r>
        <w:rPr>
          <w:rFonts w:cs="Times New Roman"/>
          <w:sz w:val="24"/>
          <w:szCs w:val="24"/>
        </w:rPr>
        <w:t xml:space="preserve"> in the 1990s, we project a continued decline reaching just 0.29 </w:t>
      </w:r>
      <w:proofErr w:type="spellStart"/>
      <w:r>
        <w:rPr>
          <w:rFonts w:cs="Times New Roman"/>
          <w:sz w:val="24"/>
          <w:szCs w:val="24"/>
        </w:rPr>
        <w:t>Pg</w:t>
      </w:r>
      <w:proofErr w:type="spellEnd"/>
      <w:r>
        <w:rPr>
          <w:rFonts w:cs="Times New Roman"/>
          <w:sz w:val="24"/>
          <w:szCs w:val="24"/>
        </w:rPr>
        <w:t xml:space="preserve"> C yr</w:t>
      </w:r>
      <w:r w:rsidRPr="0002549A">
        <w:rPr>
          <w:rFonts w:cs="Times New Roman"/>
          <w:sz w:val="24"/>
          <w:szCs w:val="24"/>
          <w:vertAlign w:val="superscript"/>
        </w:rPr>
        <w:t>-1</w:t>
      </w:r>
      <w:r>
        <w:rPr>
          <w:rFonts w:cs="Times New Roman"/>
          <w:sz w:val="24"/>
          <w:szCs w:val="24"/>
        </w:rPr>
        <w:t xml:space="preserve"> in the 2030s (multi-decade decline of </w:t>
      </w:r>
      <w:r w:rsidRPr="00367BC3">
        <w:rPr>
          <w:rFonts w:cs="Times New Roman"/>
          <w:sz w:val="24"/>
          <w:szCs w:val="24"/>
        </w:rPr>
        <w:t xml:space="preserve">~0.24 </w:t>
      </w:r>
      <w:proofErr w:type="spellStart"/>
      <w:r w:rsidRPr="00367BC3">
        <w:rPr>
          <w:rFonts w:cs="Times New Roman"/>
          <w:sz w:val="24"/>
          <w:szCs w:val="24"/>
        </w:rPr>
        <w:t>Pg</w:t>
      </w:r>
      <w:proofErr w:type="spellEnd"/>
      <w:r w:rsidRPr="00367BC3">
        <w:rPr>
          <w:rFonts w:cs="Times New Roman"/>
          <w:sz w:val="24"/>
          <w:szCs w:val="24"/>
        </w:rPr>
        <w:t xml:space="preserve"> C yr</w:t>
      </w:r>
      <w:r w:rsidRPr="00367BC3">
        <w:rPr>
          <w:rFonts w:cs="Times New Roman"/>
          <w:sz w:val="24"/>
          <w:szCs w:val="24"/>
          <w:vertAlign w:val="superscript"/>
        </w:rPr>
        <w:t>-1</w:t>
      </w:r>
      <w:r w:rsidRPr="00367BC3">
        <w:rPr>
          <w:rFonts w:cs="Times New Roman"/>
          <w:sz w:val="24"/>
          <w:szCs w:val="24"/>
        </w:rPr>
        <w:t xml:space="preserve"> decade</w:t>
      </w:r>
      <w:r w:rsidRPr="00367BC3">
        <w:rPr>
          <w:rFonts w:cs="Times New Roman"/>
          <w:sz w:val="24"/>
          <w:szCs w:val="24"/>
          <w:vertAlign w:val="superscript"/>
        </w:rPr>
        <w:t>-1</w:t>
      </w:r>
      <w:r>
        <w:rPr>
          <w:rFonts w:cs="Times New Roman"/>
          <w:sz w:val="24"/>
          <w:szCs w:val="24"/>
        </w:rPr>
        <w:t>), driven by (</w:t>
      </w:r>
      <w:proofErr w:type="spellStart"/>
      <w:r>
        <w:rPr>
          <w:rFonts w:cs="Times New Roman"/>
          <w:sz w:val="24"/>
          <w:szCs w:val="24"/>
        </w:rPr>
        <w:t>i</w:t>
      </w:r>
      <w:proofErr w:type="spellEnd"/>
      <w:r>
        <w:rPr>
          <w:rFonts w:cs="Times New Roman"/>
          <w:sz w:val="24"/>
          <w:szCs w:val="24"/>
        </w:rPr>
        <w:t>) reduced mean pan-tropical sink strength decline of 0.1 Mg C ha</w:t>
      </w:r>
      <w:r w:rsidRPr="0002549A">
        <w:rPr>
          <w:rFonts w:cs="Times New Roman"/>
          <w:sz w:val="24"/>
          <w:szCs w:val="24"/>
          <w:vertAlign w:val="superscript"/>
        </w:rPr>
        <w:t>-1</w:t>
      </w:r>
      <w:r>
        <w:rPr>
          <w:rFonts w:cs="Times New Roman"/>
          <w:sz w:val="24"/>
          <w:szCs w:val="24"/>
        </w:rPr>
        <w:t xml:space="preserve"> yr</w:t>
      </w:r>
      <w:r w:rsidRPr="0002549A">
        <w:rPr>
          <w:rFonts w:cs="Times New Roman"/>
          <w:sz w:val="24"/>
          <w:szCs w:val="24"/>
          <w:vertAlign w:val="superscript"/>
        </w:rPr>
        <w:t>-1</w:t>
      </w:r>
      <w:r>
        <w:rPr>
          <w:rFonts w:cs="Times New Roman"/>
          <w:sz w:val="24"/>
          <w:szCs w:val="24"/>
        </w:rPr>
        <w:t xml:space="preserve"> decade</w:t>
      </w:r>
      <w:r w:rsidRPr="0002549A">
        <w:rPr>
          <w:rFonts w:cs="Times New Roman"/>
          <w:sz w:val="24"/>
          <w:szCs w:val="24"/>
          <w:vertAlign w:val="superscript"/>
        </w:rPr>
        <w:t>-1</w:t>
      </w:r>
      <w:r>
        <w:rPr>
          <w:rFonts w:cs="Times New Roman"/>
          <w:sz w:val="24"/>
          <w:szCs w:val="24"/>
        </w:rPr>
        <w:t xml:space="preserve"> and (ii) ongoing forest area losses of ~13.5 million ha yr</w:t>
      </w:r>
      <w:r w:rsidRPr="00592293">
        <w:rPr>
          <w:rFonts w:cs="Times New Roman"/>
          <w:sz w:val="24"/>
          <w:szCs w:val="24"/>
          <w:vertAlign w:val="superscript"/>
        </w:rPr>
        <w:t>-1</w:t>
      </w:r>
      <w:r>
        <w:rPr>
          <w:rFonts w:cs="Times New Roman"/>
          <w:sz w:val="24"/>
          <w:szCs w:val="24"/>
        </w:rPr>
        <w:t xml:space="preserve"> (see Extended Data Table 2 for forest area details). Critically, </w:t>
      </w:r>
      <w:r w:rsidRPr="00C0388B">
        <w:rPr>
          <w:rFonts w:cs="Times New Roman"/>
          <w:sz w:val="24"/>
          <w:szCs w:val="24"/>
        </w:rPr>
        <w:t xml:space="preserve">climate-driven vegetation model </w:t>
      </w:r>
      <w:r>
        <w:rPr>
          <w:rFonts w:cs="Times New Roman"/>
          <w:sz w:val="24"/>
          <w:szCs w:val="24"/>
        </w:rPr>
        <w:t>simulations have not predicted</w:t>
      </w:r>
      <w:r w:rsidRPr="00C0388B">
        <w:rPr>
          <w:rFonts w:cs="Times New Roman"/>
          <w:sz w:val="24"/>
          <w:szCs w:val="24"/>
        </w:rPr>
        <w:t xml:space="preserve"> that peak net carbon uptake into intact tropical forests has already been passed</w:t>
      </w:r>
      <w:r w:rsidRPr="00D172EE">
        <w:rPr>
          <w:rFonts w:cs="Times New Roman"/>
          <w:noProof/>
          <w:sz w:val="24"/>
          <w:szCs w:val="24"/>
          <w:vertAlign w:val="superscript"/>
        </w:rPr>
        <w:t>2,4,5</w:t>
      </w:r>
      <w:r>
        <w:rPr>
          <w:rFonts w:cs="Times New Roman"/>
          <w:sz w:val="24"/>
          <w:szCs w:val="24"/>
        </w:rPr>
        <w:t>.</w:t>
      </w:r>
    </w:p>
    <w:p w:rsidR="00B43E3C" w:rsidRDefault="00B43E3C" w:rsidP="00726F1B">
      <w:pPr>
        <w:rPr>
          <w:rFonts w:cs="Times New Roman"/>
          <w:sz w:val="24"/>
          <w:szCs w:val="24"/>
        </w:rPr>
      </w:pPr>
    </w:p>
    <w:p w:rsidR="00B43E3C" w:rsidRPr="007B6DF5" w:rsidRDefault="00B43E3C" w:rsidP="00726F1B">
      <w:pPr>
        <w:pStyle w:val="Heading2"/>
      </w:pPr>
      <w:r w:rsidRPr="007B6DF5">
        <w:lastRenderedPageBreak/>
        <w:t>Discussion</w:t>
      </w:r>
    </w:p>
    <w:p w:rsidR="00B43E3C" w:rsidRDefault="00B43E3C" w:rsidP="00726F1B">
      <w:pPr>
        <w:rPr>
          <w:rFonts w:cs="Times New Roman"/>
          <w:sz w:val="24"/>
          <w:szCs w:val="24"/>
        </w:rPr>
      </w:pPr>
      <w:r>
        <w:rPr>
          <w:rFonts w:cs="Times New Roman"/>
          <w:sz w:val="24"/>
          <w:szCs w:val="24"/>
        </w:rPr>
        <w:t>Our method of scaling to arrive at a pan-tropical sink estimate – in common with other studies using similar datasets</w:t>
      </w:r>
      <w:r w:rsidRPr="005A2EB8">
        <w:rPr>
          <w:rFonts w:cs="Times New Roman"/>
          <w:noProof/>
          <w:sz w:val="24"/>
          <w:szCs w:val="24"/>
          <w:vertAlign w:val="superscript"/>
        </w:rPr>
        <w:t>1,6,13</w:t>
      </w:r>
      <w:r>
        <w:rPr>
          <w:rFonts w:cs="Times New Roman"/>
          <w:sz w:val="24"/>
          <w:szCs w:val="24"/>
        </w:rPr>
        <w:t xml:space="preserve"> – is limited. Yet, pervasive net carbon uptake is expected given that we find a strong and ongoing CO</w:t>
      </w:r>
      <w:r w:rsidRPr="00485E65">
        <w:rPr>
          <w:rFonts w:cs="Times New Roman"/>
          <w:sz w:val="24"/>
          <w:szCs w:val="24"/>
          <w:vertAlign w:val="subscript"/>
        </w:rPr>
        <w:t>2</w:t>
      </w:r>
      <w:r>
        <w:rPr>
          <w:rFonts w:cs="Times New Roman"/>
          <w:sz w:val="24"/>
          <w:szCs w:val="24"/>
        </w:rPr>
        <w:t xml:space="preserve"> </w:t>
      </w:r>
      <w:proofErr w:type="spellStart"/>
      <w:r>
        <w:rPr>
          <w:rFonts w:cs="Times New Roman"/>
          <w:sz w:val="24"/>
          <w:szCs w:val="24"/>
        </w:rPr>
        <w:t>fertilisation</w:t>
      </w:r>
      <w:proofErr w:type="spellEnd"/>
      <w:r>
        <w:rPr>
          <w:rFonts w:cs="Times New Roman"/>
          <w:sz w:val="24"/>
          <w:szCs w:val="24"/>
        </w:rPr>
        <w:t xml:space="preserve"> effect. Using our CO</w:t>
      </w:r>
      <w:r w:rsidRPr="0021478A">
        <w:rPr>
          <w:rFonts w:cs="Times New Roman"/>
          <w:sz w:val="24"/>
          <w:szCs w:val="24"/>
          <w:vertAlign w:val="subscript"/>
        </w:rPr>
        <w:t>2</w:t>
      </w:r>
      <w:r>
        <w:rPr>
          <w:rFonts w:cs="Times New Roman"/>
          <w:sz w:val="24"/>
          <w:szCs w:val="24"/>
        </w:rPr>
        <w:t xml:space="preserve"> response in Table 2, we find an increase in aboveground carbon stocks of 10.8±3.7 Mg C ha</w:t>
      </w:r>
      <w:r w:rsidRPr="0021478A">
        <w:rPr>
          <w:rFonts w:cs="Times New Roman"/>
          <w:sz w:val="24"/>
          <w:szCs w:val="24"/>
          <w:vertAlign w:val="superscript"/>
        </w:rPr>
        <w:t>-1</w:t>
      </w:r>
      <w:r>
        <w:rPr>
          <w:rFonts w:cs="Times New Roman"/>
          <w:sz w:val="24"/>
          <w:szCs w:val="24"/>
        </w:rPr>
        <w:t xml:space="preserve"> 100 ppm</w:t>
      </w:r>
      <w:r w:rsidRPr="00C50090">
        <w:rPr>
          <w:rFonts w:cs="Times New Roman"/>
          <w:sz w:val="24"/>
          <w:szCs w:val="24"/>
          <w:vertAlign w:val="superscript"/>
        </w:rPr>
        <w:t>-1</w:t>
      </w:r>
      <w:r>
        <w:rPr>
          <w:rFonts w:cs="Times New Roman"/>
          <w:sz w:val="24"/>
          <w:szCs w:val="24"/>
        </w:rPr>
        <w:t xml:space="preserve"> CO</w:t>
      </w:r>
      <w:r w:rsidRPr="0021478A">
        <w:rPr>
          <w:rFonts w:cs="Times New Roman"/>
          <w:sz w:val="24"/>
          <w:szCs w:val="24"/>
          <w:vertAlign w:val="subscript"/>
        </w:rPr>
        <w:t>2</w:t>
      </w:r>
      <w:r>
        <w:rPr>
          <w:rFonts w:cs="Times New Roman"/>
          <w:sz w:val="24"/>
          <w:szCs w:val="24"/>
        </w:rPr>
        <w:t>, or 6.5±2.2% (±SE; using an area-weighted pan-tropical mean aboveground C stock of 165 Mg C ha</w:t>
      </w:r>
      <w:r w:rsidRPr="007314A8">
        <w:rPr>
          <w:rFonts w:cs="Times New Roman"/>
          <w:sz w:val="24"/>
          <w:szCs w:val="24"/>
          <w:vertAlign w:val="superscript"/>
        </w:rPr>
        <w:t>-1</w:t>
      </w:r>
      <w:r>
        <w:rPr>
          <w:rFonts w:cs="Times New Roman"/>
          <w:sz w:val="24"/>
          <w:szCs w:val="24"/>
        </w:rPr>
        <w:t>), comparable to the 5.0±1.2% increase in tropical forest C stocks 100 ppm</w:t>
      </w:r>
      <w:r w:rsidRPr="00C50090">
        <w:rPr>
          <w:rFonts w:cs="Times New Roman"/>
          <w:sz w:val="24"/>
          <w:szCs w:val="24"/>
          <w:vertAlign w:val="superscript"/>
        </w:rPr>
        <w:t>-1</w:t>
      </w:r>
      <w:r>
        <w:rPr>
          <w:rFonts w:cs="Times New Roman"/>
          <w:sz w:val="24"/>
          <w:szCs w:val="24"/>
        </w:rPr>
        <w:t xml:space="preserve"> CO</w:t>
      </w:r>
      <w:r w:rsidRPr="0021478A">
        <w:rPr>
          <w:rFonts w:cs="Times New Roman"/>
          <w:sz w:val="24"/>
          <w:szCs w:val="24"/>
          <w:vertAlign w:val="subscript"/>
        </w:rPr>
        <w:t>2</w:t>
      </w:r>
      <w:r>
        <w:rPr>
          <w:rFonts w:cs="Times New Roman"/>
          <w:sz w:val="24"/>
          <w:szCs w:val="24"/>
        </w:rPr>
        <w:t xml:space="preserve"> derived from a recent synthesis of CO</w:t>
      </w:r>
      <w:r w:rsidRPr="00485E65">
        <w:rPr>
          <w:rFonts w:cs="Times New Roman"/>
          <w:sz w:val="24"/>
          <w:szCs w:val="24"/>
          <w:vertAlign w:val="subscript"/>
        </w:rPr>
        <w:t>2</w:t>
      </w:r>
      <w:r>
        <w:rPr>
          <w:rFonts w:cs="Times New Roman"/>
          <w:sz w:val="24"/>
          <w:szCs w:val="24"/>
        </w:rPr>
        <w:t xml:space="preserve"> </w:t>
      </w:r>
      <w:proofErr w:type="spellStart"/>
      <w:r>
        <w:rPr>
          <w:rFonts w:cs="Times New Roman"/>
          <w:sz w:val="24"/>
          <w:szCs w:val="24"/>
        </w:rPr>
        <w:t>fertilisation</w:t>
      </w:r>
      <w:proofErr w:type="spellEnd"/>
      <w:r>
        <w:rPr>
          <w:rFonts w:cs="Times New Roman"/>
          <w:sz w:val="24"/>
          <w:szCs w:val="24"/>
        </w:rPr>
        <w:t xml:space="preserve"> experiments, despite a lack of data from mature tropical forests</w:t>
      </w:r>
      <w:r w:rsidRPr="00EB02F2">
        <w:rPr>
          <w:rFonts w:cs="Times New Roman"/>
          <w:noProof/>
          <w:sz w:val="24"/>
          <w:szCs w:val="24"/>
          <w:vertAlign w:val="superscript"/>
        </w:rPr>
        <w:t>39</w:t>
      </w:r>
      <w:r>
        <w:rPr>
          <w:rFonts w:cs="Times New Roman"/>
          <w:sz w:val="24"/>
          <w:szCs w:val="24"/>
        </w:rPr>
        <w:t>. Our result is within the range of climate-driven vegetation models</w:t>
      </w:r>
      <w:r w:rsidRPr="00D172EE">
        <w:rPr>
          <w:rFonts w:cs="Times New Roman"/>
          <w:noProof/>
          <w:sz w:val="24"/>
          <w:szCs w:val="24"/>
          <w:vertAlign w:val="superscript"/>
        </w:rPr>
        <w:t>2,7</w:t>
      </w:r>
      <w:r>
        <w:rPr>
          <w:rFonts w:cs="Times New Roman"/>
          <w:sz w:val="24"/>
          <w:szCs w:val="24"/>
        </w:rPr>
        <w:t>, although it is greater than a number of recently-published models that include potential nutrient constraints, reported as 5.9±4.7 Mg C ha</w:t>
      </w:r>
      <w:r w:rsidRPr="0021478A">
        <w:rPr>
          <w:rFonts w:cs="Times New Roman"/>
          <w:sz w:val="24"/>
          <w:szCs w:val="24"/>
          <w:vertAlign w:val="superscript"/>
        </w:rPr>
        <w:t>-1</w:t>
      </w:r>
      <w:r>
        <w:rPr>
          <w:rFonts w:cs="Times New Roman"/>
          <w:sz w:val="24"/>
          <w:szCs w:val="24"/>
        </w:rPr>
        <w:t xml:space="preserve"> 100 ppm</w:t>
      </w:r>
      <w:r w:rsidRPr="00C50090">
        <w:rPr>
          <w:rFonts w:cs="Times New Roman"/>
          <w:sz w:val="24"/>
          <w:szCs w:val="24"/>
          <w:vertAlign w:val="superscript"/>
        </w:rPr>
        <w:t>-1</w:t>
      </w:r>
      <w:r>
        <w:rPr>
          <w:rFonts w:cs="Times New Roman"/>
          <w:sz w:val="24"/>
          <w:szCs w:val="24"/>
        </w:rPr>
        <w:t xml:space="preserve"> CO</w:t>
      </w:r>
      <w:r w:rsidRPr="0021478A">
        <w:rPr>
          <w:rFonts w:cs="Times New Roman"/>
          <w:sz w:val="24"/>
          <w:szCs w:val="24"/>
          <w:vertAlign w:val="subscript"/>
        </w:rPr>
        <w:t>2</w:t>
      </w:r>
      <w:r>
        <w:rPr>
          <w:rFonts w:cs="Times New Roman"/>
          <w:sz w:val="24"/>
          <w:szCs w:val="24"/>
          <w:vertAlign w:val="subscript"/>
        </w:rPr>
        <w:t xml:space="preserve"> </w:t>
      </w:r>
      <w:r>
        <w:rPr>
          <w:rFonts w:eastAsia="Times New Roman" w:cs="Times New Roman"/>
          <w:sz w:val="24"/>
          <w:szCs w:val="24"/>
          <w:lang w:eastAsia="nl-BE"/>
        </w:rPr>
        <w:t>(Ref.</w:t>
      </w:r>
      <w:r w:rsidRPr="00EB02F2">
        <w:rPr>
          <w:rFonts w:eastAsia="Times New Roman" w:cs="Times New Roman"/>
          <w:noProof/>
          <w:sz w:val="24"/>
          <w:szCs w:val="24"/>
          <w:vertAlign w:val="superscript"/>
          <w:lang w:eastAsia="nl-BE"/>
        </w:rPr>
        <w:t>40</w:t>
      </w:r>
      <w:r>
        <w:rPr>
          <w:rFonts w:eastAsia="Times New Roman" w:cs="Times New Roman"/>
          <w:sz w:val="24"/>
          <w:szCs w:val="24"/>
          <w:lang w:eastAsia="nl-BE"/>
        </w:rPr>
        <w:t>)</w:t>
      </w:r>
      <w:r>
        <w:rPr>
          <w:rFonts w:cs="Times New Roman"/>
          <w:sz w:val="24"/>
          <w:szCs w:val="24"/>
        </w:rPr>
        <w:t>. We find that the CO</w:t>
      </w:r>
      <w:r w:rsidRPr="00485E65">
        <w:rPr>
          <w:rFonts w:cs="Times New Roman"/>
          <w:sz w:val="24"/>
          <w:szCs w:val="24"/>
          <w:vertAlign w:val="subscript"/>
        </w:rPr>
        <w:t>2</w:t>
      </w:r>
      <w:r>
        <w:rPr>
          <w:rFonts w:cs="Times New Roman"/>
          <w:sz w:val="24"/>
          <w:szCs w:val="24"/>
        </w:rPr>
        <w:t xml:space="preserve"> </w:t>
      </w:r>
      <w:proofErr w:type="spellStart"/>
      <w:r>
        <w:rPr>
          <w:rFonts w:cs="Times New Roman"/>
          <w:sz w:val="24"/>
          <w:szCs w:val="24"/>
        </w:rPr>
        <w:t>fertilisation</w:t>
      </w:r>
      <w:proofErr w:type="spellEnd"/>
      <w:r>
        <w:rPr>
          <w:rFonts w:cs="Times New Roman"/>
          <w:sz w:val="24"/>
          <w:szCs w:val="24"/>
        </w:rPr>
        <w:t xml:space="preserve"> uptake is currently only partially offset by the negative impacts of similarly widespread rising air temperatures (</w:t>
      </w:r>
      <w:r w:rsidRPr="0086677A">
        <w:rPr>
          <w:rFonts w:cs="Times New Roman"/>
          <w:sz w:val="24"/>
          <w:szCs w:val="24"/>
        </w:rPr>
        <w:t>-2.0±0.</w:t>
      </w:r>
      <w:r>
        <w:rPr>
          <w:rFonts w:cs="Times New Roman"/>
          <w:sz w:val="24"/>
          <w:szCs w:val="24"/>
        </w:rPr>
        <w:t>4</w:t>
      </w:r>
      <w:r w:rsidRPr="0086677A">
        <w:rPr>
          <w:rFonts w:cs="Times New Roman"/>
          <w:sz w:val="24"/>
          <w:szCs w:val="24"/>
        </w:rPr>
        <w:t xml:space="preserve"> Mg C ha</w:t>
      </w:r>
      <w:r w:rsidRPr="0086677A">
        <w:rPr>
          <w:rFonts w:cs="Times New Roman"/>
          <w:sz w:val="24"/>
          <w:szCs w:val="24"/>
          <w:vertAlign w:val="superscript"/>
        </w:rPr>
        <w:t>-1</w:t>
      </w:r>
      <w:r w:rsidRPr="0086677A">
        <w:rPr>
          <w:rFonts w:cs="Times New Roman"/>
          <w:sz w:val="24"/>
          <w:szCs w:val="24"/>
        </w:rPr>
        <w:t xml:space="preserve"> °C</w:t>
      </w:r>
      <w:r w:rsidRPr="0086677A">
        <w:rPr>
          <w:rFonts w:cs="Times New Roman"/>
          <w:sz w:val="24"/>
          <w:szCs w:val="24"/>
          <w:vertAlign w:val="superscript"/>
        </w:rPr>
        <w:t>-1</w:t>
      </w:r>
      <w:r>
        <w:rPr>
          <w:rFonts w:cs="Times New Roman"/>
          <w:sz w:val="24"/>
          <w:szCs w:val="24"/>
        </w:rPr>
        <w:t>, from Table 2), consistent with models</w:t>
      </w:r>
      <w:r w:rsidRPr="0043737F">
        <w:rPr>
          <w:rFonts w:cs="Times New Roman"/>
          <w:noProof/>
          <w:sz w:val="24"/>
          <w:szCs w:val="24"/>
          <w:vertAlign w:val="superscript"/>
        </w:rPr>
        <w:t>7</w:t>
      </w:r>
      <w:r>
        <w:rPr>
          <w:rFonts w:cs="Times New Roman"/>
          <w:sz w:val="24"/>
          <w:szCs w:val="24"/>
        </w:rPr>
        <w:t>, limited experiments</w:t>
      </w:r>
      <w:r w:rsidRPr="00EB02F2">
        <w:rPr>
          <w:rFonts w:cs="Times New Roman"/>
          <w:noProof/>
          <w:sz w:val="24"/>
          <w:szCs w:val="24"/>
          <w:vertAlign w:val="superscript"/>
        </w:rPr>
        <w:t>31</w:t>
      </w:r>
      <w:r>
        <w:rPr>
          <w:rFonts w:cs="Times New Roman"/>
          <w:sz w:val="24"/>
          <w:szCs w:val="24"/>
        </w:rPr>
        <w:t xml:space="preserve"> and independent observations</w:t>
      </w:r>
      <w:r w:rsidRPr="005A2EB8">
        <w:rPr>
          <w:rFonts w:cs="Times New Roman"/>
          <w:noProof/>
          <w:sz w:val="24"/>
          <w:szCs w:val="24"/>
          <w:vertAlign w:val="superscript"/>
        </w:rPr>
        <w:t>9</w:t>
      </w:r>
      <w:r>
        <w:rPr>
          <w:rFonts w:cs="Times New Roman"/>
          <w:sz w:val="24"/>
          <w:szCs w:val="24"/>
        </w:rPr>
        <w:t>, plus negative responses to drought</w:t>
      </w:r>
      <w:r w:rsidRPr="00EB02F2">
        <w:rPr>
          <w:rFonts w:cs="Times New Roman"/>
          <w:noProof/>
          <w:sz w:val="24"/>
          <w:szCs w:val="24"/>
          <w:vertAlign w:val="superscript"/>
        </w:rPr>
        <w:t>41,42</w:t>
      </w:r>
      <w:r>
        <w:rPr>
          <w:rFonts w:cs="Times New Roman"/>
          <w:sz w:val="24"/>
          <w:szCs w:val="24"/>
        </w:rPr>
        <w:t>. Long-term and extensive increases in satellite-derived greenness in tropical regions not experiencing major changes in land-use management</w:t>
      </w:r>
      <w:r w:rsidRPr="00EB02F2">
        <w:rPr>
          <w:rFonts w:cs="Times New Roman"/>
          <w:noProof/>
          <w:sz w:val="24"/>
          <w:szCs w:val="24"/>
          <w:vertAlign w:val="superscript"/>
        </w:rPr>
        <w:t>17,43</w:t>
      </w:r>
      <w:r>
        <w:rPr>
          <w:rFonts w:cs="Times New Roman"/>
          <w:sz w:val="24"/>
          <w:szCs w:val="24"/>
        </w:rPr>
        <w:t>, particularly in central Africa in the past decade</w:t>
      </w:r>
      <w:r w:rsidRPr="00EB02F2">
        <w:rPr>
          <w:rFonts w:cs="Times New Roman"/>
          <w:noProof/>
          <w:sz w:val="24"/>
          <w:szCs w:val="24"/>
          <w:vertAlign w:val="superscript"/>
        </w:rPr>
        <w:t>44</w:t>
      </w:r>
      <w:r>
        <w:rPr>
          <w:rFonts w:cs="Times New Roman"/>
          <w:sz w:val="24"/>
          <w:szCs w:val="24"/>
        </w:rPr>
        <w:t>, indicate increases in tropical forest net primary productivity, providing further evidence that the sink is a widespread phenomenon</w:t>
      </w:r>
      <w:r w:rsidRPr="00EB02F2">
        <w:rPr>
          <w:noProof/>
          <w:vertAlign w:val="superscript"/>
        </w:rPr>
        <w:t>44</w:t>
      </w:r>
      <w:r>
        <w:rPr>
          <w:rFonts w:cs="Times New Roman"/>
          <w:sz w:val="24"/>
          <w:szCs w:val="24"/>
        </w:rPr>
        <w:t>.</w:t>
      </w:r>
    </w:p>
    <w:p w:rsidR="00B43E3C" w:rsidRDefault="00B43E3C" w:rsidP="00726F1B">
      <w:pPr>
        <w:rPr>
          <w:rFonts w:cs="Times New Roman"/>
          <w:sz w:val="24"/>
          <w:szCs w:val="24"/>
        </w:rPr>
      </w:pPr>
    </w:p>
    <w:p w:rsidR="00B43E3C" w:rsidRPr="00194057" w:rsidRDefault="00B43E3C" w:rsidP="00726F1B">
      <w:pPr>
        <w:rPr>
          <w:rFonts w:cs="Times New Roman"/>
          <w:sz w:val="24"/>
          <w:szCs w:val="24"/>
        </w:rPr>
      </w:pPr>
      <w:r>
        <w:rPr>
          <w:rFonts w:cs="Times New Roman"/>
          <w:sz w:val="24"/>
          <w:szCs w:val="24"/>
        </w:rPr>
        <w:t xml:space="preserve">Nonetheless, our analyses show that this pervasive tropical forest sink in live biomass is in long-term decline, first saturating in Amazonia, and more recently followed by African forests, explaining the prior Africa-Amazon carbon sink divergence as part of a longer-term pattern of asynchronous saturation and decline. From an </w:t>
      </w:r>
      <w:r w:rsidRPr="00194057">
        <w:rPr>
          <w:rFonts w:cs="Times New Roman"/>
          <w:sz w:val="24"/>
          <w:szCs w:val="24"/>
        </w:rPr>
        <w:t xml:space="preserve">atmospheric perspective the full impacts of </w:t>
      </w:r>
      <w:r>
        <w:rPr>
          <w:rFonts w:cs="Times New Roman"/>
          <w:sz w:val="24"/>
          <w:szCs w:val="24"/>
        </w:rPr>
        <w:t xml:space="preserve">the </w:t>
      </w:r>
      <w:r w:rsidRPr="00194057">
        <w:rPr>
          <w:rFonts w:cs="Times New Roman"/>
          <w:sz w:val="24"/>
          <w:szCs w:val="24"/>
        </w:rPr>
        <w:t xml:space="preserve">contribution to the saturation </w:t>
      </w:r>
      <w:r>
        <w:rPr>
          <w:rFonts w:cs="Times New Roman"/>
          <w:sz w:val="24"/>
          <w:szCs w:val="24"/>
        </w:rPr>
        <w:t xml:space="preserve">of the sink </w:t>
      </w:r>
      <w:r w:rsidRPr="00194057">
        <w:rPr>
          <w:rFonts w:cs="Times New Roman"/>
          <w:sz w:val="24"/>
          <w:szCs w:val="24"/>
        </w:rPr>
        <w:t xml:space="preserve">from slowing carbon gains are experienced immediately, but the contribution from rising carbon losses is delayed because dead trees do not decompose instantaneously. Decomposition of this dead tree mass is ~50% in 4 </w:t>
      </w:r>
      <w:proofErr w:type="spellStart"/>
      <w:r w:rsidRPr="00194057">
        <w:rPr>
          <w:rFonts w:cs="Times New Roman"/>
          <w:sz w:val="24"/>
          <w:szCs w:val="24"/>
        </w:rPr>
        <w:t>yrs</w:t>
      </w:r>
      <w:proofErr w:type="spellEnd"/>
      <w:r w:rsidRPr="00194057">
        <w:rPr>
          <w:rFonts w:cs="Times New Roman"/>
          <w:sz w:val="24"/>
          <w:szCs w:val="24"/>
        </w:rPr>
        <w:t xml:space="preserve">, and ~85% in 10 </w:t>
      </w:r>
      <w:proofErr w:type="spellStart"/>
      <w:r w:rsidRPr="00194057">
        <w:rPr>
          <w:rFonts w:cs="Times New Roman"/>
          <w:sz w:val="24"/>
          <w:szCs w:val="24"/>
        </w:rPr>
        <w:t>yrs</w:t>
      </w:r>
      <w:proofErr w:type="spellEnd"/>
      <w:r w:rsidRPr="00194057">
        <w:rPr>
          <w:rFonts w:cs="Times New Roman"/>
          <w:sz w:val="24"/>
          <w:szCs w:val="24"/>
        </w:rPr>
        <w:t xml:space="preserve">, thus rising carbon losses </w:t>
      </w:r>
      <w:r w:rsidRPr="00194057">
        <w:rPr>
          <w:rFonts w:cs="Times New Roman"/>
          <w:sz w:val="24"/>
          <w:szCs w:val="24"/>
        </w:rPr>
        <w:lastRenderedPageBreak/>
        <w:t>result in delayed carbon additions to the atmosphere</w:t>
      </w:r>
      <w:r w:rsidRPr="00EB02F2">
        <w:rPr>
          <w:rFonts w:cs="Times New Roman"/>
          <w:noProof/>
          <w:sz w:val="24"/>
          <w:szCs w:val="24"/>
          <w:vertAlign w:val="superscript"/>
        </w:rPr>
        <w:t>45</w:t>
      </w:r>
      <w:r w:rsidRPr="00194057">
        <w:rPr>
          <w:rFonts w:cs="Times New Roman"/>
          <w:sz w:val="24"/>
          <w:szCs w:val="24"/>
        </w:rPr>
        <w:t xml:space="preserve">. Hence, from an atmospheric perspective the intact tropical forest biomass carbon sink likely peaked a few years later than our plot data indicate and the full impacts are not yet </w:t>
      </w:r>
      <w:proofErr w:type="spellStart"/>
      <w:r w:rsidRPr="00194057">
        <w:rPr>
          <w:rFonts w:cs="Times New Roman"/>
          <w:sz w:val="24"/>
          <w:szCs w:val="24"/>
        </w:rPr>
        <w:t>realised</w:t>
      </w:r>
      <w:proofErr w:type="spellEnd"/>
      <w:r w:rsidRPr="00194057">
        <w:rPr>
          <w:rFonts w:cs="Times New Roman"/>
          <w:sz w:val="24"/>
          <w:szCs w:val="24"/>
        </w:rPr>
        <w:t xml:space="preserve">. The pan-tropical carbon sink in live biomass reduced by 0.27 </w:t>
      </w:r>
      <w:proofErr w:type="spellStart"/>
      <w:r w:rsidRPr="00194057">
        <w:rPr>
          <w:rFonts w:cs="Times New Roman"/>
          <w:sz w:val="24"/>
          <w:szCs w:val="24"/>
        </w:rPr>
        <w:t>Pg</w:t>
      </w:r>
      <w:proofErr w:type="spellEnd"/>
      <w:r w:rsidRPr="00194057">
        <w:rPr>
          <w:rFonts w:cs="Times New Roman"/>
          <w:sz w:val="24"/>
          <w:szCs w:val="24"/>
        </w:rPr>
        <w:t xml:space="preserve"> C yr</w:t>
      </w:r>
      <w:r w:rsidRPr="00194057">
        <w:rPr>
          <w:rFonts w:cs="Times New Roman"/>
          <w:sz w:val="24"/>
          <w:szCs w:val="24"/>
          <w:vertAlign w:val="superscript"/>
        </w:rPr>
        <w:t>-1</w:t>
      </w:r>
      <w:r w:rsidRPr="00194057">
        <w:rPr>
          <w:rFonts w:cs="Times New Roman"/>
          <w:sz w:val="24"/>
          <w:szCs w:val="24"/>
        </w:rPr>
        <w:t xml:space="preserve"> between the 1990s and 2000s (Table 1), but accounting for dead wood decomposition</w:t>
      </w:r>
      <w:r w:rsidRPr="00EB02F2">
        <w:rPr>
          <w:rFonts w:cs="Times New Roman"/>
          <w:noProof/>
          <w:sz w:val="24"/>
          <w:szCs w:val="24"/>
          <w:vertAlign w:val="superscript"/>
        </w:rPr>
        <w:t>45</w:t>
      </w:r>
      <w:r w:rsidRPr="00194057">
        <w:rPr>
          <w:rFonts w:cs="Times New Roman"/>
          <w:sz w:val="24"/>
          <w:szCs w:val="24"/>
        </w:rPr>
        <w:t xml:space="preserve"> shows a smaller 0.17 </w:t>
      </w:r>
      <w:proofErr w:type="spellStart"/>
      <w:r w:rsidRPr="00194057">
        <w:rPr>
          <w:rFonts w:cs="Times New Roman"/>
          <w:sz w:val="24"/>
          <w:szCs w:val="24"/>
        </w:rPr>
        <w:t>Pg</w:t>
      </w:r>
      <w:proofErr w:type="spellEnd"/>
      <w:r w:rsidRPr="00194057">
        <w:rPr>
          <w:rFonts w:cs="Times New Roman"/>
          <w:sz w:val="24"/>
          <w:szCs w:val="24"/>
        </w:rPr>
        <w:t xml:space="preserve"> C yr</w:t>
      </w:r>
      <w:r w:rsidRPr="00194057">
        <w:rPr>
          <w:rFonts w:cs="Times New Roman"/>
          <w:sz w:val="24"/>
          <w:szCs w:val="24"/>
          <w:vertAlign w:val="superscript"/>
        </w:rPr>
        <w:t>-1</w:t>
      </w:r>
      <w:r w:rsidRPr="00194057">
        <w:rPr>
          <w:rFonts w:cs="Times New Roman"/>
          <w:sz w:val="24"/>
          <w:szCs w:val="24"/>
        </w:rPr>
        <w:t xml:space="preserve"> reduction from an atmospheric perspective</w:t>
      </w:r>
      <w:r>
        <w:rPr>
          <w:rFonts w:cs="Times New Roman"/>
          <w:sz w:val="24"/>
          <w:szCs w:val="24"/>
        </w:rPr>
        <w:t xml:space="preserve"> (see Methods)</w:t>
      </w:r>
      <w:r w:rsidRPr="00194057">
        <w:rPr>
          <w:rFonts w:cs="Times New Roman"/>
          <w:sz w:val="24"/>
          <w:szCs w:val="24"/>
        </w:rPr>
        <w:t>.</w:t>
      </w:r>
    </w:p>
    <w:p w:rsidR="00B43E3C" w:rsidRPr="00194057" w:rsidRDefault="00B43E3C" w:rsidP="00726F1B">
      <w:pPr>
        <w:rPr>
          <w:rFonts w:cs="Times New Roman"/>
          <w:sz w:val="24"/>
          <w:szCs w:val="24"/>
        </w:rPr>
      </w:pPr>
    </w:p>
    <w:p w:rsidR="00B43E3C" w:rsidRPr="00194057" w:rsidRDefault="00B43E3C" w:rsidP="00726F1B">
      <w:pPr>
        <w:rPr>
          <w:rFonts w:cs="Times New Roman"/>
          <w:sz w:val="24"/>
          <w:szCs w:val="24"/>
        </w:rPr>
      </w:pPr>
      <w:r w:rsidRPr="00194057">
        <w:rPr>
          <w:rFonts w:cs="Times New Roman"/>
          <w:sz w:val="24"/>
          <w:szCs w:val="24"/>
        </w:rPr>
        <w:t>Given that the global terrestrial carbon sink is increasing, a weakening intact tropical forest sink implies that the extra-tropical carbon sink has increased over the past two decades. Independent observations of inter-hemispheric atmospheric CO</w:t>
      </w:r>
      <w:r w:rsidRPr="00194057">
        <w:rPr>
          <w:rFonts w:cs="Times New Roman"/>
          <w:sz w:val="24"/>
          <w:szCs w:val="24"/>
          <w:vertAlign w:val="subscript"/>
        </w:rPr>
        <w:t>2</w:t>
      </w:r>
      <w:r w:rsidRPr="00194057">
        <w:rPr>
          <w:rFonts w:cs="Times New Roman"/>
          <w:sz w:val="24"/>
          <w:szCs w:val="24"/>
        </w:rPr>
        <w:t xml:space="preserve"> concentration indicate</w:t>
      </w:r>
      <w:r>
        <w:rPr>
          <w:rFonts w:cs="Times New Roman"/>
          <w:sz w:val="24"/>
          <w:szCs w:val="24"/>
        </w:rPr>
        <w:t>s</w:t>
      </w:r>
      <w:r w:rsidRPr="00194057">
        <w:rPr>
          <w:rFonts w:cs="Times New Roman"/>
          <w:sz w:val="24"/>
          <w:szCs w:val="24"/>
        </w:rPr>
        <w:t xml:space="preserve"> that carbon uptake into the Northern hemisphere landmass </w:t>
      </w:r>
      <w:r>
        <w:rPr>
          <w:rFonts w:cs="Times New Roman"/>
          <w:sz w:val="24"/>
          <w:szCs w:val="24"/>
        </w:rPr>
        <w:t xml:space="preserve">has </w:t>
      </w:r>
      <w:r w:rsidRPr="00194057">
        <w:rPr>
          <w:rFonts w:cs="Times New Roman"/>
          <w:sz w:val="24"/>
          <w:szCs w:val="24"/>
        </w:rPr>
        <w:t>increased at a greater rate than the global terrestrial carbon sink since the 1990s, with a further disproportionate increase in the 2000s</w:t>
      </w:r>
      <w:r w:rsidRPr="00BA3ED3">
        <w:rPr>
          <w:rFonts w:cs="Times New Roman"/>
          <w:noProof/>
          <w:sz w:val="24"/>
          <w:szCs w:val="24"/>
          <w:vertAlign w:val="superscript"/>
        </w:rPr>
        <w:t>10</w:t>
      </w:r>
      <w:r w:rsidRPr="00194057">
        <w:rPr>
          <w:rFonts w:cs="Times New Roman"/>
          <w:sz w:val="24"/>
          <w:szCs w:val="24"/>
        </w:rPr>
        <w:t xml:space="preserve">. The inter-hemispheric analysis suggests a weakening of the tropical forest sink by ~0.2 </w:t>
      </w:r>
      <w:proofErr w:type="spellStart"/>
      <w:r w:rsidRPr="00194057">
        <w:rPr>
          <w:rFonts w:cs="Times New Roman"/>
          <w:sz w:val="24"/>
          <w:szCs w:val="24"/>
        </w:rPr>
        <w:t>Pg</w:t>
      </w:r>
      <w:proofErr w:type="spellEnd"/>
      <w:r w:rsidRPr="00194057">
        <w:rPr>
          <w:rFonts w:cs="Times New Roman"/>
          <w:sz w:val="24"/>
          <w:szCs w:val="24"/>
        </w:rPr>
        <w:t xml:space="preserve"> C yr</w:t>
      </w:r>
      <w:r w:rsidRPr="00194057">
        <w:rPr>
          <w:rFonts w:cs="Times New Roman"/>
          <w:sz w:val="24"/>
          <w:szCs w:val="24"/>
          <w:vertAlign w:val="superscript"/>
        </w:rPr>
        <w:t>-1</w:t>
      </w:r>
      <w:r w:rsidRPr="00194057">
        <w:rPr>
          <w:rFonts w:cs="Times New Roman"/>
          <w:sz w:val="24"/>
          <w:szCs w:val="24"/>
        </w:rPr>
        <w:t xml:space="preserve"> between the 1990s and 2000s</w:t>
      </w:r>
      <w:r w:rsidRPr="00BA3ED3">
        <w:rPr>
          <w:rFonts w:cs="Times New Roman"/>
          <w:noProof/>
          <w:sz w:val="24"/>
          <w:szCs w:val="24"/>
          <w:vertAlign w:val="superscript"/>
        </w:rPr>
        <w:t>10</w:t>
      </w:r>
      <w:r w:rsidRPr="00194057">
        <w:rPr>
          <w:rFonts w:cs="Times New Roman"/>
          <w:sz w:val="24"/>
          <w:szCs w:val="24"/>
        </w:rPr>
        <w:t xml:space="preserve">, which is similar to the 0.17 </w:t>
      </w:r>
      <w:proofErr w:type="spellStart"/>
      <w:r w:rsidRPr="00194057">
        <w:rPr>
          <w:rFonts w:cs="Times New Roman"/>
          <w:sz w:val="24"/>
          <w:szCs w:val="24"/>
        </w:rPr>
        <w:t>Pg</w:t>
      </w:r>
      <w:proofErr w:type="spellEnd"/>
      <w:r w:rsidRPr="00194057">
        <w:rPr>
          <w:rFonts w:cs="Times New Roman"/>
          <w:sz w:val="24"/>
          <w:szCs w:val="24"/>
        </w:rPr>
        <w:t xml:space="preserve"> C yr</w:t>
      </w:r>
      <w:r w:rsidRPr="00194057">
        <w:rPr>
          <w:rFonts w:cs="Times New Roman"/>
          <w:sz w:val="24"/>
          <w:szCs w:val="24"/>
          <w:vertAlign w:val="superscript"/>
        </w:rPr>
        <w:t>-1</w:t>
      </w:r>
      <w:r w:rsidRPr="00194057">
        <w:rPr>
          <w:rFonts w:cs="Times New Roman"/>
          <w:sz w:val="24"/>
          <w:szCs w:val="24"/>
        </w:rPr>
        <w:t xml:space="preserve"> weakening over the same time period that we find. This reinforces our conclusion that the intact tropical forest carbon sink has already saturated. </w:t>
      </w:r>
    </w:p>
    <w:p w:rsidR="00B43E3C" w:rsidRPr="00194057" w:rsidRDefault="00B43E3C" w:rsidP="00726F1B">
      <w:pPr>
        <w:rPr>
          <w:rFonts w:cs="Times New Roman"/>
          <w:sz w:val="24"/>
          <w:szCs w:val="24"/>
        </w:rPr>
      </w:pPr>
    </w:p>
    <w:p w:rsidR="00B43E3C" w:rsidRPr="00194057" w:rsidRDefault="00B43E3C" w:rsidP="00726F1B">
      <w:pPr>
        <w:rPr>
          <w:rFonts w:cs="Times New Roman"/>
          <w:sz w:val="24"/>
          <w:szCs w:val="24"/>
        </w:rPr>
      </w:pPr>
      <w:r w:rsidRPr="00194057">
        <w:rPr>
          <w:sz w:val="24"/>
          <w:szCs w:val="24"/>
        </w:rPr>
        <w:t xml:space="preserve">In summary, our results indicate that while intact tropical forests remain major stores of carbon and are key </w:t>
      </w:r>
      <w:proofErr w:type="spellStart"/>
      <w:r w:rsidRPr="00194057">
        <w:rPr>
          <w:sz w:val="24"/>
          <w:szCs w:val="24"/>
        </w:rPr>
        <w:t>centres</w:t>
      </w:r>
      <w:proofErr w:type="spellEnd"/>
      <w:r w:rsidRPr="00194057">
        <w:rPr>
          <w:sz w:val="24"/>
          <w:szCs w:val="24"/>
        </w:rPr>
        <w:t xml:space="preserve"> of biodiversity</w:t>
      </w:r>
      <w:r w:rsidRPr="005A2EB8">
        <w:rPr>
          <w:noProof/>
          <w:sz w:val="24"/>
          <w:szCs w:val="24"/>
          <w:vertAlign w:val="superscript"/>
        </w:rPr>
        <w:t>11</w:t>
      </w:r>
      <w:r w:rsidRPr="00194057">
        <w:rPr>
          <w:sz w:val="24"/>
          <w:szCs w:val="24"/>
        </w:rPr>
        <w:t>, their ability to sequester additional carbon is waning</w:t>
      </w:r>
      <w:r>
        <w:rPr>
          <w:sz w:val="24"/>
          <w:szCs w:val="24"/>
        </w:rPr>
        <w:t xml:space="preserve">. In the 1990s intact </w:t>
      </w:r>
      <w:r w:rsidRPr="00D51C01">
        <w:rPr>
          <w:sz w:val="24"/>
          <w:szCs w:val="24"/>
        </w:rPr>
        <w:t xml:space="preserve">forests </w:t>
      </w:r>
      <w:r w:rsidRPr="00D51C01">
        <w:rPr>
          <w:rFonts w:cs="Times New Roman"/>
          <w:sz w:val="24"/>
          <w:szCs w:val="24"/>
        </w:rPr>
        <w:t>removed 17% of anthropogenic CO</w:t>
      </w:r>
      <w:r w:rsidRPr="00D51C01">
        <w:rPr>
          <w:rFonts w:cs="Times New Roman"/>
          <w:sz w:val="24"/>
          <w:szCs w:val="24"/>
          <w:vertAlign w:val="subscript"/>
        </w:rPr>
        <w:t>2</w:t>
      </w:r>
      <w:r w:rsidRPr="00D51C01">
        <w:rPr>
          <w:rFonts w:cs="Times New Roman"/>
          <w:sz w:val="24"/>
          <w:szCs w:val="24"/>
        </w:rPr>
        <w:t xml:space="preserve"> emissions. </w:t>
      </w:r>
      <w:r>
        <w:rPr>
          <w:rFonts w:cs="Times New Roman"/>
          <w:sz w:val="24"/>
          <w:szCs w:val="24"/>
        </w:rPr>
        <w:t>T</w:t>
      </w:r>
      <w:r w:rsidRPr="00D51C01">
        <w:rPr>
          <w:rFonts w:cs="Times New Roman"/>
          <w:sz w:val="24"/>
          <w:szCs w:val="24"/>
        </w:rPr>
        <w:t xml:space="preserve">his </w:t>
      </w:r>
      <w:r>
        <w:rPr>
          <w:rFonts w:cs="Times New Roman"/>
          <w:sz w:val="24"/>
          <w:szCs w:val="24"/>
        </w:rPr>
        <w:t xml:space="preserve">has </w:t>
      </w:r>
      <w:r w:rsidRPr="00D51C01">
        <w:rPr>
          <w:rFonts w:cs="Times New Roman"/>
          <w:sz w:val="24"/>
          <w:szCs w:val="24"/>
        </w:rPr>
        <w:t xml:space="preserve">declined to 6% in the 2010s, because the </w:t>
      </w:r>
      <w:r>
        <w:rPr>
          <w:rFonts w:cs="Times New Roman"/>
          <w:sz w:val="24"/>
          <w:szCs w:val="24"/>
        </w:rPr>
        <w:t xml:space="preserve">pan-tropical weighted average </w:t>
      </w:r>
      <w:r w:rsidRPr="00D51C01">
        <w:rPr>
          <w:rFonts w:cs="Times New Roman"/>
          <w:sz w:val="24"/>
          <w:szCs w:val="24"/>
        </w:rPr>
        <w:t>per unit area sink strength declined by 33%, forest area decreased by 19%, and CO</w:t>
      </w:r>
      <w:r w:rsidRPr="00D51C01">
        <w:rPr>
          <w:rFonts w:cs="Times New Roman"/>
          <w:sz w:val="24"/>
          <w:szCs w:val="24"/>
          <w:vertAlign w:val="subscript"/>
        </w:rPr>
        <w:t>2</w:t>
      </w:r>
      <w:r w:rsidRPr="00D51C01">
        <w:rPr>
          <w:rFonts w:cs="Times New Roman"/>
          <w:sz w:val="24"/>
          <w:szCs w:val="24"/>
        </w:rPr>
        <w:t xml:space="preserve"> emissions increased by 46%.</w:t>
      </w:r>
      <w:r>
        <w:rPr>
          <w:rFonts w:cs="Times New Roman"/>
          <w:sz w:val="24"/>
          <w:szCs w:val="24"/>
        </w:rPr>
        <w:t xml:space="preserve"> </w:t>
      </w:r>
      <w:r w:rsidRPr="00194057">
        <w:rPr>
          <w:sz w:val="24"/>
          <w:szCs w:val="24"/>
        </w:rPr>
        <w:t>Although tropical forests are more immediately threatened by deforestation</w:t>
      </w:r>
      <w:r w:rsidRPr="00EB02F2">
        <w:rPr>
          <w:noProof/>
          <w:sz w:val="24"/>
          <w:szCs w:val="24"/>
          <w:vertAlign w:val="superscript"/>
        </w:rPr>
        <w:t>46</w:t>
      </w:r>
      <w:r w:rsidRPr="00194057">
        <w:rPr>
          <w:sz w:val="24"/>
          <w:szCs w:val="24"/>
        </w:rPr>
        <w:t xml:space="preserve"> and degradation</w:t>
      </w:r>
      <w:r w:rsidRPr="00EB02F2">
        <w:rPr>
          <w:noProof/>
          <w:sz w:val="24"/>
          <w:szCs w:val="24"/>
          <w:vertAlign w:val="superscript"/>
        </w:rPr>
        <w:t>47</w:t>
      </w:r>
      <w:r w:rsidRPr="00194057">
        <w:rPr>
          <w:sz w:val="24"/>
          <w:szCs w:val="24"/>
        </w:rPr>
        <w:t>, and the future carbon balance will also depend on secondary forest dynamics</w:t>
      </w:r>
      <w:r w:rsidRPr="00EB02F2">
        <w:rPr>
          <w:noProof/>
          <w:sz w:val="24"/>
          <w:szCs w:val="24"/>
          <w:vertAlign w:val="superscript"/>
        </w:rPr>
        <w:t>48</w:t>
      </w:r>
      <w:r w:rsidRPr="00194057">
        <w:rPr>
          <w:sz w:val="24"/>
          <w:szCs w:val="24"/>
        </w:rPr>
        <w:t xml:space="preserve"> and forest restoration plans</w:t>
      </w:r>
      <w:r w:rsidRPr="00EB02F2">
        <w:rPr>
          <w:noProof/>
          <w:sz w:val="24"/>
          <w:szCs w:val="24"/>
          <w:vertAlign w:val="superscript"/>
        </w:rPr>
        <w:t>49</w:t>
      </w:r>
      <w:r w:rsidRPr="00194057">
        <w:rPr>
          <w:sz w:val="24"/>
          <w:szCs w:val="24"/>
        </w:rPr>
        <w:t xml:space="preserve">, our analyses show that they are also impacted by </w:t>
      </w:r>
      <w:r>
        <w:rPr>
          <w:sz w:val="24"/>
          <w:szCs w:val="24"/>
        </w:rPr>
        <w:t xml:space="preserve">atmospheric chemistry and </w:t>
      </w:r>
      <w:r w:rsidRPr="00194057">
        <w:rPr>
          <w:sz w:val="24"/>
          <w:szCs w:val="24"/>
        </w:rPr>
        <w:t>climat</w:t>
      </w:r>
      <w:r>
        <w:rPr>
          <w:sz w:val="24"/>
          <w:szCs w:val="24"/>
        </w:rPr>
        <w:t>ic</w:t>
      </w:r>
      <w:r w:rsidRPr="00194057">
        <w:rPr>
          <w:sz w:val="24"/>
          <w:szCs w:val="24"/>
        </w:rPr>
        <w:t xml:space="preserve"> change</w:t>
      </w:r>
      <w:r>
        <w:rPr>
          <w:sz w:val="24"/>
          <w:szCs w:val="24"/>
        </w:rPr>
        <w:t>s</w:t>
      </w:r>
      <w:r w:rsidRPr="00194057">
        <w:rPr>
          <w:sz w:val="24"/>
          <w:szCs w:val="24"/>
        </w:rPr>
        <w:t xml:space="preserve">. Given that the intact tropical forest carbon sink </w:t>
      </w:r>
      <w:r w:rsidRPr="00194057">
        <w:rPr>
          <w:rFonts w:cs="Times New Roman"/>
          <w:sz w:val="24"/>
          <w:szCs w:val="24"/>
        </w:rPr>
        <w:t xml:space="preserve">is set to end sooner than even the most pessimistic </w:t>
      </w:r>
      <w:r>
        <w:rPr>
          <w:rFonts w:cs="Times New Roman"/>
          <w:sz w:val="24"/>
          <w:szCs w:val="24"/>
        </w:rPr>
        <w:t xml:space="preserve">climate-driven </w:t>
      </w:r>
      <w:r w:rsidRPr="00194057">
        <w:rPr>
          <w:rFonts w:cs="Times New Roman"/>
          <w:sz w:val="24"/>
          <w:szCs w:val="24"/>
        </w:rPr>
        <w:t xml:space="preserve">vegetation models </w:t>
      </w:r>
      <w:r w:rsidRPr="00194057">
        <w:rPr>
          <w:rFonts w:cs="Times New Roman"/>
          <w:sz w:val="24"/>
          <w:szCs w:val="24"/>
        </w:rPr>
        <w:lastRenderedPageBreak/>
        <w:t>predict</w:t>
      </w:r>
      <w:r w:rsidRPr="00D172EE">
        <w:rPr>
          <w:rFonts w:cs="Times New Roman"/>
          <w:noProof/>
          <w:sz w:val="24"/>
          <w:szCs w:val="24"/>
          <w:vertAlign w:val="superscript"/>
        </w:rPr>
        <w:t>4,5</w:t>
      </w:r>
      <w:r w:rsidRPr="00194057">
        <w:rPr>
          <w:rFonts w:cs="Times New Roman"/>
          <w:sz w:val="24"/>
          <w:szCs w:val="24"/>
        </w:rPr>
        <w:t xml:space="preserve">, our analyses suggest that climate change impacts in the tropics may become more severe than predicted. Furthermore, the carbon balance of intact tropical forests will only </w:t>
      </w:r>
      <w:proofErr w:type="spellStart"/>
      <w:r w:rsidRPr="00194057">
        <w:rPr>
          <w:rFonts w:cs="Times New Roman"/>
          <w:sz w:val="24"/>
          <w:szCs w:val="24"/>
        </w:rPr>
        <w:t>stabilise</w:t>
      </w:r>
      <w:proofErr w:type="spellEnd"/>
      <w:r w:rsidRPr="00194057">
        <w:rPr>
          <w:rFonts w:cs="Times New Roman"/>
          <w:sz w:val="24"/>
          <w:szCs w:val="24"/>
        </w:rPr>
        <w:t xml:space="preserve"> once CO</w:t>
      </w:r>
      <w:r w:rsidRPr="00194057">
        <w:rPr>
          <w:rFonts w:cs="Times New Roman"/>
          <w:sz w:val="24"/>
          <w:szCs w:val="24"/>
          <w:vertAlign w:val="subscript"/>
        </w:rPr>
        <w:t>2</w:t>
      </w:r>
      <w:r w:rsidRPr="00194057">
        <w:rPr>
          <w:rFonts w:cs="Times New Roman"/>
          <w:sz w:val="24"/>
          <w:szCs w:val="24"/>
        </w:rPr>
        <w:t xml:space="preserve"> concentrations and the climate </w:t>
      </w:r>
      <w:proofErr w:type="spellStart"/>
      <w:r w:rsidRPr="00194057">
        <w:rPr>
          <w:rFonts w:cs="Times New Roman"/>
          <w:sz w:val="24"/>
          <w:szCs w:val="24"/>
        </w:rPr>
        <w:t>stabilises</w:t>
      </w:r>
      <w:proofErr w:type="spellEnd"/>
      <w:r w:rsidRPr="00194057">
        <w:rPr>
          <w:rFonts w:cs="Times New Roman"/>
          <w:sz w:val="24"/>
          <w:szCs w:val="24"/>
        </w:rPr>
        <w:t>.</w:t>
      </w:r>
    </w:p>
    <w:p w:rsidR="00B43E3C" w:rsidRPr="00194057" w:rsidRDefault="00B43E3C" w:rsidP="00726F1B">
      <w:pPr>
        <w:rPr>
          <w:rFonts w:cs="Times New Roman"/>
          <w:sz w:val="24"/>
          <w:szCs w:val="24"/>
        </w:rPr>
      </w:pPr>
    </w:p>
    <w:p w:rsidR="00B43E3C" w:rsidRDefault="00B43E3C" w:rsidP="00726F1B">
      <w:pPr>
        <w:rPr>
          <w:rFonts w:cs="Times New Roman"/>
          <w:sz w:val="24"/>
          <w:szCs w:val="24"/>
        </w:rPr>
      </w:pPr>
      <w:r w:rsidRPr="00194057">
        <w:rPr>
          <w:rFonts w:cs="Times New Roman"/>
          <w:sz w:val="24"/>
          <w:szCs w:val="24"/>
        </w:rPr>
        <w:t xml:space="preserve">Continued on-the-ground monitoring of the world’s remaining intact tropical forests will be required to test our prediction that the intact tropical forest carbon sink will continue to decline. Such direct ground-based measurements also provide a constraint on </w:t>
      </w:r>
      <w:r>
        <w:rPr>
          <w:rFonts w:cs="Times New Roman"/>
          <w:sz w:val="24"/>
          <w:szCs w:val="24"/>
        </w:rPr>
        <w:t xml:space="preserve">estimating the size and location of </w:t>
      </w:r>
      <w:r w:rsidRPr="00194057">
        <w:rPr>
          <w:rFonts w:cs="Times New Roman"/>
          <w:sz w:val="24"/>
          <w:szCs w:val="24"/>
        </w:rPr>
        <w:t>the terrestrial carbon sink. In addition, our conclusion that tree mortality and internal forest dynamics are important controls on the future of the</w:t>
      </w:r>
      <w:r>
        <w:rPr>
          <w:rFonts w:cs="Times New Roman"/>
          <w:sz w:val="24"/>
          <w:szCs w:val="24"/>
        </w:rPr>
        <w:t xml:space="preserve"> tropical forest carbon sink, may assist in improving the vegetation components of future Earth System Models</w:t>
      </w:r>
      <w:r w:rsidRPr="00EB02F2">
        <w:rPr>
          <w:rFonts w:cs="Times New Roman"/>
          <w:noProof/>
          <w:sz w:val="24"/>
          <w:szCs w:val="24"/>
          <w:vertAlign w:val="superscript"/>
        </w:rPr>
        <w:t>50</w:t>
      </w:r>
      <w:r>
        <w:rPr>
          <w:rFonts w:cs="Times New Roman"/>
          <w:sz w:val="24"/>
          <w:szCs w:val="24"/>
        </w:rPr>
        <w:t xml:space="preserve"> and contribute to reducing terrestrial carbon cycle feedback uncertainty</w:t>
      </w:r>
      <w:r w:rsidRPr="00EB02F2">
        <w:rPr>
          <w:rFonts w:cs="Times New Roman"/>
          <w:noProof/>
          <w:sz w:val="24"/>
          <w:szCs w:val="24"/>
          <w:vertAlign w:val="superscript"/>
        </w:rPr>
        <w:t>19,20</w:t>
      </w:r>
      <w:r>
        <w:rPr>
          <w:rFonts w:cs="Times New Roman"/>
          <w:sz w:val="24"/>
          <w:szCs w:val="24"/>
        </w:rPr>
        <w:t xml:space="preserve">. </w:t>
      </w:r>
      <w:r w:rsidRPr="00C0388B">
        <w:rPr>
          <w:rFonts w:cs="Times New Roman"/>
          <w:sz w:val="24"/>
          <w:szCs w:val="24"/>
        </w:rPr>
        <w:t xml:space="preserve">Our findings also have </w:t>
      </w:r>
      <w:r>
        <w:rPr>
          <w:rFonts w:cs="Times New Roman"/>
          <w:sz w:val="24"/>
          <w:szCs w:val="24"/>
        </w:rPr>
        <w:t>policy</w:t>
      </w:r>
      <w:r w:rsidRPr="00C0388B">
        <w:rPr>
          <w:rFonts w:cs="Times New Roman"/>
          <w:sz w:val="24"/>
          <w:szCs w:val="24"/>
        </w:rPr>
        <w:t xml:space="preserve"> implications</w:t>
      </w:r>
      <w:r>
        <w:rPr>
          <w:rFonts w:cs="Times New Roman"/>
          <w:sz w:val="24"/>
          <w:szCs w:val="24"/>
        </w:rPr>
        <w:t>. At the country-level: given intact tropical forests are a carbon sink, but the size is changing, national greenhouse gas reporting will require careful forest monitoring. At the international-level:</w:t>
      </w:r>
      <w:r w:rsidRPr="008E00B9">
        <w:rPr>
          <w:rFonts w:cs="Times New Roman"/>
          <w:sz w:val="24"/>
          <w:szCs w:val="24"/>
        </w:rPr>
        <w:t xml:space="preserve"> </w:t>
      </w:r>
      <w:r>
        <w:rPr>
          <w:rFonts w:cs="Times New Roman"/>
          <w:sz w:val="24"/>
          <w:szCs w:val="24"/>
        </w:rPr>
        <w:t>given</w:t>
      </w:r>
      <w:r w:rsidRPr="00C0388B">
        <w:rPr>
          <w:rFonts w:cs="Times New Roman"/>
          <w:sz w:val="24"/>
          <w:szCs w:val="24"/>
        </w:rPr>
        <w:t xml:space="preserve"> tropical forests are likely to sequester less carbon in the future than Earth System Models predict, an earlier date to reach net zero anthropogenic greenhouse gas emissions will be required to meet any given commitment to limit the global heating of Earth.</w:t>
      </w:r>
      <w:r>
        <w:rPr>
          <w:rFonts w:cs="Times New Roman"/>
          <w:sz w:val="24"/>
          <w:szCs w:val="24"/>
        </w:rPr>
        <w:t xml:space="preserve"> </w:t>
      </w:r>
    </w:p>
    <w:p w:rsidR="00B43E3C" w:rsidRPr="000E07E9" w:rsidRDefault="00B43E3C" w:rsidP="00726F1B">
      <w:pPr>
        <w:rPr>
          <w:rFonts w:cs="Times New Roman"/>
          <w:sz w:val="24"/>
          <w:szCs w:val="24"/>
        </w:rPr>
      </w:pPr>
    </w:p>
    <w:p w:rsidR="00B43E3C" w:rsidRPr="00317384" w:rsidRDefault="00B43E3C" w:rsidP="00726F1B">
      <w:pPr>
        <w:pStyle w:val="Heading1"/>
        <w:rPr>
          <w:szCs w:val="24"/>
          <w:lang w:val="fr-FR"/>
        </w:rPr>
      </w:pPr>
      <w:proofErr w:type="spellStart"/>
      <w:r w:rsidRPr="00317384">
        <w:rPr>
          <w:szCs w:val="24"/>
          <w:lang w:val="fr-FR"/>
        </w:rPr>
        <w:t>References</w:t>
      </w:r>
      <w:proofErr w:type="spellEnd"/>
    </w:p>
    <w:p w:rsidR="00EF5658" w:rsidRPr="00317384" w:rsidRDefault="00EF5658" w:rsidP="00EF5658">
      <w:pPr>
        <w:spacing w:line="360" w:lineRule="auto"/>
        <w:rPr>
          <w:sz w:val="24"/>
          <w:lang w:val="fr-FR"/>
        </w:rPr>
      </w:pPr>
    </w:p>
    <w:p w:rsidR="00EF5658" w:rsidRPr="0043737F" w:rsidRDefault="00EF5658" w:rsidP="00EF5658">
      <w:pPr>
        <w:ind w:left="720" w:hanging="720"/>
        <w:rPr>
          <w:rFonts w:cs="Times New Roman"/>
          <w:noProof/>
          <w:sz w:val="24"/>
          <w:szCs w:val="24"/>
        </w:rPr>
      </w:pPr>
      <w:r w:rsidRPr="00317384">
        <w:rPr>
          <w:rFonts w:cs="Times New Roman"/>
          <w:noProof/>
          <w:sz w:val="24"/>
          <w:szCs w:val="24"/>
          <w:lang w:val="fr-FR"/>
        </w:rPr>
        <w:t>1</w:t>
      </w:r>
      <w:r w:rsidRPr="00317384">
        <w:rPr>
          <w:rFonts w:cs="Times New Roman"/>
          <w:noProof/>
          <w:sz w:val="24"/>
          <w:szCs w:val="24"/>
          <w:lang w:val="fr-FR"/>
        </w:rPr>
        <w:tab/>
        <w:t>Pan, Y.</w:t>
      </w:r>
      <w:r w:rsidRPr="00317384">
        <w:rPr>
          <w:rFonts w:cs="Times New Roman"/>
          <w:i/>
          <w:noProof/>
          <w:sz w:val="24"/>
          <w:szCs w:val="24"/>
          <w:lang w:val="fr-FR"/>
        </w:rPr>
        <w:t xml:space="preserve"> et al.</w:t>
      </w:r>
      <w:r w:rsidRPr="00317384">
        <w:rPr>
          <w:rFonts w:cs="Times New Roman"/>
          <w:noProof/>
          <w:sz w:val="24"/>
          <w:szCs w:val="24"/>
          <w:lang w:val="fr-FR"/>
        </w:rPr>
        <w:t xml:space="preserve"> </w:t>
      </w:r>
      <w:r w:rsidRPr="0043737F">
        <w:rPr>
          <w:rFonts w:cs="Times New Roman"/>
          <w:noProof/>
          <w:sz w:val="24"/>
          <w:szCs w:val="24"/>
        </w:rPr>
        <w:t xml:space="preserve">A Large and Persistent Carbon Sink in the World’s Forests. </w:t>
      </w:r>
      <w:r w:rsidRPr="0043737F">
        <w:rPr>
          <w:rFonts w:cs="Times New Roman"/>
          <w:i/>
          <w:noProof/>
          <w:sz w:val="24"/>
          <w:szCs w:val="24"/>
        </w:rPr>
        <w:t>Science</w:t>
      </w:r>
      <w:r w:rsidRPr="0043737F">
        <w:rPr>
          <w:rFonts w:cs="Times New Roman"/>
          <w:noProof/>
          <w:sz w:val="24"/>
          <w:szCs w:val="24"/>
        </w:rPr>
        <w:t xml:space="preserve"> </w:t>
      </w:r>
      <w:r w:rsidRPr="0043737F">
        <w:rPr>
          <w:rFonts w:cs="Times New Roman"/>
          <w:b/>
          <w:noProof/>
          <w:sz w:val="24"/>
          <w:szCs w:val="24"/>
        </w:rPr>
        <w:t>333</w:t>
      </w:r>
      <w:r w:rsidRPr="0043737F">
        <w:rPr>
          <w:rFonts w:cs="Times New Roman"/>
          <w:noProof/>
          <w:sz w:val="24"/>
          <w:szCs w:val="24"/>
        </w:rPr>
        <w:t>, 988-993, doi:10.1126/science.1201609 (2011).</w:t>
      </w:r>
    </w:p>
    <w:p w:rsidR="00EF5658" w:rsidRPr="0043737F" w:rsidRDefault="00EF5658" w:rsidP="00EF5658">
      <w:pPr>
        <w:ind w:left="720" w:hanging="720"/>
        <w:rPr>
          <w:rFonts w:cs="Times New Roman"/>
          <w:noProof/>
          <w:sz w:val="24"/>
          <w:szCs w:val="24"/>
        </w:rPr>
      </w:pPr>
      <w:r w:rsidRPr="0043737F">
        <w:rPr>
          <w:rFonts w:cs="Times New Roman"/>
          <w:noProof/>
          <w:sz w:val="24"/>
          <w:szCs w:val="24"/>
        </w:rPr>
        <w:t>2</w:t>
      </w:r>
      <w:r w:rsidRPr="0043737F">
        <w:rPr>
          <w:rFonts w:cs="Times New Roman"/>
          <w:noProof/>
          <w:sz w:val="24"/>
          <w:szCs w:val="24"/>
        </w:rPr>
        <w:tab/>
        <w:t>Sitch, S.</w:t>
      </w:r>
      <w:r w:rsidRPr="0043737F">
        <w:rPr>
          <w:rFonts w:cs="Times New Roman"/>
          <w:i/>
          <w:noProof/>
          <w:sz w:val="24"/>
          <w:szCs w:val="24"/>
        </w:rPr>
        <w:t xml:space="preserve"> et al.</w:t>
      </w:r>
      <w:r w:rsidRPr="0043737F">
        <w:rPr>
          <w:rFonts w:cs="Times New Roman"/>
          <w:noProof/>
          <w:sz w:val="24"/>
          <w:szCs w:val="24"/>
        </w:rPr>
        <w:t xml:space="preserve"> Recent trends and drivers of regional sources and sinks of carbon dioxide. </w:t>
      </w:r>
      <w:r w:rsidRPr="0043737F">
        <w:rPr>
          <w:rFonts w:cs="Times New Roman"/>
          <w:i/>
          <w:noProof/>
          <w:sz w:val="24"/>
          <w:szCs w:val="24"/>
        </w:rPr>
        <w:t>Biogeosciences</w:t>
      </w:r>
      <w:r w:rsidRPr="0043737F">
        <w:rPr>
          <w:rFonts w:cs="Times New Roman"/>
          <w:noProof/>
          <w:sz w:val="24"/>
          <w:szCs w:val="24"/>
        </w:rPr>
        <w:t xml:space="preserve"> </w:t>
      </w:r>
      <w:r w:rsidRPr="0043737F">
        <w:rPr>
          <w:rFonts w:cs="Times New Roman"/>
          <w:b/>
          <w:noProof/>
          <w:sz w:val="24"/>
          <w:szCs w:val="24"/>
        </w:rPr>
        <w:t>12</w:t>
      </w:r>
      <w:r w:rsidRPr="0043737F">
        <w:rPr>
          <w:rFonts w:cs="Times New Roman"/>
          <w:noProof/>
          <w:sz w:val="24"/>
          <w:szCs w:val="24"/>
        </w:rPr>
        <w:t>, 653-679, doi:10.5194/bg-12-653-2015 (2015).</w:t>
      </w:r>
    </w:p>
    <w:p w:rsidR="00EF5658" w:rsidRPr="0043737F" w:rsidRDefault="00EF5658" w:rsidP="00EF5658">
      <w:pPr>
        <w:ind w:left="720" w:hanging="720"/>
        <w:rPr>
          <w:rFonts w:cs="Times New Roman"/>
          <w:noProof/>
          <w:sz w:val="24"/>
          <w:szCs w:val="24"/>
        </w:rPr>
      </w:pPr>
      <w:r w:rsidRPr="0043737F">
        <w:rPr>
          <w:rFonts w:cs="Times New Roman"/>
          <w:noProof/>
          <w:sz w:val="24"/>
          <w:szCs w:val="24"/>
        </w:rPr>
        <w:t>3</w:t>
      </w:r>
      <w:r w:rsidRPr="0043737F">
        <w:rPr>
          <w:rFonts w:cs="Times New Roman"/>
          <w:noProof/>
          <w:sz w:val="24"/>
          <w:szCs w:val="24"/>
        </w:rPr>
        <w:tab/>
        <w:t>Gaubert, B.</w:t>
      </w:r>
      <w:r w:rsidRPr="0043737F">
        <w:rPr>
          <w:rFonts w:cs="Times New Roman"/>
          <w:i/>
          <w:noProof/>
          <w:sz w:val="24"/>
          <w:szCs w:val="24"/>
        </w:rPr>
        <w:t xml:space="preserve"> et al.</w:t>
      </w:r>
      <w:r w:rsidRPr="0043737F">
        <w:rPr>
          <w:rFonts w:cs="Times New Roman"/>
          <w:noProof/>
          <w:sz w:val="24"/>
          <w:szCs w:val="24"/>
        </w:rPr>
        <w:t xml:space="preserve"> Global atmospheric CO</w:t>
      </w:r>
      <w:r w:rsidRPr="00EF5658">
        <w:rPr>
          <w:rFonts w:cs="Times New Roman"/>
          <w:noProof/>
          <w:sz w:val="24"/>
          <w:szCs w:val="24"/>
          <w:vertAlign w:val="subscript"/>
        </w:rPr>
        <w:t>2</w:t>
      </w:r>
      <w:r w:rsidRPr="0043737F">
        <w:rPr>
          <w:rFonts w:cs="Times New Roman"/>
          <w:noProof/>
          <w:sz w:val="24"/>
          <w:szCs w:val="24"/>
        </w:rPr>
        <w:t xml:space="preserve"> inverse models converging on neutral tropical land exchange, but disagreeing on fossil fuel and atmospheric growth rate. </w:t>
      </w:r>
      <w:r w:rsidRPr="0043737F">
        <w:rPr>
          <w:rFonts w:cs="Times New Roman"/>
          <w:i/>
          <w:noProof/>
          <w:sz w:val="24"/>
          <w:szCs w:val="24"/>
        </w:rPr>
        <w:t>Biogeosciences</w:t>
      </w:r>
      <w:r w:rsidRPr="0043737F">
        <w:rPr>
          <w:rFonts w:cs="Times New Roman"/>
          <w:noProof/>
          <w:sz w:val="24"/>
          <w:szCs w:val="24"/>
        </w:rPr>
        <w:t xml:space="preserve"> </w:t>
      </w:r>
      <w:r w:rsidRPr="0043737F">
        <w:rPr>
          <w:rFonts w:cs="Times New Roman"/>
          <w:b/>
          <w:noProof/>
          <w:sz w:val="24"/>
          <w:szCs w:val="24"/>
        </w:rPr>
        <w:t>16</w:t>
      </w:r>
      <w:r w:rsidRPr="0043737F">
        <w:rPr>
          <w:rFonts w:cs="Times New Roman"/>
          <w:noProof/>
          <w:sz w:val="24"/>
          <w:szCs w:val="24"/>
        </w:rPr>
        <w:t>, 117-134, doi:10.5194/bg-16-117-2019 (2019).</w:t>
      </w:r>
    </w:p>
    <w:p w:rsidR="00EF5658" w:rsidRPr="0043737F" w:rsidRDefault="00EF5658" w:rsidP="00EF5658">
      <w:pPr>
        <w:ind w:left="720" w:hanging="720"/>
        <w:rPr>
          <w:rFonts w:cs="Times New Roman"/>
          <w:noProof/>
          <w:sz w:val="24"/>
          <w:szCs w:val="24"/>
        </w:rPr>
      </w:pPr>
      <w:r w:rsidRPr="0043737F">
        <w:rPr>
          <w:rFonts w:cs="Times New Roman"/>
          <w:noProof/>
          <w:sz w:val="24"/>
          <w:szCs w:val="24"/>
        </w:rPr>
        <w:lastRenderedPageBreak/>
        <w:t>4</w:t>
      </w:r>
      <w:r w:rsidRPr="0043737F">
        <w:rPr>
          <w:rFonts w:cs="Times New Roman"/>
          <w:noProof/>
          <w:sz w:val="24"/>
          <w:szCs w:val="24"/>
        </w:rPr>
        <w:tab/>
        <w:t>Huntingford, C.</w:t>
      </w:r>
      <w:r w:rsidRPr="0043737F">
        <w:rPr>
          <w:rFonts w:cs="Times New Roman"/>
          <w:i/>
          <w:noProof/>
          <w:sz w:val="24"/>
          <w:szCs w:val="24"/>
        </w:rPr>
        <w:t xml:space="preserve"> et al.</w:t>
      </w:r>
      <w:r w:rsidRPr="0043737F">
        <w:rPr>
          <w:rFonts w:cs="Times New Roman"/>
          <w:noProof/>
          <w:sz w:val="24"/>
          <w:szCs w:val="24"/>
        </w:rPr>
        <w:t xml:space="preserve"> Simulated resilience of tropical rainforests to CO</w:t>
      </w:r>
      <w:r w:rsidRPr="00EF5658">
        <w:rPr>
          <w:rFonts w:cs="Times New Roman"/>
          <w:noProof/>
          <w:sz w:val="24"/>
          <w:szCs w:val="24"/>
          <w:vertAlign w:val="subscript"/>
        </w:rPr>
        <w:t>2</w:t>
      </w:r>
      <w:r w:rsidRPr="0043737F">
        <w:rPr>
          <w:rFonts w:cs="Times New Roman"/>
          <w:noProof/>
          <w:sz w:val="24"/>
          <w:szCs w:val="24"/>
        </w:rPr>
        <w:t xml:space="preserve">-induced climate change. </w:t>
      </w:r>
      <w:r w:rsidRPr="0043737F">
        <w:rPr>
          <w:rFonts w:cs="Times New Roman"/>
          <w:i/>
          <w:noProof/>
          <w:sz w:val="24"/>
          <w:szCs w:val="24"/>
        </w:rPr>
        <w:t>Nature Geoscience</w:t>
      </w:r>
      <w:r w:rsidRPr="0043737F">
        <w:rPr>
          <w:rFonts w:cs="Times New Roman"/>
          <w:noProof/>
          <w:sz w:val="24"/>
          <w:szCs w:val="24"/>
        </w:rPr>
        <w:t xml:space="preserve"> </w:t>
      </w:r>
      <w:r w:rsidRPr="0043737F">
        <w:rPr>
          <w:rFonts w:cs="Times New Roman"/>
          <w:b/>
          <w:noProof/>
          <w:sz w:val="24"/>
          <w:szCs w:val="24"/>
        </w:rPr>
        <w:t>6</w:t>
      </w:r>
      <w:r w:rsidRPr="0043737F">
        <w:rPr>
          <w:rFonts w:cs="Times New Roman"/>
          <w:noProof/>
          <w:sz w:val="24"/>
          <w:szCs w:val="24"/>
        </w:rPr>
        <w:t>, 268-273, doi:10.1038/ngeo1741 (2013).</w:t>
      </w:r>
    </w:p>
    <w:p w:rsidR="00EF5658" w:rsidRPr="00B43E3C" w:rsidRDefault="00EF5658" w:rsidP="00EF5658">
      <w:pPr>
        <w:ind w:left="720" w:hanging="720"/>
        <w:rPr>
          <w:rFonts w:cs="Times New Roman"/>
          <w:noProof/>
          <w:sz w:val="24"/>
          <w:szCs w:val="24"/>
          <w:lang w:val="fr-FR"/>
        </w:rPr>
      </w:pPr>
      <w:r w:rsidRPr="0043737F">
        <w:rPr>
          <w:rFonts w:cs="Times New Roman"/>
          <w:noProof/>
          <w:sz w:val="24"/>
          <w:szCs w:val="24"/>
        </w:rPr>
        <w:t>5</w:t>
      </w:r>
      <w:r w:rsidRPr="0043737F">
        <w:rPr>
          <w:rFonts w:cs="Times New Roman"/>
          <w:noProof/>
          <w:sz w:val="24"/>
          <w:szCs w:val="24"/>
        </w:rPr>
        <w:tab/>
        <w:t>Mercado, L. M.</w:t>
      </w:r>
      <w:r w:rsidRPr="0043737F">
        <w:rPr>
          <w:rFonts w:cs="Times New Roman"/>
          <w:i/>
          <w:noProof/>
          <w:sz w:val="24"/>
          <w:szCs w:val="24"/>
        </w:rPr>
        <w:t xml:space="preserve"> et al.</w:t>
      </w:r>
      <w:r w:rsidRPr="0043737F">
        <w:rPr>
          <w:rFonts w:cs="Times New Roman"/>
          <w:noProof/>
          <w:sz w:val="24"/>
          <w:szCs w:val="24"/>
        </w:rPr>
        <w:t xml:space="preserve"> Large sensitivity in land carbon storage due to geographical and temporal variation in the thermal response of photosynthetic capacity. </w:t>
      </w:r>
      <w:r w:rsidRPr="00B43E3C">
        <w:rPr>
          <w:rFonts w:cs="Times New Roman"/>
          <w:i/>
          <w:noProof/>
          <w:sz w:val="24"/>
          <w:szCs w:val="24"/>
          <w:lang w:val="fr-FR"/>
        </w:rPr>
        <w:t>New Phytologist</w:t>
      </w:r>
      <w:r w:rsidRPr="00B43E3C">
        <w:rPr>
          <w:rFonts w:cs="Times New Roman"/>
          <w:noProof/>
          <w:sz w:val="24"/>
          <w:szCs w:val="24"/>
          <w:lang w:val="fr-FR"/>
        </w:rPr>
        <w:t xml:space="preserve"> </w:t>
      </w:r>
      <w:r w:rsidRPr="00B43E3C">
        <w:rPr>
          <w:rFonts w:cs="Times New Roman"/>
          <w:b/>
          <w:noProof/>
          <w:sz w:val="24"/>
          <w:szCs w:val="24"/>
          <w:lang w:val="fr-FR"/>
        </w:rPr>
        <w:t>218</w:t>
      </w:r>
      <w:r w:rsidRPr="00B43E3C">
        <w:rPr>
          <w:rFonts w:cs="Times New Roman"/>
          <w:noProof/>
          <w:sz w:val="24"/>
          <w:szCs w:val="24"/>
          <w:lang w:val="fr-FR"/>
        </w:rPr>
        <w:t>, 1462-1477, doi:doi:10.1111/nph.15100 (2018).</w:t>
      </w:r>
    </w:p>
    <w:p w:rsidR="00EF5658" w:rsidRPr="0043737F" w:rsidRDefault="00EF5658" w:rsidP="00EF5658">
      <w:pPr>
        <w:ind w:left="720" w:hanging="720"/>
        <w:rPr>
          <w:rFonts w:cs="Times New Roman"/>
          <w:noProof/>
          <w:sz w:val="24"/>
          <w:szCs w:val="24"/>
        </w:rPr>
      </w:pPr>
      <w:r w:rsidRPr="00B43E3C">
        <w:rPr>
          <w:rFonts w:cs="Times New Roman"/>
          <w:noProof/>
          <w:sz w:val="24"/>
          <w:szCs w:val="24"/>
          <w:lang w:val="fr-FR"/>
        </w:rPr>
        <w:t>6</w:t>
      </w:r>
      <w:r w:rsidRPr="00B43E3C">
        <w:rPr>
          <w:rFonts w:cs="Times New Roman"/>
          <w:noProof/>
          <w:sz w:val="24"/>
          <w:szCs w:val="24"/>
          <w:lang w:val="fr-FR"/>
        </w:rPr>
        <w:tab/>
        <w:t>Brienen, R. J. W.</w:t>
      </w:r>
      <w:r w:rsidRPr="00B43E3C">
        <w:rPr>
          <w:rFonts w:cs="Times New Roman"/>
          <w:i/>
          <w:noProof/>
          <w:sz w:val="24"/>
          <w:szCs w:val="24"/>
          <w:lang w:val="fr-FR"/>
        </w:rPr>
        <w:t xml:space="preserve"> et al.</w:t>
      </w:r>
      <w:r w:rsidRPr="00B43E3C">
        <w:rPr>
          <w:rFonts w:cs="Times New Roman"/>
          <w:noProof/>
          <w:sz w:val="24"/>
          <w:szCs w:val="24"/>
          <w:lang w:val="fr-FR"/>
        </w:rPr>
        <w:t xml:space="preserve"> </w:t>
      </w:r>
      <w:r w:rsidRPr="0043737F">
        <w:rPr>
          <w:rFonts w:cs="Times New Roman"/>
          <w:noProof/>
          <w:sz w:val="24"/>
          <w:szCs w:val="24"/>
        </w:rPr>
        <w:t xml:space="preserve">Long-term decline of the Amazon carbon sink. </w:t>
      </w:r>
      <w:r w:rsidRPr="0043737F">
        <w:rPr>
          <w:rFonts w:cs="Times New Roman"/>
          <w:i/>
          <w:noProof/>
          <w:sz w:val="24"/>
          <w:szCs w:val="24"/>
        </w:rPr>
        <w:t>Nature</w:t>
      </w:r>
      <w:r w:rsidRPr="0043737F">
        <w:rPr>
          <w:rFonts w:cs="Times New Roman"/>
          <w:noProof/>
          <w:sz w:val="24"/>
          <w:szCs w:val="24"/>
        </w:rPr>
        <w:t xml:space="preserve"> </w:t>
      </w:r>
      <w:r w:rsidRPr="0043737F">
        <w:rPr>
          <w:rFonts w:cs="Times New Roman"/>
          <w:b/>
          <w:noProof/>
          <w:sz w:val="24"/>
          <w:szCs w:val="24"/>
        </w:rPr>
        <w:t>519</w:t>
      </w:r>
      <w:r w:rsidRPr="0043737F">
        <w:rPr>
          <w:rFonts w:cs="Times New Roman"/>
          <w:noProof/>
          <w:sz w:val="24"/>
          <w:szCs w:val="24"/>
        </w:rPr>
        <w:t>, 344-348, doi:10.1038/nature14283 (2015).</w:t>
      </w:r>
    </w:p>
    <w:p w:rsidR="00EF5658" w:rsidRPr="0043737F" w:rsidRDefault="00EF5658" w:rsidP="00EF5658">
      <w:pPr>
        <w:ind w:left="720" w:hanging="720"/>
        <w:rPr>
          <w:rFonts w:cs="Times New Roman"/>
          <w:noProof/>
          <w:sz w:val="24"/>
          <w:szCs w:val="24"/>
        </w:rPr>
      </w:pPr>
      <w:r w:rsidRPr="0043737F">
        <w:rPr>
          <w:rFonts w:cs="Times New Roman"/>
          <w:noProof/>
          <w:sz w:val="24"/>
          <w:szCs w:val="24"/>
        </w:rPr>
        <w:t>7</w:t>
      </w:r>
      <w:r w:rsidRPr="0043737F">
        <w:rPr>
          <w:rFonts w:cs="Times New Roman"/>
          <w:noProof/>
          <w:sz w:val="24"/>
          <w:szCs w:val="24"/>
        </w:rPr>
        <w:tab/>
        <w:t>Piao, S.</w:t>
      </w:r>
      <w:r w:rsidRPr="0043737F">
        <w:rPr>
          <w:rFonts w:cs="Times New Roman"/>
          <w:i/>
          <w:noProof/>
          <w:sz w:val="24"/>
          <w:szCs w:val="24"/>
        </w:rPr>
        <w:t xml:space="preserve"> et al.</w:t>
      </w:r>
      <w:r w:rsidRPr="0043737F">
        <w:rPr>
          <w:rFonts w:cs="Times New Roman"/>
          <w:noProof/>
          <w:sz w:val="24"/>
          <w:szCs w:val="24"/>
        </w:rPr>
        <w:t xml:space="preserve"> Evaluation of terrestrial carbon cycle models for their response to climate variability and to CO</w:t>
      </w:r>
      <w:r w:rsidRPr="00EF5658">
        <w:rPr>
          <w:rFonts w:cs="Times New Roman"/>
          <w:noProof/>
          <w:sz w:val="24"/>
          <w:szCs w:val="24"/>
          <w:vertAlign w:val="subscript"/>
        </w:rPr>
        <w:t>2</w:t>
      </w:r>
      <w:r w:rsidRPr="0043737F">
        <w:rPr>
          <w:rFonts w:cs="Times New Roman"/>
          <w:noProof/>
          <w:sz w:val="24"/>
          <w:szCs w:val="24"/>
        </w:rPr>
        <w:t xml:space="preserve"> trends. </w:t>
      </w:r>
      <w:r w:rsidRPr="0043737F">
        <w:rPr>
          <w:rFonts w:cs="Times New Roman"/>
          <w:i/>
          <w:noProof/>
          <w:sz w:val="24"/>
          <w:szCs w:val="24"/>
        </w:rPr>
        <w:t>Global Change Biology</w:t>
      </w:r>
      <w:r w:rsidRPr="0043737F">
        <w:rPr>
          <w:rFonts w:cs="Times New Roman"/>
          <w:noProof/>
          <w:sz w:val="24"/>
          <w:szCs w:val="24"/>
        </w:rPr>
        <w:t xml:space="preserve"> </w:t>
      </w:r>
      <w:r w:rsidRPr="0043737F">
        <w:rPr>
          <w:rFonts w:cs="Times New Roman"/>
          <w:b/>
          <w:noProof/>
          <w:sz w:val="24"/>
          <w:szCs w:val="24"/>
        </w:rPr>
        <w:t>19</w:t>
      </w:r>
      <w:r w:rsidRPr="0043737F">
        <w:rPr>
          <w:rFonts w:cs="Times New Roman"/>
          <w:noProof/>
          <w:sz w:val="24"/>
          <w:szCs w:val="24"/>
        </w:rPr>
        <w:t>, 2117-2132, doi:10.1111/gcb.12187 (2013).</w:t>
      </w:r>
    </w:p>
    <w:p w:rsidR="00EF5658" w:rsidRPr="0043737F" w:rsidRDefault="00EF5658" w:rsidP="00EF5658">
      <w:pPr>
        <w:ind w:left="720" w:hanging="720"/>
        <w:rPr>
          <w:rFonts w:cs="Times New Roman"/>
          <w:noProof/>
          <w:sz w:val="24"/>
          <w:szCs w:val="24"/>
        </w:rPr>
      </w:pPr>
      <w:r w:rsidRPr="0043737F">
        <w:rPr>
          <w:rFonts w:cs="Times New Roman"/>
          <w:noProof/>
          <w:sz w:val="24"/>
          <w:szCs w:val="24"/>
        </w:rPr>
        <w:t>8</w:t>
      </w:r>
      <w:r w:rsidRPr="0043737F">
        <w:rPr>
          <w:rFonts w:cs="Times New Roman"/>
          <w:noProof/>
          <w:sz w:val="24"/>
          <w:szCs w:val="24"/>
        </w:rPr>
        <w:tab/>
        <w:t>Schimel, D., Stephens, B. B. &amp; Fisher, J. B. Effect of increasing CO</w:t>
      </w:r>
      <w:r w:rsidRPr="00EF5658">
        <w:rPr>
          <w:rFonts w:cs="Times New Roman"/>
          <w:noProof/>
          <w:sz w:val="24"/>
          <w:szCs w:val="24"/>
          <w:vertAlign w:val="subscript"/>
        </w:rPr>
        <w:t>2</w:t>
      </w:r>
      <w:r w:rsidRPr="0043737F">
        <w:rPr>
          <w:rFonts w:cs="Times New Roman"/>
          <w:noProof/>
          <w:sz w:val="24"/>
          <w:szCs w:val="24"/>
        </w:rPr>
        <w:t xml:space="preserve"> on the terrestrial carbon cycle. </w:t>
      </w:r>
      <w:r w:rsidRPr="0043737F">
        <w:rPr>
          <w:rFonts w:cs="Times New Roman"/>
          <w:i/>
          <w:noProof/>
          <w:sz w:val="24"/>
          <w:szCs w:val="24"/>
        </w:rPr>
        <w:t>Proceedings of the National Academy of Sciences</w:t>
      </w:r>
      <w:r w:rsidRPr="0043737F">
        <w:rPr>
          <w:rFonts w:cs="Times New Roman"/>
          <w:noProof/>
          <w:sz w:val="24"/>
          <w:szCs w:val="24"/>
        </w:rPr>
        <w:t xml:space="preserve"> </w:t>
      </w:r>
      <w:r w:rsidRPr="0043737F">
        <w:rPr>
          <w:rFonts w:cs="Times New Roman"/>
          <w:b/>
          <w:noProof/>
          <w:sz w:val="24"/>
          <w:szCs w:val="24"/>
        </w:rPr>
        <w:t>112</w:t>
      </w:r>
      <w:r w:rsidRPr="0043737F">
        <w:rPr>
          <w:rFonts w:cs="Times New Roman"/>
          <w:noProof/>
          <w:sz w:val="24"/>
          <w:szCs w:val="24"/>
        </w:rPr>
        <w:t>, 436-441, doi:10.1073/pnas.1407302112 (2015).</w:t>
      </w:r>
    </w:p>
    <w:p w:rsidR="00EF5658" w:rsidRPr="0043737F" w:rsidRDefault="00EF5658" w:rsidP="00EF5658">
      <w:pPr>
        <w:ind w:left="720" w:hanging="720"/>
        <w:rPr>
          <w:rFonts w:cs="Times New Roman"/>
          <w:noProof/>
          <w:sz w:val="24"/>
          <w:szCs w:val="24"/>
        </w:rPr>
      </w:pPr>
      <w:r w:rsidRPr="0043737F">
        <w:rPr>
          <w:rFonts w:cs="Times New Roman"/>
          <w:noProof/>
          <w:sz w:val="24"/>
          <w:szCs w:val="24"/>
        </w:rPr>
        <w:t>9</w:t>
      </w:r>
      <w:r w:rsidRPr="0043737F">
        <w:rPr>
          <w:rFonts w:cs="Times New Roman"/>
          <w:noProof/>
          <w:sz w:val="24"/>
          <w:szCs w:val="24"/>
        </w:rPr>
        <w:tab/>
        <w:t>Anderegg, W. R. L.</w:t>
      </w:r>
      <w:r w:rsidRPr="0043737F">
        <w:rPr>
          <w:rFonts w:cs="Times New Roman"/>
          <w:i/>
          <w:noProof/>
          <w:sz w:val="24"/>
          <w:szCs w:val="24"/>
        </w:rPr>
        <w:t xml:space="preserve"> et al.</w:t>
      </w:r>
      <w:r w:rsidRPr="0043737F">
        <w:rPr>
          <w:rFonts w:cs="Times New Roman"/>
          <w:noProof/>
          <w:sz w:val="24"/>
          <w:szCs w:val="24"/>
        </w:rPr>
        <w:t xml:space="preserve"> Tropical nighttime warming as a dominant driver of variability in the terrestrial carbon sink. </w:t>
      </w:r>
      <w:r w:rsidRPr="0043737F">
        <w:rPr>
          <w:rFonts w:cs="Times New Roman"/>
          <w:i/>
          <w:noProof/>
          <w:sz w:val="24"/>
          <w:szCs w:val="24"/>
        </w:rPr>
        <w:t>Proceedings of the National Academy of Sciences</w:t>
      </w:r>
      <w:r w:rsidRPr="0043737F">
        <w:rPr>
          <w:rFonts w:cs="Times New Roman"/>
          <w:noProof/>
          <w:sz w:val="24"/>
          <w:szCs w:val="24"/>
        </w:rPr>
        <w:t xml:space="preserve"> </w:t>
      </w:r>
      <w:r w:rsidRPr="0043737F">
        <w:rPr>
          <w:rFonts w:cs="Times New Roman"/>
          <w:b/>
          <w:noProof/>
          <w:sz w:val="24"/>
          <w:szCs w:val="24"/>
        </w:rPr>
        <w:t>112</w:t>
      </w:r>
      <w:r w:rsidRPr="0043737F">
        <w:rPr>
          <w:rFonts w:cs="Times New Roman"/>
          <w:noProof/>
          <w:sz w:val="24"/>
          <w:szCs w:val="24"/>
        </w:rPr>
        <w:t>, 15591-15596, doi:10.1073/pnas.1521479112 (2015).</w:t>
      </w:r>
    </w:p>
    <w:p w:rsidR="00EF5658" w:rsidRPr="0043737F" w:rsidRDefault="00EF5658" w:rsidP="00EF5658">
      <w:pPr>
        <w:ind w:left="720" w:hanging="720"/>
        <w:rPr>
          <w:rFonts w:cs="Times New Roman"/>
          <w:noProof/>
          <w:sz w:val="24"/>
          <w:szCs w:val="24"/>
        </w:rPr>
      </w:pPr>
      <w:r w:rsidRPr="0043737F">
        <w:rPr>
          <w:rFonts w:cs="Times New Roman"/>
          <w:noProof/>
          <w:sz w:val="24"/>
          <w:szCs w:val="24"/>
        </w:rPr>
        <w:t>10</w:t>
      </w:r>
      <w:r w:rsidRPr="0043737F">
        <w:rPr>
          <w:rFonts w:cs="Times New Roman"/>
          <w:noProof/>
          <w:sz w:val="24"/>
          <w:szCs w:val="24"/>
        </w:rPr>
        <w:tab/>
        <w:t>Ciais, P.</w:t>
      </w:r>
      <w:r w:rsidRPr="0043737F">
        <w:rPr>
          <w:rFonts w:cs="Times New Roman"/>
          <w:i/>
          <w:noProof/>
          <w:sz w:val="24"/>
          <w:szCs w:val="24"/>
        </w:rPr>
        <w:t xml:space="preserve"> et al.</w:t>
      </w:r>
      <w:r w:rsidRPr="0043737F">
        <w:rPr>
          <w:rFonts w:cs="Times New Roman"/>
          <w:noProof/>
          <w:sz w:val="24"/>
          <w:szCs w:val="24"/>
        </w:rPr>
        <w:t xml:space="preserve"> Five decades of northern land carbon uptake revealed by the interhemispheric CO</w:t>
      </w:r>
      <w:r w:rsidRPr="00EF5658">
        <w:rPr>
          <w:rFonts w:cs="Times New Roman"/>
          <w:noProof/>
          <w:sz w:val="24"/>
          <w:szCs w:val="24"/>
          <w:vertAlign w:val="subscript"/>
        </w:rPr>
        <w:t>2</w:t>
      </w:r>
      <w:r w:rsidRPr="0043737F">
        <w:rPr>
          <w:rFonts w:cs="Times New Roman"/>
          <w:noProof/>
          <w:sz w:val="24"/>
          <w:szCs w:val="24"/>
        </w:rPr>
        <w:t xml:space="preserve"> gradient. </w:t>
      </w:r>
      <w:r w:rsidRPr="0043737F">
        <w:rPr>
          <w:rFonts w:cs="Times New Roman"/>
          <w:i/>
          <w:noProof/>
          <w:sz w:val="24"/>
          <w:szCs w:val="24"/>
        </w:rPr>
        <w:t>Nature</w:t>
      </w:r>
      <w:r w:rsidRPr="0043737F">
        <w:rPr>
          <w:rFonts w:cs="Times New Roman"/>
          <w:noProof/>
          <w:sz w:val="24"/>
          <w:szCs w:val="24"/>
        </w:rPr>
        <w:t>, doi:10.1038/s41586-019-1078-6 (2019).</w:t>
      </w:r>
    </w:p>
    <w:p w:rsidR="00EF5658" w:rsidRPr="00B43E3C" w:rsidRDefault="00EF5658" w:rsidP="00EF5658">
      <w:pPr>
        <w:ind w:left="720" w:hanging="720"/>
        <w:rPr>
          <w:rFonts w:cs="Times New Roman"/>
          <w:noProof/>
          <w:sz w:val="24"/>
          <w:szCs w:val="24"/>
          <w:lang w:val="fr-FR"/>
        </w:rPr>
      </w:pPr>
      <w:r w:rsidRPr="0043737F">
        <w:rPr>
          <w:rFonts w:cs="Times New Roman"/>
          <w:noProof/>
          <w:sz w:val="24"/>
          <w:szCs w:val="24"/>
        </w:rPr>
        <w:t>11</w:t>
      </w:r>
      <w:r w:rsidRPr="0043737F">
        <w:rPr>
          <w:rFonts w:cs="Times New Roman"/>
          <w:noProof/>
          <w:sz w:val="24"/>
          <w:szCs w:val="24"/>
        </w:rPr>
        <w:tab/>
        <w:t xml:space="preserve">Lewis, S. L., Edwards, D. P. &amp; Galbraith, D. Increasing human dominance of tropical forests. </w:t>
      </w:r>
      <w:r w:rsidRPr="00B43E3C">
        <w:rPr>
          <w:rFonts w:cs="Times New Roman"/>
          <w:i/>
          <w:noProof/>
          <w:sz w:val="24"/>
          <w:szCs w:val="24"/>
          <w:lang w:val="fr-FR"/>
        </w:rPr>
        <w:t>Science</w:t>
      </w:r>
      <w:r w:rsidRPr="00B43E3C">
        <w:rPr>
          <w:rFonts w:cs="Times New Roman"/>
          <w:noProof/>
          <w:sz w:val="24"/>
          <w:szCs w:val="24"/>
          <w:lang w:val="fr-FR"/>
        </w:rPr>
        <w:t xml:space="preserve"> </w:t>
      </w:r>
      <w:r w:rsidRPr="00B43E3C">
        <w:rPr>
          <w:rFonts w:cs="Times New Roman"/>
          <w:b/>
          <w:noProof/>
          <w:sz w:val="24"/>
          <w:szCs w:val="24"/>
          <w:lang w:val="fr-FR"/>
        </w:rPr>
        <w:t>349</w:t>
      </w:r>
      <w:r w:rsidRPr="00B43E3C">
        <w:rPr>
          <w:rFonts w:cs="Times New Roman"/>
          <w:noProof/>
          <w:sz w:val="24"/>
          <w:szCs w:val="24"/>
          <w:lang w:val="fr-FR"/>
        </w:rPr>
        <w:t>, 827-832, doi:10.1126/science.aaa9932 (2015).</w:t>
      </w:r>
    </w:p>
    <w:p w:rsidR="00EF5658" w:rsidRPr="0043737F" w:rsidRDefault="00EF5658" w:rsidP="00EF5658">
      <w:pPr>
        <w:ind w:left="720" w:hanging="720"/>
        <w:rPr>
          <w:rFonts w:cs="Times New Roman"/>
          <w:noProof/>
          <w:sz w:val="24"/>
          <w:szCs w:val="24"/>
        </w:rPr>
      </w:pPr>
      <w:r w:rsidRPr="00B43E3C">
        <w:rPr>
          <w:rFonts w:cs="Times New Roman"/>
          <w:noProof/>
          <w:sz w:val="24"/>
          <w:szCs w:val="24"/>
          <w:lang w:val="fr-FR"/>
        </w:rPr>
        <w:t>12</w:t>
      </w:r>
      <w:r w:rsidRPr="00B43E3C">
        <w:rPr>
          <w:rFonts w:cs="Times New Roman"/>
          <w:noProof/>
          <w:sz w:val="24"/>
          <w:szCs w:val="24"/>
          <w:lang w:val="fr-FR"/>
        </w:rPr>
        <w:tab/>
        <w:t>Pugh, T. A. M.</w:t>
      </w:r>
      <w:r w:rsidRPr="00B43E3C">
        <w:rPr>
          <w:rFonts w:cs="Times New Roman"/>
          <w:i/>
          <w:noProof/>
          <w:sz w:val="24"/>
          <w:szCs w:val="24"/>
          <w:lang w:val="fr-FR"/>
        </w:rPr>
        <w:t xml:space="preserve"> et al.</w:t>
      </w:r>
      <w:r w:rsidRPr="00B43E3C">
        <w:rPr>
          <w:rFonts w:cs="Times New Roman"/>
          <w:noProof/>
          <w:sz w:val="24"/>
          <w:szCs w:val="24"/>
          <w:lang w:val="fr-FR"/>
        </w:rPr>
        <w:t xml:space="preserve"> </w:t>
      </w:r>
      <w:r w:rsidRPr="0043737F">
        <w:rPr>
          <w:rFonts w:cs="Times New Roman"/>
          <w:noProof/>
          <w:sz w:val="24"/>
          <w:szCs w:val="24"/>
        </w:rPr>
        <w:t xml:space="preserve">Role of forest regrowth in global carbon sink dynamics. </w:t>
      </w:r>
      <w:r w:rsidRPr="0043737F">
        <w:rPr>
          <w:rFonts w:cs="Times New Roman"/>
          <w:i/>
          <w:noProof/>
          <w:sz w:val="24"/>
          <w:szCs w:val="24"/>
        </w:rPr>
        <w:t>Proceedings of the National Academy of Sciences</w:t>
      </w:r>
      <w:r w:rsidRPr="0043737F">
        <w:rPr>
          <w:rFonts w:cs="Times New Roman"/>
          <w:noProof/>
          <w:sz w:val="24"/>
          <w:szCs w:val="24"/>
        </w:rPr>
        <w:t xml:space="preserve"> </w:t>
      </w:r>
      <w:r w:rsidRPr="0043737F">
        <w:rPr>
          <w:rFonts w:cs="Times New Roman"/>
          <w:b/>
          <w:noProof/>
          <w:sz w:val="24"/>
          <w:szCs w:val="24"/>
        </w:rPr>
        <w:t>116</w:t>
      </w:r>
      <w:r w:rsidRPr="0043737F">
        <w:rPr>
          <w:rFonts w:cs="Times New Roman"/>
          <w:noProof/>
          <w:sz w:val="24"/>
          <w:szCs w:val="24"/>
        </w:rPr>
        <w:t>, 4382-4387, doi:10.1073/pnas.1810512116 (2019).</w:t>
      </w:r>
    </w:p>
    <w:p w:rsidR="00EF5658" w:rsidRPr="0043737F" w:rsidRDefault="00EF5658" w:rsidP="00EF5658">
      <w:pPr>
        <w:ind w:left="720" w:hanging="720"/>
        <w:rPr>
          <w:rFonts w:cs="Times New Roman"/>
          <w:noProof/>
          <w:sz w:val="24"/>
          <w:szCs w:val="24"/>
        </w:rPr>
      </w:pPr>
      <w:r w:rsidRPr="0043737F">
        <w:rPr>
          <w:rFonts w:cs="Times New Roman"/>
          <w:noProof/>
          <w:sz w:val="24"/>
          <w:szCs w:val="24"/>
        </w:rPr>
        <w:t>13</w:t>
      </w:r>
      <w:r w:rsidRPr="0043737F">
        <w:rPr>
          <w:rFonts w:cs="Times New Roman"/>
          <w:noProof/>
          <w:sz w:val="24"/>
          <w:szCs w:val="24"/>
        </w:rPr>
        <w:tab/>
        <w:t>Lewis, S. L.</w:t>
      </w:r>
      <w:r w:rsidRPr="0043737F">
        <w:rPr>
          <w:rFonts w:cs="Times New Roman"/>
          <w:i/>
          <w:noProof/>
          <w:sz w:val="24"/>
          <w:szCs w:val="24"/>
        </w:rPr>
        <w:t xml:space="preserve"> et al.</w:t>
      </w:r>
      <w:r w:rsidRPr="0043737F">
        <w:rPr>
          <w:rFonts w:cs="Times New Roman"/>
          <w:noProof/>
          <w:sz w:val="24"/>
          <w:szCs w:val="24"/>
        </w:rPr>
        <w:t xml:space="preserve"> Increasing carbon storage in intact African tropical forests. </w:t>
      </w:r>
      <w:r w:rsidRPr="0043737F">
        <w:rPr>
          <w:rFonts w:cs="Times New Roman"/>
          <w:i/>
          <w:noProof/>
          <w:sz w:val="24"/>
          <w:szCs w:val="24"/>
        </w:rPr>
        <w:t>Nature</w:t>
      </w:r>
      <w:r w:rsidRPr="0043737F">
        <w:rPr>
          <w:rFonts w:cs="Times New Roman"/>
          <w:noProof/>
          <w:sz w:val="24"/>
          <w:szCs w:val="24"/>
        </w:rPr>
        <w:t xml:space="preserve"> </w:t>
      </w:r>
      <w:r w:rsidRPr="0043737F">
        <w:rPr>
          <w:rFonts w:cs="Times New Roman"/>
          <w:b/>
          <w:noProof/>
          <w:sz w:val="24"/>
          <w:szCs w:val="24"/>
        </w:rPr>
        <w:t>457</w:t>
      </w:r>
      <w:r w:rsidRPr="0043737F">
        <w:rPr>
          <w:rFonts w:cs="Times New Roman"/>
          <w:noProof/>
          <w:sz w:val="24"/>
          <w:szCs w:val="24"/>
        </w:rPr>
        <w:t>, 1003-1006, doi:10.1038/nature07771 (2009).</w:t>
      </w:r>
    </w:p>
    <w:p w:rsidR="00EF5658" w:rsidRPr="0043737F" w:rsidRDefault="00EF5658" w:rsidP="00EF5658">
      <w:pPr>
        <w:ind w:left="720" w:hanging="720"/>
        <w:rPr>
          <w:rFonts w:cs="Times New Roman"/>
          <w:noProof/>
          <w:sz w:val="24"/>
          <w:szCs w:val="24"/>
        </w:rPr>
      </w:pPr>
      <w:r w:rsidRPr="0043737F">
        <w:rPr>
          <w:rFonts w:cs="Times New Roman"/>
          <w:noProof/>
          <w:sz w:val="24"/>
          <w:szCs w:val="24"/>
        </w:rPr>
        <w:lastRenderedPageBreak/>
        <w:t>14</w:t>
      </w:r>
      <w:r w:rsidRPr="0043737F">
        <w:rPr>
          <w:rFonts w:cs="Times New Roman"/>
          <w:noProof/>
          <w:sz w:val="24"/>
          <w:szCs w:val="24"/>
        </w:rPr>
        <w:tab/>
        <w:t>Phillips, O. L.</w:t>
      </w:r>
      <w:r w:rsidRPr="0043737F">
        <w:rPr>
          <w:rFonts w:cs="Times New Roman"/>
          <w:i/>
          <w:noProof/>
          <w:sz w:val="24"/>
          <w:szCs w:val="24"/>
        </w:rPr>
        <w:t xml:space="preserve"> et al.</w:t>
      </w:r>
      <w:r w:rsidRPr="0043737F">
        <w:rPr>
          <w:rFonts w:cs="Times New Roman"/>
          <w:noProof/>
          <w:sz w:val="24"/>
          <w:szCs w:val="24"/>
        </w:rPr>
        <w:t xml:space="preserve"> Drought sensitivity of the Amazon rainforest. </w:t>
      </w:r>
      <w:r w:rsidRPr="0043737F">
        <w:rPr>
          <w:rFonts w:cs="Times New Roman"/>
          <w:i/>
          <w:noProof/>
          <w:sz w:val="24"/>
          <w:szCs w:val="24"/>
        </w:rPr>
        <w:t>Science</w:t>
      </w:r>
      <w:r w:rsidRPr="0043737F">
        <w:rPr>
          <w:rFonts w:cs="Times New Roman"/>
          <w:noProof/>
          <w:sz w:val="24"/>
          <w:szCs w:val="24"/>
        </w:rPr>
        <w:t xml:space="preserve"> </w:t>
      </w:r>
      <w:r w:rsidRPr="0043737F">
        <w:rPr>
          <w:rFonts w:cs="Times New Roman"/>
          <w:b/>
          <w:noProof/>
          <w:sz w:val="24"/>
          <w:szCs w:val="24"/>
        </w:rPr>
        <w:t>323</w:t>
      </w:r>
      <w:r w:rsidRPr="0043737F">
        <w:rPr>
          <w:rFonts w:cs="Times New Roman"/>
          <w:noProof/>
          <w:sz w:val="24"/>
          <w:szCs w:val="24"/>
        </w:rPr>
        <w:t>, 1344-1347, doi:10.1126/science.1164033 (2009).</w:t>
      </w:r>
    </w:p>
    <w:p w:rsidR="00EF5658" w:rsidRPr="0043737F" w:rsidRDefault="00EF5658" w:rsidP="00EF5658">
      <w:pPr>
        <w:ind w:left="720" w:hanging="720"/>
        <w:rPr>
          <w:rFonts w:cs="Times New Roman"/>
          <w:noProof/>
          <w:sz w:val="24"/>
          <w:szCs w:val="24"/>
        </w:rPr>
      </w:pPr>
      <w:r w:rsidRPr="0043737F">
        <w:rPr>
          <w:rFonts w:cs="Times New Roman"/>
          <w:noProof/>
          <w:sz w:val="24"/>
          <w:szCs w:val="24"/>
        </w:rPr>
        <w:t>15</w:t>
      </w:r>
      <w:r w:rsidRPr="0043737F">
        <w:rPr>
          <w:rFonts w:cs="Times New Roman"/>
          <w:noProof/>
          <w:sz w:val="24"/>
          <w:szCs w:val="24"/>
        </w:rPr>
        <w:tab/>
        <w:t>Qie, L.</w:t>
      </w:r>
      <w:r w:rsidRPr="0043737F">
        <w:rPr>
          <w:rFonts w:cs="Times New Roman"/>
          <w:i/>
          <w:noProof/>
          <w:sz w:val="24"/>
          <w:szCs w:val="24"/>
        </w:rPr>
        <w:t xml:space="preserve"> et al.</w:t>
      </w:r>
      <w:r w:rsidRPr="0043737F">
        <w:rPr>
          <w:rFonts w:cs="Times New Roman"/>
          <w:noProof/>
          <w:sz w:val="24"/>
          <w:szCs w:val="24"/>
        </w:rPr>
        <w:t xml:space="preserve"> Long-term carbon sink in Borneo’s forests halted by drought and vulnerable to edge effects. </w:t>
      </w:r>
      <w:r w:rsidRPr="0043737F">
        <w:rPr>
          <w:rFonts w:cs="Times New Roman"/>
          <w:i/>
          <w:noProof/>
          <w:sz w:val="24"/>
          <w:szCs w:val="24"/>
        </w:rPr>
        <w:t>Nature Communications</w:t>
      </w:r>
      <w:r w:rsidRPr="0043737F">
        <w:rPr>
          <w:rFonts w:cs="Times New Roman"/>
          <w:noProof/>
          <w:sz w:val="24"/>
          <w:szCs w:val="24"/>
        </w:rPr>
        <w:t xml:space="preserve"> </w:t>
      </w:r>
      <w:r w:rsidRPr="0043737F">
        <w:rPr>
          <w:rFonts w:cs="Times New Roman"/>
          <w:b/>
          <w:noProof/>
          <w:sz w:val="24"/>
          <w:szCs w:val="24"/>
        </w:rPr>
        <w:t>8</w:t>
      </w:r>
      <w:r w:rsidRPr="0043737F">
        <w:rPr>
          <w:rFonts w:cs="Times New Roman"/>
          <w:noProof/>
          <w:sz w:val="24"/>
          <w:szCs w:val="24"/>
        </w:rPr>
        <w:t>, 1966, doi:10.1038/s41467-017-01997-0 (2017).</w:t>
      </w:r>
    </w:p>
    <w:p w:rsidR="00EF5658" w:rsidRPr="0043737F" w:rsidRDefault="00EF5658" w:rsidP="00EF5658">
      <w:pPr>
        <w:ind w:left="720" w:hanging="720"/>
        <w:rPr>
          <w:rFonts w:cs="Times New Roman"/>
          <w:noProof/>
          <w:sz w:val="24"/>
          <w:szCs w:val="24"/>
        </w:rPr>
      </w:pPr>
      <w:r w:rsidRPr="0043737F">
        <w:rPr>
          <w:rFonts w:cs="Times New Roman"/>
          <w:noProof/>
          <w:sz w:val="24"/>
          <w:szCs w:val="24"/>
        </w:rPr>
        <w:t>16</w:t>
      </w:r>
      <w:r w:rsidRPr="0043737F">
        <w:rPr>
          <w:rFonts w:cs="Times New Roman"/>
          <w:noProof/>
          <w:sz w:val="24"/>
          <w:szCs w:val="24"/>
        </w:rPr>
        <w:tab/>
        <w:t>Gatti, L. V.</w:t>
      </w:r>
      <w:r w:rsidRPr="0043737F">
        <w:rPr>
          <w:rFonts w:cs="Times New Roman"/>
          <w:i/>
          <w:noProof/>
          <w:sz w:val="24"/>
          <w:szCs w:val="24"/>
        </w:rPr>
        <w:t xml:space="preserve"> et al.</w:t>
      </w:r>
      <w:r w:rsidRPr="0043737F">
        <w:rPr>
          <w:rFonts w:cs="Times New Roman"/>
          <w:noProof/>
          <w:sz w:val="24"/>
          <w:szCs w:val="24"/>
        </w:rPr>
        <w:t xml:space="preserve"> Drought sensitivity of Amazonian carbon balance revealed by atmospheric measurements. </w:t>
      </w:r>
      <w:r w:rsidRPr="0043737F">
        <w:rPr>
          <w:rFonts w:cs="Times New Roman"/>
          <w:i/>
          <w:noProof/>
          <w:sz w:val="24"/>
          <w:szCs w:val="24"/>
        </w:rPr>
        <w:t>Nature</w:t>
      </w:r>
      <w:r w:rsidRPr="0043737F">
        <w:rPr>
          <w:rFonts w:cs="Times New Roman"/>
          <w:noProof/>
          <w:sz w:val="24"/>
          <w:szCs w:val="24"/>
        </w:rPr>
        <w:t xml:space="preserve"> </w:t>
      </w:r>
      <w:r w:rsidRPr="0043737F">
        <w:rPr>
          <w:rFonts w:cs="Times New Roman"/>
          <w:b/>
          <w:noProof/>
          <w:sz w:val="24"/>
          <w:szCs w:val="24"/>
        </w:rPr>
        <w:t>506</w:t>
      </w:r>
      <w:r w:rsidRPr="0043737F">
        <w:rPr>
          <w:rFonts w:cs="Times New Roman"/>
          <w:noProof/>
          <w:sz w:val="24"/>
          <w:szCs w:val="24"/>
        </w:rPr>
        <w:t>, 76-80, doi:10.1038/nature12957 (2014).</w:t>
      </w:r>
    </w:p>
    <w:p w:rsidR="00EF5658" w:rsidRPr="0043737F" w:rsidRDefault="00EF5658" w:rsidP="00EF5658">
      <w:pPr>
        <w:ind w:left="720" w:hanging="720"/>
        <w:rPr>
          <w:rFonts w:cs="Times New Roman"/>
          <w:noProof/>
          <w:sz w:val="24"/>
          <w:szCs w:val="24"/>
        </w:rPr>
      </w:pPr>
      <w:r w:rsidRPr="0043737F">
        <w:rPr>
          <w:rFonts w:cs="Times New Roman"/>
          <w:noProof/>
          <w:sz w:val="24"/>
          <w:szCs w:val="24"/>
        </w:rPr>
        <w:t>17</w:t>
      </w:r>
      <w:r w:rsidRPr="0043737F">
        <w:rPr>
          <w:rFonts w:cs="Times New Roman"/>
          <w:noProof/>
          <w:sz w:val="24"/>
          <w:szCs w:val="24"/>
        </w:rPr>
        <w:tab/>
        <w:t>Nemani, R. R.</w:t>
      </w:r>
      <w:r w:rsidRPr="0043737F">
        <w:rPr>
          <w:rFonts w:cs="Times New Roman"/>
          <w:i/>
          <w:noProof/>
          <w:sz w:val="24"/>
          <w:szCs w:val="24"/>
        </w:rPr>
        <w:t xml:space="preserve"> et al.</w:t>
      </w:r>
      <w:r w:rsidRPr="0043737F">
        <w:rPr>
          <w:rFonts w:cs="Times New Roman"/>
          <w:noProof/>
          <w:sz w:val="24"/>
          <w:szCs w:val="24"/>
        </w:rPr>
        <w:t xml:space="preserve"> Climate-driven increases in global terrestrial net primary production from 1982 to 1999. </w:t>
      </w:r>
      <w:r w:rsidRPr="0043737F">
        <w:rPr>
          <w:rFonts w:cs="Times New Roman"/>
          <w:i/>
          <w:noProof/>
          <w:sz w:val="24"/>
          <w:szCs w:val="24"/>
        </w:rPr>
        <w:t>Science</w:t>
      </w:r>
      <w:r w:rsidRPr="0043737F">
        <w:rPr>
          <w:rFonts w:cs="Times New Roman"/>
          <w:noProof/>
          <w:sz w:val="24"/>
          <w:szCs w:val="24"/>
        </w:rPr>
        <w:t xml:space="preserve"> </w:t>
      </w:r>
      <w:r w:rsidRPr="0043737F">
        <w:rPr>
          <w:rFonts w:cs="Times New Roman"/>
          <w:b/>
          <w:noProof/>
          <w:sz w:val="24"/>
          <w:szCs w:val="24"/>
        </w:rPr>
        <w:t>300</w:t>
      </w:r>
      <w:r w:rsidRPr="0043737F">
        <w:rPr>
          <w:rFonts w:cs="Times New Roman"/>
          <w:noProof/>
          <w:sz w:val="24"/>
          <w:szCs w:val="24"/>
        </w:rPr>
        <w:t>, 1560-1563 (2003).</w:t>
      </w:r>
    </w:p>
    <w:p w:rsidR="00EF5658" w:rsidRPr="00B43E3C" w:rsidRDefault="00EF5658" w:rsidP="00EF5658">
      <w:pPr>
        <w:ind w:left="720" w:hanging="720"/>
        <w:rPr>
          <w:rFonts w:cs="Times New Roman"/>
          <w:noProof/>
          <w:sz w:val="24"/>
          <w:szCs w:val="24"/>
          <w:lang w:val="fr-FR"/>
        </w:rPr>
      </w:pPr>
      <w:r w:rsidRPr="0043737F">
        <w:rPr>
          <w:rFonts w:cs="Times New Roman"/>
          <w:noProof/>
          <w:sz w:val="24"/>
          <w:szCs w:val="24"/>
        </w:rPr>
        <w:t>18</w:t>
      </w:r>
      <w:r w:rsidRPr="0043737F">
        <w:rPr>
          <w:rFonts w:cs="Times New Roman"/>
          <w:noProof/>
          <w:sz w:val="24"/>
          <w:szCs w:val="24"/>
        </w:rPr>
        <w:tab/>
        <w:t>Keenan, T. F.</w:t>
      </w:r>
      <w:r w:rsidRPr="0043737F">
        <w:rPr>
          <w:rFonts w:cs="Times New Roman"/>
          <w:i/>
          <w:noProof/>
          <w:sz w:val="24"/>
          <w:szCs w:val="24"/>
        </w:rPr>
        <w:t xml:space="preserve"> et al.</w:t>
      </w:r>
      <w:r w:rsidRPr="0043737F">
        <w:rPr>
          <w:rFonts w:cs="Times New Roman"/>
          <w:noProof/>
          <w:sz w:val="24"/>
          <w:szCs w:val="24"/>
        </w:rPr>
        <w:t xml:space="preserve"> Recent pause in the growth rate of atmospheric CO</w:t>
      </w:r>
      <w:r w:rsidRPr="00EF5658">
        <w:rPr>
          <w:rFonts w:cs="Times New Roman"/>
          <w:noProof/>
          <w:sz w:val="24"/>
          <w:szCs w:val="24"/>
          <w:vertAlign w:val="subscript"/>
        </w:rPr>
        <w:t>2</w:t>
      </w:r>
      <w:r w:rsidRPr="0043737F">
        <w:rPr>
          <w:rFonts w:cs="Times New Roman"/>
          <w:noProof/>
          <w:sz w:val="24"/>
          <w:szCs w:val="24"/>
        </w:rPr>
        <w:t xml:space="preserve"> due to enhanced terrestrial carbon uptake. </w:t>
      </w:r>
      <w:r w:rsidRPr="00B43E3C">
        <w:rPr>
          <w:rFonts w:cs="Times New Roman"/>
          <w:i/>
          <w:noProof/>
          <w:sz w:val="24"/>
          <w:szCs w:val="24"/>
          <w:lang w:val="fr-FR"/>
        </w:rPr>
        <w:t>Nature Communications</w:t>
      </w:r>
      <w:r w:rsidRPr="00B43E3C">
        <w:rPr>
          <w:rFonts w:cs="Times New Roman"/>
          <w:noProof/>
          <w:sz w:val="24"/>
          <w:szCs w:val="24"/>
          <w:lang w:val="fr-FR"/>
        </w:rPr>
        <w:t xml:space="preserve"> </w:t>
      </w:r>
      <w:r w:rsidRPr="00B43E3C">
        <w:rPr>
          <w:rFonts w:cs="Times New Roman"/>
          <w:b/>
          <w:noProof/>
          <w:sz w:val="24"/>
          <w:szCs w:val="24"/>
          <w:lang w:val="fr-FR"/>
        </w:rPr>
        <w:t>7</w:t>
      </w:r>
      <w:r w:rsidRPr="00B43E3C">
        <w:rPr>
          <w:rFonts w:cs="Times New Roman"/>
          <w:noProof/>
          <w:sz w:val="24"/>
          <w:szCs w:val="24"/>
          <w:lang w:val="fr-FR"/>
        </w:rPr>
        <w:t>, 13428, doi:10.1038/ncomms13428 (2016).</w:t>
      </w:r>
    </w:p>
    <w:p w:rsidR="00EF5658" w:rsidRPr="0043737F" w:rsidRDefault="00EF5658" w:rsidP="00EF5658">
      <w:pPr>
        <w:ind w:left="720" w:hanging="720"/>
        <w:rPr>
          <w:rFonts w:cs="Times New Roman"/>
          <w:noProof/>
          <w:sz w:val="24"/>
          <w:szCs w:val="24"/>
        </w:rPr>
      </w:pPr>
      <w:r w:rsidRPr="00B43E3C">
        <w:rPr>
          <w:rFonts w:cs="Times New Roman"/>
          <w:noProof/>
          <w:sz w:val="24"/>
          <w:szCs w:val="24"/>
          <w:lang w:val="fr-FR"/>
        </w:rPr>
        <w:t>19</w:t>
      </w:r>
      <w:r w:rsidRPr="00B43E3C">
        <w:rPr>
          <w:rFonts w:cs="Times New Roman"/>
          <w:noProof/>
          <w:sz w:val="24"/>
          <w:szCs w:val="24"/>
          <w:lang w:val="fr-FR"/>
        </w:rPr>
        <w:tab/>
        <w:t>Booth, B. B. B.</w:t>
      </w:r>
      <w:r w:rsidRPr="00B43E3C">
        <w:rPr>
          <w:rFonts w:cs="Times New Roman"/>
          <w:i/>
          <w:noProof/>
          <w:sz w:val="24"/>
          <w:szCs w:val="24"/>
          <w:lang w:val="fr-FR"/>
        </w:rPr>
        <w:t xml:space="preserve"> et al.</w:t>
      </w:r>
      <w:r w:rsidRPr="00B43E3C">
        <w:rPr>
          <w:rFonts w:cs="Times New Roman"/>
          <w:noProof/>
          <w:sz w:val="24"/>
          <w:szCs w:val="24"/>
          <w:lang w:val="fr-FR"/>
        </w:rPr>
        <w:t xml:space="preserve"> </w:t>
      </w:r>
      <w:r w:rsidRPr="0043737F">
        <w:rPr>
          <w:rFonts w:cs="Times New Roman"/>
          <w:noProof/>
          <w:sz w:val="24"/>
          <w:szCs w:val="24"/>
        </w:rPr>
        <w:t xml:space="preserve">High sensitivity of future global warming to land carbon cycle processes. </w:t>
      </w:r>
      <w:r w:rsidRPr="0043737F">
        <w:rPr>
          <w:rFonts w:cs="Times New Roman"/>
          <w:i/>
          <w:noProof/>
          <w:sz w:val="24"/>
          <w:szCs w:val="24"/>
        </w:rPr>
        <w:t>Environmental Research Letters</w:t>
      </w:r>
      <w:r w:rsidRPr="0043737F">
        <w:rPr>
          <w:rFonts w:cs="Times New Roman"/>
          <w:noProof/>
          <w:sz w:val="24"/>
          <w:szCs w:val="24"/>
        </w:rPr>
        <w:t xml:space="preserve"> </w:t>
      </w:r>
      <w:r w:rsidRPr="0043737F">
        <w:rPr>
          <w:rFonts w:cs="Times New Roman"/>
          <w:b/>
          <w:noProof/>
          <w:sz w:val="24"/>
          <w:szCs w:val="24"/>
        </w:rPr>
        <w:t>7</w:t>
      </w:r>
      <w:r w:rsidRPr="0043737F">
        <w:rPr>
          <w:rFonts w:cs="Times New Roman"/>
          <w:noProof/>
          <w:sz w:val="24"/>
          <w:szCs w:val="24"/>
        </w:rPr>
        <w:t>, 024002 (2012).</w:t>
      </w:r>
    </w:p>
    <w:p w:rsidR="00EF5658" w:rsidRPr="00B43E3C" w:rsidRDefault="00EF5658" w:rsidP="00EF5658">
      <w:pPr>
        <w:ind w:left="720" w:hanging="720"/>
        <w:rPr>
          <w:rFonts w:cs="Times New Roman"/>
          <w:noProof/>
          <w:sz w:val="24"/>
          <w:szCs w:val="24"/>
          <w:lang w:val="fr-FR"/>
        </w:rPr>
      </w:pPr>
      <w:r w:rsidRPr="0043737F">
        <w:rPr>
          <w:rFonts w:cs="Times New Roman"/>
          <w:noProof/>
          <w:sz w:val="24"/>
          <w:szCs w:val="24"/>
        </w:rPr>
        <w:t>20</w:t>
      </w:r>
      <w:r w:rsidRPr="0043737F">
        <w:rPr>
          <w:rFonts w:cs="Times New Roman"/>
          <w:noProof/>
          <w:sz w:val="24"/>
          <w:szCs w:val="24"/>
        </w:rPr>
        <w:tab/>
        <w:t xml:space="preserve">Lombardozzi, D. L., Bonan, G. B., Smith, N. G., Dukes, J. S. &amp; Fisher, R. A. Temperature acclimation of photosynthesis and respiration: A key uncertainty in the carbon cycle-climate feedback. </w:t>
      </w:r>
      <w:r w:rsidRPr="00B43E3C">
        <w:rPr>
          <w:rFonts w:cs="Times New Roman"/>
          <w:i/>
          <w:noProof/>
          <w:sz w:val="24"/>
          <w:szCs w:val="24"/>
          <w:lang w:val="fr-FR"/>
        </w:rPr>
        <w:t>Geophysical Research Letters</w:t>
      </w:r>
      <w:r w:rsidRPr="00B43E3C">
        <w:rPr>
          <w:rFonts w:cs="Times New Roman"/>
          <w:noProof/>
          <w:sz w:val="24"/>
          <w:szCs w:val="24"/>
          <w:lang w:val="fr-FR"/>
        </w:rPr>
        <w:t xml:space="preserve"> </w:t>
      </w:r>
      <w:r w:rsidRPr="00B43E3C">
        <w:rPr>
          <w:rFonts w:cs="Times New Roman"/>
          <w:b/>
          <w:noProof/>
          <w:sz w:val="24"/>
          <w:szCs w:val="24"/>
          <w:lang w:val="fr-FR"/>
        </w:rPr>
        <w:t>42</w:t>
      </w:r>
      <w:r w:rsidRPr="00B43E3C">
        <w:rPr>
          <w:rFonts w:cs="Times New Roman"/>
          <w:noProof/>
          <w:sz w:val="24"/>
          <w:szCs w:val="24"/>
          <w:lang w:val="fr-FR"/>
        </w:rPr>
        <w:t>, 8624-8631, doi:doi:10.1002/2015GL065934 (2015).</w:t>
      </w:r>
    </w:p>
    <w:p w:rsidR="00EF5658" w:rsidRPr="0043737F" w:rsidRDefault="00EF5658" w:rsidP="00EF5658">
      <w:pPr>
        <w:ind w:left="720" w:hanging="720"/>
        <w:rPr>
          <w:rFonts w:cs="Times New Roman"/>
          <w:noProof/>
          <w:sz w:val="24"/>
          <w:szCs w:val="24"/>
        </w:rPr>
      </w:pPr>
      <w:r w:rsidRPr="00B43E3C">
        <w:rPr>
          <w:rFonts w:cs="Times New Roman"/>
          <w:noProof/>
          <w:sz w:val="24"/>
          <w:szCs w:val="24"/>
          <w:lang w:val="fr-FR"/>
        </w:rPr>
        <w:t>21</w:t>
      </w:r>
      <w:r w:rsidRPr="00B43E3C">
        <w:rPr>
          <w:rFonts w:cs="Times New Roman"/>
          <w:noProof/>
          <w:sz w:val="24"/>
          <w:szCs w:val="24"/>
          <w:lang w:val="fr-FR"/>
        </w:rPr>
        <w:tab/>
        <w:t>Le Quéré, C.</w:t>
      </w:r>
      <w:r w:rsidRPr="00B43E3C">
        <w:rPr>
          <w:rFonts w:cs="Times New Roman"/>
          <w:i/>
          <w:noProof/>
          <w:sz w:val="24"/>
          <w:szCs w:val="24"/>
          <w:lang w:val="fr-FR"/>
        </w:rPr>
        <w:t xml:space="preserve"> et al.</w:t>
      </w:r>
      <w:r w:rsidRPr="00B43E3C">
        <w:rPr>
          <w:rFonts w:cs="Times New Roman"/>
          <w:noProof/>
          <w:sz w:val="24"/>
          <w:szCs w:val="24"/>
          <w:lang w:val="fr-FR"/>
        </w:rPr>
        <w:t xml:space="preserve"> </w:t>
      </w:r>
      <w:r w:rsidRPr="0043737F">
        <w:rPr>
          <w:rFonts w:cs="Times New Roman"/>
          <w:noProof/>
          <w:sz w:val="24"/>
          <w:szCs w:val="24"/>
        </w:rPr>
        <w:t xml:space="preserve">Global Carbon Budget 2018. </w:t>
      </w:r>
      <w:r w:rsidRPr="0043737F">
        <w:rPr>
          <w:rFonts w:cs="Times New Roman"/>
          <w:i/>
          <w:noProof/>
          <w:sz w:val="24"/>
          <w:szCs w:val="24"/>
        </w:rPr>
        <w:t>Earth Syst. Sci. Data</w:t>
      </w:r>
      <w:r w:rsidRPr="0043737F">
        <w:rPr>
          <w:rFonts w:cs="Times New Roman"/>
          <w:noProof/>
          <w:sz w:val="24"/>
          <w:szCs w:val="24"/>
        </w:rPr>
        <w:t xml:space="preserve"> </w:t>
      </w:r>
      <w:r w:rsidRPr="0043737F">
        <w:rPr>
          <w:rFonts w:cs="Times New Roman"/>
          <w:b/>
          <w:noProof/>
          <w:sz w:val="24"/>
          <w:szCs w:val="24"/>
        </w:rPr>
        <w:t>10</w:t>
      </w:r>
      <w:r w:rsidRPr="0043737F">
        <w:rPr>
          <w:rFonts w:cs="Times New Roman"/>
          <w:noProof/>
          <w:sz w:val="24"/>
          <w:szCs w:val="24"/>
        </w:rPr>
        <w:t>, 2141-2194, doi:10.5194/essd-10-2141-2018 (2018).</w:t>
      </w:r>
    </w:p>
    <w:p w:rsidR="00EF5658" w:rsidRPr="0043737F" w:rsidRDefault="00EF5658" w:rsidP="00EF5658">
      <w:pPr>
        <w:ind w:left="720" w:hanging="720"/>
        <w:rPr>
          <w:rFonts w:cs="Times New Roman"/>
          <w:noProof/>
          <w:sz w:val="24"/>
          <w:szCs w:val="24"/>
        </w:rPr>
      </w:pPr>
      <w:r w:rsidRPr="0043737F">
        <w:rPr>
          <w:rFonts w:cs="Times New Roman"/>
          <w:noProof/>
          <w:sz w:val="24"/>
          <w:szCs w:val="24"/>
        </w:rPr>
        <w:t>22</w:t>
      </w:r>
      <w:r w:rsidRPr="0043737F">
        <w:rPr>
          <w:rFonts w:cs="Times New Roman"/>
          <w:noProof/>
          <w:sz w:val="24"/>
          <w:szCs w:val="24"/>
        </w:rPr>
        <w:tab/>
        <w:t xml:space="preserve">Lewis, S. L., Brando, P. M., Phillips, O. L., van der Heijden, G. M. F. &amp; Nepstad, D. The 2010 Amazon Drought. </w:t>
      </w:r>
      <w:r w:rsidRPr="0043737F">
        <w:rPr>
          <w:rFonts w:cs="Times New Roman"/>
          <w:i/>
          <w:noProof/>
          <w:sz w:val="24"/>
          <w:szCs w:val="24"/>
        </w:rPr>
        <w:t>Science</w:t>
      </w:r>
      <w:r w:rsidRPr="0043737F">
        <w:rPr>
          <w:rFonts w:cs="Times New Roman"/>
          <w:noProof/>
          <w:sz w:val="24"/>
          <w:szCs w:val="24"/>
        </w:rPr>
        <w:t xml:space="preserve"> </w:t>
      </w:r>
      <w:r w:rsidRPr="0043737F">
        <w:rPr>
          <w:rFonts w:cs="Times New Roman"/>
          <w:b/>
          <w:noProof/>
          <w:sz w:val="24"/>
          <w:szCs w:val="24"/>
        </w:rPr>
        <w:t>331</w:t>
      </w:r>
      <w:r w:rsidRPr="0043737F">
        <w:rPr>
          <w:rFonts w:cs="Times New Roman"/>
          <w:noProof/>
          <w:sz w:val="24"/>
          <w:szCs w:val="24"/>
        </w:rPr>
        <w:t>, 554 (2011).</w:t>
      </w:r>
    </w:p>
    <w:p w:rsidR="00EF5658" w:rsidRPr="0043737F" w:rsidRDefault="00EF5658" w:rsidP="00EF5658">
      <w:pPr>
        <w:ind w:left="720" w:hanging="720"/>
        <w:rPr>
          <w:rFonts w:cs="Times New Roman"/>
          <w:noProof/>
          <w:sz w:val="24"/>
          <w:szCs w:val="24"/>
        </w:rPr>
      </w:pPr>
      <w:r w:rsidRPr="0043737F">
        <w:rPr>
          <w:rFonts w:cs="Times New Roman"/>
          <w:noProof/>
          <w:sz w:val="24"/>
          <w:szCs w:val="24"/>
        </w:rPr>
        <w:t>23</w:t>
      </w:r>
      <w:r w:rsidRPr="0043737F">
        <w:rPr>
          <w:rFonts w:cs="Times New Roman"/>
          <w:noProof/>
          <w:sz w:val="24"/>
          <w:szCs w:val="24"/>
        </w:rPr>
        <w:tab/>
        <w:t>Feldpausch, T. R.</w:t>
      </w:r>
      <w:r w:rsidRPr="0043737F">
        <w:rPr>
          <w:rFonts w:cs="Times New Roman"/>
          <w:i/>
          <w:noProof/>
          <w:sz w:val="24"/>
          <w:szCs w:val="24"/>
        </w:rPr>
        <w:t xml:space="preserve"> et al.</w:t>
      </w:r>
      <w:r w:rsidRPr="0043737F">
        <w:rPr>
          <w:rFonts w:cs="Times New Roman"/>
          <w:noProof/>
          <w:sz w:val="24"/>
          <w:szCs w:val="24"/>
        </w:rPr>
        <w:t xml:space="preserve"> Amazon forest response to repeated droughts. </w:t>
      </w:r>
      <w:r w:rsidRPr="0043737F">
        <w:rPr>
          <w:rFonts w:cs="Times New Roman"/>
          <w:i/>
          <w:noProof/>
          <w:sz w:val="24"/>
          <w:szCs w:val="24"/>
        </w:rPr>
        <w:t>Global Biogeochemical Cycles</w:t>
      </w:r>
      <w:r w:rsidRPr="0043737F">
        <w:rPr>
          <w:rFonts w:cs="Times New Roman"/>
          <w:noProof/>
          <w:sz w:val="24"/>
          <w:szCs w:val="24"/>
        </w:rPr>
        <w:t xml:space="preserve"> </w:t>
      </w:r>
      <w:r w:rsidRPr="0043737F">
        <w:rPr>
          <w:rFonts w:cs="Times New Roman"/>
          <w:b/>
          <w:noProof/>
          <w:sz w:val="24"/>
          <w:szCs w:val="24"/>
        </w:rPr>
        <w:t>30</w:t>
      </w:r>
      <w:r w:rsidRPr="0043737F">
        <w:rPr>
          <w:rFonts w:cs="Times New Roman"/>
          <w:noProof/>
          <w:sz w:val="24"/>
          <w:szCs w:val="24"/>
        </w:rPr>
        <w:t>, 964-982, doi:doi:10.1002/2015GB005133 (2016).</w:t>
      </w:r>
    </w:p>
    <w:p w:rsidR="00EF5658" w:rsidRPr="0043737F" w:rsidRDefault="00EF5658" w:rsidP="00EF5658">
      <w:pPr>
        <w:ind w:left="720" w:hanging="720"/>
        <w:rPr>
          <w:rFonts w:cs="Times New Roman"/>
          <w:noProof/>
          <w:sz w:val="24"/>
          <w:szCs w:val="24"/>
        </w:rPr>
      </w:pPr>
      <w:r w:rsidRPr="0043737F">
        <w:rPr>
          <w:rFonts w:cs="Times New Roman"/>
          <w:noProof/>
          <w:sz w:val="24"/>
          <w:szCs w:val="24"/>
        </w:rPr>
        <w:t>24</w:t>
      </w:r>
      <w:r w:rsidRPr="0043737F">
        <w:rPr>
          <w:rFonts w:cs="Times New Roman"/>
          <w:noProof/>
          <w:sz w:val="24"/>
          <w:szCs w:val="24"/>
        </w:rPr>
        <w:tab/>
        <w:t>McDowell, N.</w:t>
      </w:r>
      <w:r w:rsidRPr="0043737F">
        <w:rPr>
          <w:rFonts w:cs="Times New Roman"/>
          <w:i/>
          <w:noProof/>
          <w:sz w:val="24"/>
          <w:szCs w:val="24"/>
        </w:rPr>
        <w:t xml:space="preserve"> et al.</w:t>
      </w:r>
      <w:r w:rsidRPr="0043737F">
        <w:rPr>
          <w:rFonts w:cs="Times New Roman"/>
          <w:noProof/>
          <w:sz w:val="24"/>
          <w:szCs w:val="24"/>
        </w:rPr>
        <w:t xml:space="preserve"> Drivers and mechanisms of tree mortality in moist tropical forests. </w:t>
      </w:r>
      <w:r w:rsidRPr="0043737F">
        <w:rPr>
          <w:rFonts w:cs="Times New Roman"/>
          <w:i/>
          <w:noProof/>
          <w:sz w:val="24"/>
          <w:szCs w:val="24"/>
        </w:rPr>
        <w:t>New Phytologist</w:t>
      </w:r>
      <w:r w:rsidRPr="0043737F">
        <w:rPr>
          <w:rFonts w:cs="Times New Roman"/>
          <w:noProof/>
          <w:sz w:val="24"/>
          <w:szCs w:val="24"/>
        </w:rPr>
        <w:t xml:space="preserve"> </w:t>
      </w:r>
      <w:r w:rsidRPr="0043737F">
        <w:rPr>
          <w:rFonts w:cs="Times New Roman"/>
          <w:b/>
          <w:noProof/>
          <w:sz w:val="24"/>
          <w:szCs w:val="24"/>
        </w:rPr>
        <w:t>219</w:t>
      </w:r>
      <w:r w:rsidRPr="0043737F">
        <w:rPr>
          <w:rFonts w:cs="Times New Roman"/>
          <w:noProof/>
          <w:sz w:val="24"/>
          <w:szCs w:val="24"/>
        </w:rPr>
        <w:t>, 851-869, doi:doi:10.1111/nph.15027 (2018).</w:t>
      </w:r>
    </w:p>
    <w:p w:rsidR="00EF5658" w:rsidRPr="00B43E3C" w:rsidRDefault="00EF5658" w:rsidP="00EF5658">
      <w:pPr>
        <w:ind w:left="720" w:hanging="720"/>
        <w:rPr>
          <w:rFonts w:cs="Times New Roman"/>
          <w:noProof/>
          <w:sz w:val="24"/>
          <w:szCs w:val="24"/>
          <w:lang w:val="fr-FR"/>
        </w:rPr>
      </w:pPr>
      <w:r w:rsidRPr="0043737F">
        <w:rPr>
          <w:rFonts w:cs="Times New Roman"/>
          <w:noProof/>
          <w:sz w:val="24"/>
          <w:szCs w:val="24"/>
        </w:rPr>
        <w:lastRenderedPageBreak/>
        <w:t>25</w:t>
      </w:r>
      <w:r w:rsidRPr="0043737F">
        <w:rPr>
          <w:rFonts w:cs="Times New Roman"/>
          <w:noProof/>
          <w:sz w:val="24"/>
          <w:szCs w:val="24"/>
        </w:rPr>
        <w:tab/>
        <w:t>Aleixo, I.</w:t>
      </w:r>
      <w:r w:rsidRPr="0043737F">
        <w:rPr>
          <w:rFonts w:cs="Times New Roman"/>
          <w:i/>
          <w:noProof/>
          <w:sz w:val="24"/>
          <w:szCs w:val="24"/>
        </w:rPr>
        <w:t xml:space="preserve"> et al.</w:t>
      </w:r>
      <w:r w:rsidRPr="0043737F">
        <w:rPr>
          <w:rFonts w:cs="Times New Roman"/>
          <w:noProof/>
          <w:sz w:val="24"/>
          <w:szCs w:val="24"/>
        </w:rPr>
        <w:t xml:space="preserve"> Amazonian rainforest tree mortality driven by climate and functional traits. </w:t>
      </w:r>
      <w:r w:rsidRPr="00B43E3C">
        <w:rPr>
          <w:rFonts w:cs="Times New Roman"/>
          <w:i/>
          <w:noProof/>
          <w:sz w:val="24"/>
          <w:szCs w:val="24"/>
          <w:lang w:val="fr-FR"/>
        </w:rPr>
        <w:t>Nature Climate Change</w:t>
      </w:r>
      <w:r w:rsidRPr="00B43E3C">
        <w:rPr>
          <w:rFonts w:cs="Times New Roman"/>
          <w:noProof/>
          <w:sz w:val="24"/>
          <w:szCs w:val="24"/>
          <w:lang w:val="fr-FR"/>
        </w:rPr>
        <w:t xml:space="preserve"> </w:t>
      </w:r>
      <w:r w:rsidRPr="00B43E3C">
        <w:rPr>
          <w:rFonts w:cs="Times New Roman"/>
          <w:b/>
          <w:noProof/>
          <w:sz w:val="24"/>
          <w:szCs w:val="24"/>
          <w:lang w:val="fr-FR"/>
        </w:rPr>
        <w:t>9</w:t>
      </w:r>
      <w:r w:rsidRPr="00B43E3C">
        <w:rPr>
          <w:rFonts w:cs="Times New Roman"/>
          <w:noProof/>
          <w:sz w:val="24"/>
          <w:szCs w:val="24"/>
          <w:lang w:val="fr-FR"/>
        </w:rPr>
        <w:t>, 384-388, doi:10.1038/s41558-019-0458-0 (2019).</w:t>
      </w:r>
    </w:p>
    <w:p w:rsidR="00EF5658" w:rsidRPr="0043737F" w:rsidRDefault="00EF5658" w:rsidP="00EF5658">
      <w:pPr>
        <w:ind w:left="720" w:hanging="720"/>
        <w:rPr>
          <w:rFonts w:cs="Times New Roman"/>
          <w:noProof/>
          <w:sz w:val="24"/>
          <w:szCs w:val="24"/>
        </w:rPr>
      </w:pPr>
      <w:r w:rsidRPr="00B43E3C">
        <w:rPr>
          <w:rFonts w:cs="Times New Roman"/>
          <w:noProof/>
          <w:sz w:val="24"/>
          <w:szCs w:val="24"/>
          <w:lang w:val="fr-FR"/>
        </w:rPr>
        <w:t>26</w:t>
      </w:r>
      <w:r w:rsidRPr="00B43E3C">
        <w:rPr>
          <w:rFonts w:cs="Times New Roman"/>
          <w:noProof/>
          <w:sz w:val="24"/>
          <w:szCs w:val="24"/>
          <w:lang w:val="fr-FR"/>
        </w:rPr>
        <w:tab/>
        <w:t>Lewis, S. L.</w:t>
      </w:r>
      <w:r w:rsidRPr="00B43E3C">
        <w:rPr>
          <w:rFonts w:cs="Times New Roman"/>
          <w:i/>
          <w:noProof/>
          <w:sz w:val="24"/>
          <w:szCs w:val="24"/>
          <w:lang w:val="fr-FR"/>
        </w:rPr>
        <w:t xml:space="preserve"> et al.</w:t>
      </w:r>
      <w:r w:rsidRPr="00B43E3C">
        <w:rPr>
          <w:rFonts w:cs="Times New Roman"/>
          <w:noProof/>
          <w:sz w:val="24"/>
          <w:szCs w:val="24"/>
          <w:lang w:val="fr-FR"/>
        </w:rPr>
        <w:t xml:space="preserve"> </w:t>
      </w:r>
      <w:r w:rsidRPr="0043737F">
        <w:rPr>
          <w:rFonts w:cs="Times New Roman"/>
          <w:noProof/>
          <w:sz w:val="24"/>
          <w:szCs w:val="24"/>
        </w:rPr>
        <w:t xml:space="preserve">Concerted changes in tropical forest structure and dynamics: evidence from 50 South American long-term plots. </w:t>
      </w:r>
      <w:r w:rsidRPr="0043737F">
        <w:rPr>
          <w:rFonts w:cs="Times New Roman"/>
          <w:i/>
          <w:noProof/>
          <w:sz w:val="24"/>
          <w:szCs w:val="24"/>
        </w:rPr>
        <w:t>Philosophical Transactions of the Royal Society of London Series B-Biological Sciences</w:t>
      </w:r>
      <w:r w:rsidRPr="0043737F">
        <w:rPr>
          <w:rFonts w:cs="Times New Roman"/>
          <w:noProof/>
          <w:sz w:val="24"/>
          <w:szCs w:val="24"/>
        </w:rPr>
        <w:t xml:space="preserve"> </w:t>
      </w:r>
      <w:r w:rsidRPr="0043737F">
        <w:rPr>
          <w:rFonts w:cs="Times New Roman"/>
          <w:b/>
          <w:noProof/>
          <w:sz w:val="24"/>
          <w:szCs w:val="24"/>
        </w:rPr>
        <w:t>359</w:t>
      </w:r>
      <w:r w:rsidRPr="0043737F">
        <w:rPr>
          <w:rFonts w:cs="Times New Roman"/>
          <w:noProof/>
          <w:sz w:val="24"/>
          <w:szCs w:val="24"/>
        </w:rPr>
        <w:t>, 421-436 (2004).</w:t>
      </w:r>
    </w:p>
    <w:p w:rsidR="00EF5658" w:rsidRPr="0043737F" w:rsidRDefault="00EF5658" w:rsidP="00EF5658">
      <w:pPr>
        <w:ind w:left="720" w:hanging="720"/>
        <w:rPr>
          <w:rFonts w:cs="Times New Roman"/>
          <w:noProof/>
          <w:sz w:val="24"/>
          <w:szCs w:val="24"/>
        </w:rPr>
      </w:pPr>
      <w:r w:rsidRPr="0043737F">
        <w:rPr>
          <w:rFonts w:cs="Times New Roman"/>
          <w:noProof/>
          <w:sz w:val="24"/>
          <w:szCs w:val="24"/>
        </w:rPr>
        <w:t>27</w:t>
      </w:r>
      <w:r w:rsidRPr="0043737F">
        <w:rPr>
          <w:rFonts w:cs="Times New Roman"/>
          <w:noProof/>
          <w:sz w:val="24"/>
          <w:szCs w:val="24"/>
        </w:rPr>
        <w:tab/>
        <w:t>Lewis, S. L.</w:t>
      </w:r>
      <w:r w:rsidRPr="0043737F">
        <w:rPr>
          <w:rFonts w:cs="Times New Roman"/>
          <w:i/>
          <w:noProof/>
          <w:sz w:val="24"/>
          <w:szCs w:val="24"/>
        </w:rPr>
        <w:t xml:space="preserve"> et al.</w:t>
      </w:r>
      <w:r w:rsidRPr="0043737F">
        <w:rPr>
          <w:rFonts w:cs="Times New Roman"/>
          <w:noProof/>
          <w:sz w:val="24"/>
          <w:szCs w:val="24"/>
        </w:rPr>
        <w:t xml:space="preserve"> Above-ground biomass and structure of 260 African tropical forests. </w:t>
      </w:r>
      <w:r w:rsidRPr="0043737F">
        <w:rPr>
          <w:rFonts w:cs="Times New Roman"/>
          <w:i/>
          <w:noProof/>
          <w:sz w:val="24"/>
          <w:szCs w:val="24"/>
        </w:rPr>
        <w:t>Philosophical Transactions of the Royal Society B: Biological Sciences</w:t>
      </w:r>
      <w:r w:rsidRPr="0043737F">
        <w:rPr>
          <w:rFonts w:cs="Times New Roman"/>
          <w:noProof/>
          <w:sz w:val="24"/>
          <w:szCs w:val="24"/>
        </w:rPr>
        <w:t xml:space="preserve"> </w:t>
      </w:r>
      <w:r w:rsidRPr="0043737F">
        <w:rPr>
          <w:rFonts w:cs="Times New Roman"/>
          <w:b/>
          <w:noProof/>
          <w:sz w:val="24"/>
          <w:szCs w:val="24"/>
        </w:rPr>
        <w:t>368</w:t>
      </w:r>
      <w:r w:rsidRPr="0043737F">
        <w:rPr>
          <w:rFonts w:cs="Times New Roman"/>
          <w:noProof/>
          <w:sz w:val="24"/>
          <w:szCs w:val="24"/>
        </w:rPr>
        <w:t>, 20120295-20120295, doi:10.1098/rstb.2012.0295 (2013).</w:t>
      </w:r>
    </w:p>
    <w:p w:rsidR="00EF5658" w:rsidRPr="0043737F" w:rsidRDefault="00EF5658" w:rsidP="00EF5658">
      <w:pPr>
        <w:ind w:left="720" w:hanging="720"/>
        <w:rPr>
          <w:rFonts w:cs="Times New Roman"/>
          <w:noProof/>
          <w:sz w:val="24"/>
          <w:szCs w:val="24"/>
        </w:rPr>
      </w:pPr>
      <w:r w:rsidRPr="00B43E3C">
        <w:rPr>
          <w:rFonts w:cs="Times New Roman"/>
          <w:noProof/>
          <w:sz w:val="24"/>
          <w:szCs w:val="24"/>
          <w:lang w:val="fr-FR"/>
        </w:rPr>
        <w:t>28</w:t>
      </w:r>
      <w:r w:rsidRPr="00B43E3C">
        <w:rPr>
          <w:rFonts w:cs="Times New Roman"/>
          <w:noProof/>
          <w:sz w:val="24"/>
          <w:szCs w:val="24"/>
          <w:lang w:val="fr-FR"/>
        </w:rPr>
        <w:tab/>
        <w:t>Quesada, C. A.</w:t>
      </w:r>
      <w:r w:rsidRPr="00B43E3C">
        <w:rPr>
          <w:rFonts w:cs="Times New Roman"/>
          <w:i/>
          <w:noProof/>
          <w:sz w:val="24"/>
          <w:szCs w:val="24"/>
          <w:lang w:val="fr-FR"/>
        </w:rPr>
        <w:t xml:space="preserve"> et al.</w:t>
      </w:r>
      <w:r w:rsidRPr="00B43E3C">
        <w:rPr>
          <w:rFonts w:cs="Times New Roman"/>
          <w:noProof/>
          <w:sz w:val="24"/>
          <w:szCs w:val="24"/>
          <w:lang w:val="fr-FR"/>
        </w:rPr>
        <w:t xml:space="preserve"> </w:t>
      </w:r>
      <w:r w:rsidRPr="0043737F">
        <w:rPr>
          <w:rFonts w:cs="Times New Roman"/>
          <w:noProof/>
          <w:sz w:val="24"/>
          <w:szCs w:val="24"/>
        </w:rPr>
        <w:t xml:space="preserve">Basin-wide variations in Amazon forest structure and function are mediated by both soils and climate. </w:t>
      </w:r>
      <w:r w:rsidRPr="0043737F">
        <w:rPr>
          <w:rFonts w:cs="Times New Roman"/>
          <w:i/>
          <w:noProof/>
          <w:sz w:val="24"/>
          <w:szCs w:val="24"/>
        </w:rPr>
        <w:t>Biogeosciences</w:t>
      </w:r>
      <w:r w:rsidRPr="0043737F">
        <w:rPr>
          <w:rFonts w:cs="Times New Roman"/>
          <w:noProof/>
          <w:sz w:val="24"/>
          <w:szCs w:val="24"/>
        </w:rPr>
        <w:t xml:space="preserve"> </w:t>
      </w:r>
      <w:r w:rsidRPr="0043737F">
        <w:rPr>
          <w:rFonts w:cs="Times New Roman"/>
          <w:b/>
          <w:noProof/>
          <w:sz w:val="24"/>
          <w:szCs w:val="24"/>
        </w:rPr>
        <w:t>9</w:t>
      </w:r>
      <w:r w:rsidRPr="0043737F">
        <w:rPr>
          <w:rFonts w:cs="Times New Roman"/>
          <w:noProof/>
          <w:sz w:val="24"/>
          <w:szCs w:val="24"/>
        </w:rPr>
        <w:t>, 2203-2246, doi:10.5194/bg-9-2203-2012 (2012).</w:t>
      </w:r>
    </w:p>
    <w:p w:rsidR="00EF5658" w:rsidRPr="0043737F" w:rsidRDefault="00EF5658" w:rsidP="00EF5658">
      <w:pPr>
        <w:ind w:left="720" w:hanging="720"/>
        <w:rPr>
          <w:rFonts w:cs="Times New Roman"/>
          <w:noProof/>
          <w:sz w:val="24"/>
          <w:szCs w:val="24"/>
        </w:rPr>
      </w:pPr>
      <w:r w:rsidRPr="0043737F">
        <w:rPr>
          <w:rFonts w:cs="Times New Roman"/>
          <w:noProof/>
          <w:sz w:val="24"/>
          <w:szCs w:val="24"/>
        </w:rPr>
        <w:t>29</w:t>
      </w:r>
      <w:r w:rsidRPr="0043737F">
        <w:rPr>
          <w:rFonts w:cs="Times New Roman"/>
          <w:noProof/>
          <w:sz w:val="24"/>
          <w:szCs w:val="24"/>
        </w:rPr>
        <w:tab/>
        <w:t>Malhi, Y.</w:t>
      </w:r>
      <w:r w:rsidRPr="0043737F">
        <w:rPr>
          <w:rFonts w:cs="Times New Roman"/>
          <w:i/>
          <w:noProof/>
          <w:sz w:val="24"/>
          <w:szCs w:val="24"/>
        </w:rPr>
        <w:t xml:space="preserve"> et al.</w:t>
      </w:r>
      <w:r w:rsidRPr="0043737F">
        <w:rPr>
          <w:rFonts w:cs="Times New Roman"/>
          <w:noProof/>
          <w:sz w:val="24"/>
          <w:szCs w:val="24"/>
        </w:rPr>
        <w:t xml:space="preserve"> The above-ground coarse wood productivity of 104 Neotropical forest plots. </w:t>
      </w:r>
      <w:r w:rsidRPr="0043737F">
        <w:rPr>
          <w:rFonts w:cs="Times New Roman"/>
          <w:i/>
          <w:noProof/>
          <w:sz w:val="24"/>
          <w:szCs w:val="24"/>
        </w:rPr>
        <w:t>Global Change Biology</w:t>
      </w:r>
      <w:r w:rsidRPr="0043737F">
        <w:rPr>
          <w:rFonts w:cs="Times New Roman"/>
          <w:noProof/>
          <w:sz w:val="24"/>
          <w:szCs w:val="24"/>
        </w:rPr>
        <w:t xml:space="preserve"> </w:t>
      </w:r>
      <w:r w:rsidRPr="0043737F">
        <w:rPr>
          <w:rFonts w:cs="Times New Roman"/>
          <w:b/>
          <w:noProof/>
          <w:sz w:val="24"/>
          <w:szCs w:val="24"/>
        </w:rPr>
        <w:t>10</w:t>
      </w:r>
      <w:r w:rsidRPr="0043737F">
        <w:rPr>
          <w:rFonts w:cs="Times New Roman"/>
          <w:noProof/>
          <w:sz w:val="24"/>
          <w:szCs w:val="24"/>
        </w:rPr>
        <w:t>, 563-591 (2004).</w:t>
      </w:r>
    </w:p>
    <w:p w:rsidR="00EF5658" w:rsidRPr="0043737F" w:rsidRDefault="00EF5658" w:rsidP="00EF5658">
      <w:pPr>
        <w:ind w:left="720" w:hanging="720"/>
        <w:rPr>
          <w:rFonts w:cs="Times New Roman"/>
          <w:noProof/>
          <w:sz w:val="24"/>
          <w:szCs w:val="24"/>
        </w:rPr>
      </w:pPr>
      <w:r w:rsidRPr="0043737F">
        <w:rPr>
          <w:rFonts w:cs="Times New Roman"/>
          <w:noProof/>
          <w:sz w:val="24"/>
          <w:szCs w:val="24"/>
        </w:rPr>
        <w:t>30</w:t>
      </w:r>
      <w:r w:rsidRPr="0043737F">
        <w:rPr>
          <w:rFonts w:cs="Times New Roman"/>
          <w:noProof/>
          <w:sz w:val="24"/>
          <w:szCs w:val="24"/>
        </w:rPr>
        <w:tab/>
        <w:t>Galbraith, D.</w:t>
      </w:r>
      <w:r w:rsidRPr="0043737F">
        <w:rPr>
          <w:rFonts w:cs="Times New Roman"/>
          <w:i/>
          <w:noProof/>
          <w:sz w:val="24"/>
          <w:szCs w:val="24"/>
        </w:rPr>
        <w:t xml:space="preserve"> et al.</w:t>
      </w:r>
      <w:r w:rsidRPr="0043737F">
        <w:rPr>
          <w:rFonts w:cs="Times New Roman"/>
          <w:noProof/>
          <w:sz w:val="24"/>
          <w:szCs w:val="24"/>
        </w:rPr>
        <w:t xml:space="preserve"> Residence times of woody biomass in tropical forests. </w:t>
      </w:r>
      <w:r w:rsidRPr="0043737F">
        <w:rPr>
          <w:rFonts w:cs="Times New Roman"/>
          <w:i/>
          <w:noProof/>
          <w:sz w:val="24"/>
          <w:szCs w:val="24"/>
        </w:rPr>
        <w:t>Plant Ecology &amp; Diversity</w:t>
      </w:r>
      <w:r w:rsidRPr="0043737F">
        <w:rPr>
          <w:rFonts w:cs="Times New Roman"/>
          <w:noProof/>
          <w:sz w:val="24"/>
          <w:szCs w:val="24"/>
        </w:rPr>
        <w:t xml:space="preserve"> </w:t>
      </w:r>
      <w:r w:rsidRPr="0043737F">
        <w:rPr>
          <w:rFonts w:cs="Times New Roman"/>
          <w:b/>
          <w:noProof/>
          <w:sz w:val="24"/>
          <w:szCs w:val="24"/>
        </w:rPr>
        <w:t>6</w:t>
      </w:r>
      <w:r w:rsidRPr="0043737F">
        <w:rPr>
          <w:rFonts w:cs="Times New Roman"/>
          <w:noProof/>
          <w:sz w:val="24"/>
          <w:szCs w:val="24"/>
        </w:rPr>
        <w:t>, 139-157, doi:10.1080/17550874.2013.770578 (2013).</w:t>
      </w:r>
    </w:p>
    <w:p w:rsidR="00EF5658" w:rsidRPr="0043737F" w:rsidRDefault="00EF5658" w:rsidP="00EF5658">
      <w:pPr>
        <w:ind w:left="720" w:hanging="720"/>
        <w:rPr>
          <w:rFonts w:cs="Times New Roman"/>
          <w:noProof/>
          <w:sz w:val="24"/>
          <w:szCs w:val="24"/>
        </w:rPr>
      </w:pPr>
      <w:r w:rsidRPr="0043737F">
        <w:rPr>
          <w:rFonts w:cs="Times New Roman"/>
          <w:noProof/>
          <w:sz w:val="24"/>
          <w:szCs w:val="24"/>
        </w:rPr>
        <w:t>31</w:t>
      </w:r>
      <w:r w:rsidRPr="0043737F">
        <w:rPr>
          <w:rFonts w:cs="Times New Roman"/>
          <w:noProof/>
          <w:sz w:val="24"/>
          <w:szCs w:val="24"/>
        </w:rPr>
        <w:tab/>
        <w:t>Reich, P. B.</w:t>
      </w:r>
      <w:r w:rsidRPr="0043737F">
        <w:rPr>
          <w:rFonts w:cs="Times New Roman"/>
          <w:i/>
          <w:noProof/>
          <w:sz w:val="24"/>
          <w:szCs w:val="24"/>
        </w:rPr>
        <w:t xml:space="preserve"> et al.</w:t>
      </w:r>
      <w:r w:rsidRPr="0043737F">
        <w:rPr>
          <w:rFonts w:cs="Times New Roman"/>
          <w:noProof/>
          <w:sz w:val="24"/>
          <w:szCs w:val="24"/>
        </w:rPr>
        <w:t xml:space="preserve"> Boreal and temperate trees show strong acclimation of respiration to warming. </w:t>
      </w:r>
      <w:r w:rsidRPr="0043737F">
        <w:rPr>
          <w:rFonts w:cs="Times New Roman"/>
          <w:i/>
          <w:noProof/>
          <w:sz w:val="24"/>
          <w:szCs w:val="24"/>
        </w:rPr>
        <w:t>Nature</w:t>
      </w:r>
      <w:r w:rsidRPr="0043737F">
        <w:rPr>
          <w:rFonts w:cs="Times New Roman"/>
          <w:noProof/>
          <w:sz w:val="24"/>
          <w:szCs w:val="24"/>
        </w:rPr>
        <w:t xml:space="preserve"> </w:t>
      </w:r>
      <w:r w:rsidRPr="0043737F">
        <w:rPr>
          <w:rFonts w:cs="Times New Roman"/>
          <w:b/>
          <w:noProof/>
          <w:sz w:val="24"/>
          <w:szCs w:val="24"/>
        </w:rPr>
        <w:t>531</w:t>
      </w:r>
      <w:r w:rsidRPr="0043737F">
        <w:rPr>
          <w:rFonts w:cs="Times New Roman"/>
          <w:noProof/>
          <w:sz w:val="24"/>
          <w:szCs w:val="24"/>
        </w:rPr>
        <w:t>, 633-636, doi:10.1038/nature17142 (2016).</w:t>
      </w:r>
    </w:p>
    <w:p w:rsidR="00EF5658" w:rsidRPr="0043737F" w:rsidRDefault="00EF5658" w:rsidP="00EF5658">
      <w:pPr>
        <w:ind w:left="720" w:hanging="720"/>
        <w:rPr>
          <w:rFonts w:cs="Times New Roman"/>
          <w:noProof/>
          <w:sz w:val="24"/>
          <w:szCs w:val="24"/>
        </w:rPr>
      </w:pPr>
      <w:r w:rsidRPr="0043737F">
        <w:rPr>
          <w:rFonts w:cs="Times New Roman"/>
          <w:noProof/>
          <w:sz w:val="24"/>
          <w:szCs w:val="24"/>
        </w:rPr>
        <w:t>32</w:t>
      </w:r>
      <w:r w:rsidRPr="0043737F">
        <w:rPr>
          <w:rFonts w:cs="Times New Roman"/>
          <w:noProof/>
          <w:sz w:val="24"/>
          <w:szCs w:val="24"/>
        </w:rPr>
        <w:tab/>
        <w:t>ter Steege, H.</w:t>
      </w:r>
      <w:r w:rsidRPr="0043737F">
        <w:rPr>
          <w:rFonts w:cs="Times New Roman"/>
          <w:i/>
          <w:noProof/>
          <w:sz w:val="24"/>
          <w:szCs w:val="24"/>
        </w:rPr>
        <w:t xml:space="preserve"> et al.</w:t>
      </w:r>
      <w:r w:rsidRPr="0043737F">
        <w:rPr>
          <w:rFonts w:cs="Times New Roman"/>
          <w:noProof/>
          <w:sz w:val="24"/>
          <w:szCs w:val="24"/>
        </w:rPr>
        <w:t xml:space="preserve"> Continental-scale patterns of canopy tree composition and function across Amazonia. </w:t>
      </w:r>
      <w:r w:rsidRPr="0043737F">
        <w:rPr>
          <w:rFonts w:cs="Times New Roman"/>
          <w:i/>
          <w:noProof/>
          <w:sz w:val="24"/>
          <w:szCs w:val="24"/>
        </w:rPr>
        <w:t>Nature</w:t>
      </w:r>
      <w:r w:rsidRPr="0043737F">
        <w:rPr>
          <w:rFonts w:cs="Times New Roman"/>
          <w:noProof/>
          <w:sz w:val="24"/>
          <w:szCs w:val="24"/>
        </w:rPr>
        <w:t xml:space="preserve"> </w:t>
      </w:r>
      <w:r w:rsidRPr="0043737F">
        <w:rPr>
          <w:rFonts w:cs="Times New Roman"/>
          <w:b/>
          <w:noProof/>
          <w:sz w:val="24"/>
          <w:szCs w:val="24"/>
        </w:rPr>
        <w:t>443</w:t>
      </w:r>
      <w:r w:rsidRPr="0043737F">
        <w:rPr>
          <w:rFonts w:cs="Times New Roman"/>
          <w:noProof/>
          <w:sz w:val="24"/>
          <w:szCs w:val="24"/>
        </w:rPr>
        <w:t>, 444-447 (2006).</w:t>
      </w:r>
    </w:p>
    <w:p w:rsidR="00EF5658" w:rsidRPr="0043737F" w:rsidRDefault="00EF5658" w:rsidP="00EF5658">
      <w:pPr>
        <w:ind w:left="720" w:hanging="720"/>
        <w:rPr>
          <w:rFonts w:cs="Times New Roman"/>
          <w:noProof/>
          <w:sz w:val="24"/>
          <w:szCs w:val="24"/>
        </w:rPr>
      </w:pPr>
      <w:r w:rsidRPr="0043737F">
        <w:rPr>
          <w:rFonts w:cs="Times New Roman"/>
          <w:noProof/>
          <w:sz w:val="24"/>
          <w:szCs w:val="24"/>
        </w:rPr>
        <w:t>33</w:t>
      </w:r>
      <w:r w:rsidRPr="0043737F">
        <w:rPr>
          <w:rFonts w:cs="Times New Roman"/>
          <w:noProof/>
          <w:sz w:val="24"/>
          <w:szCs w:val="24"/>
        </w:rPr>
        <w:tab/>
        <w:t>Bauters, M.</w:t>
      </w:r>
      <w:r w:rsidRPr="0043737F">
        <w:rPr>
          <w:rFonts w:cs="Times New Roman"/>
          <w:i/>
          <w:noProof/>
          <w:sz w:val="24"/>
          <w:szCs w:val="24"/>
        </w:rPr>
        <w:t xml:space="preserve"> et al.</w:t>
      </w:r>
      <w:r w:rsidRPr="0043737F">
        <w:rPr>
          <w:rFonts w:cs="Times New Roman"/>
          <w:noProof/>
          <w:sz w:val="24"/>
          <w:szCs w:val="24"/>
        </w:rPr>
        <w:t xml:space="preserve"> High fire-derived nitrogen deposition on central African forests. </w:t>
      </w:r>
      <w:r w:rsidRPr="0043737F">
        <w:rPr>
          <w:rFonts w:cs="Times New Roman"/>
          <w:i/>
          <w:noProof/>
          <w:sz w:val="24"/>
          <w:szCs w:val="24"/>
        </w:rPr>
        <w:t>Proceedings Of The National Academy Of Sciences Of The United States Of America</w:t>
      </w:r>
      <w:r w:rsidRPr="0043737F">
        <w:rPr>
          <w:rFonts w:cs="Times New Roman"/>
          <w:noProof/>
          <w:sz w:val="24"/>
          <w:szCs w:val="24"/>
        </w:rPr>
        <w:t xml:space="preserve"> </w:t>
      </w:r>
      <w:r w:rsidRPr="0043737F">
        <w:rPr>
          <w:rFonts w:cs="Times New Roman"/>
          <w:b/>
          <w:noProof/>
          <w:sz w:val="24"/>
          <w:szCs w:val="24"/>
        </w:rPr>
        <w:t>115</w:t>
      </w:r>
      <w:r w:rsidRPr="0043737F">
        <w:rPr>
          <w:rFonts w:cs="Times New Roman"/>
          <w:noProof/>
          <w:sz w:val="24"/>
          <w:szCs w:val="24"/>
        </w:rPr>
        <w:t>, 549-554, doi:10.1073/pnas.1714597115 (2018).</w:t>
      </w:r>
    </w:p>
    <w:p w:rsidR="00EF5658" w:rsidRPr="0043737F" w:rsidRDefault="00EF5658" w:rsidP="00EF5658">
      <w:pPr>
        <w:ind w:left="720" w:hanging="720"/>
        <w:rPr>
          <w:rFonts w:cs="Times New Roman"/>
          <w:noProof/>
          <w:sz w:val="24"/>
          <w:szCs w:val="24"/>
        </w:rPr>
      </w:pPr>
      <w:r w:rsidRPr="0043737F">
        <w:rPr>
          <w:rFonts w:cs="Times New Roman"/>
          <w:noProof/>
          <w:sz w:val="24"/>
          <w:szCs w:val="24"/>
        </w:rPr>
        <w:t>34</w:t>
      </w:r>
      <w:r w:rsidRPr="0043737F">
        <w:rPr>
          <w:rFonts w:cs="Times New Roman"/>
          <w:noProof/>
          <w:sz w:val="24"/>
          <w:szCs w:val="24"/>
        </w:rPr>
        <w:tab/>
        <w:t>Parmentier, I.</w:t>
      </w:r>
      <w:r w:rsidRPr="0043737F">
        <w:rPr>
          <w:rFonts w:cs="Times New Roman"/>
          <w:i/>
          <w:noProof/>
          <w:sz w:val="24"/>
          <w:szCs w:val="24"/>
        </w:rPr>
        <w:t xml:space="preserve"> et al.</w:t>
      </w:r>
      <w:r w:rsidRPr="0043737F">
        <w:rPr>
          <w:rFonts w:cs="Times New Roman"/>
          <w:noProof/>
          <w:sz w:val="24"/>
          <w:szCs w:val="24"/>
        </w:rPr>
        <w:t xml:space="preserve"> The odd man out? Might climate explain the lower tree alpha-diversity of African rain forests relative to Amazonian rain forests? </w:t>
      </w:r>
      <w:r w:rsidRPr="0043737F">
        <w:rPr>
          <w:rFonts w:cs="Times New Roman"/>
          <w:i/>
          <w:noProof/>
          <w:sz w:val="24"/>
          <w:szCs w:val="24"/>
        </w:rPr>
        <w:t>Journal of Ecology</w:t>
      </w:r>
      <w:r w:rsidRPr="0043737F">
        <w:rPr>
          <w:rFonts w:cs="Times New Roman"/>
          <w:noProof/>
          <w:sz w:val="24"/>
          <w:szCs w:val="24"/>
        </w:rPr>
        <w:t xml:space="preserve"> </w:t>
      </w:r>
      <w:r w:rsidRPr="0043737F">
        <w:rPr>
          <w:rFonts w:cs="Times New Roman"/>
          <w:b/>
          <w:noProof/>
          <w:sz w:val="24"/>
          <w:szCs w:val="24"/>
        </w:rPr>
        <w:t>95</w:t>
      </w:r>
      <w:r w:rsidRPr="0043737F">
        <w:rPr>
          <w:rFonts w:cs="Times New Roman"/>
          <w:noProof/>
          <w:sz w:val="24"/>
          <w:szCs w:val="24"/>
        </w:rPr>
        <w:t>, 1058-1071 (2007).</w:t>
      </w:r>
    </w:p>
    <w:p w:rsidR="00EF5658" w:rsidRPr="0043737F" w:rsidRDefault="00EF5658" w:rsidP="00EF5658">
      <w:pPr>
        <w:ind w:left="720" w:hanging="720"/>
        <w:rPr>
          <w:rFonts w:cs="Times New Roman"/>
          <w:noProof/>
          <w:sz w:val="24"/>
          <w:szCs w:val="24"/>
        </w:rPr>
      </w:pPr>
      <w:r w:rsidRPr="0043737F">
        <w:rPr>
          <w:rFonts w:cs="Times New Roman"/>
          <w:noProof/>
          <w:sz w:val="24"/>
          <w:szCs w:val="24"/>
        </w:rPr>
        <w:lastRenderedPageBreak/>
        <w:t>35</w:t>
      </w:r>
      <w:r w:rsidRPr="0043737F">
        <w:rPr>
          <w:rFonts w:cs="Times New Roman"/>
          <w:noProof/>
          <w:sz w:val="24"/>
          <w:szCs w:val="24"/>
        </w:rPr>
        <w:tab/>
        <w:t>Slik, J. W. F.</w:t>
      </w:r>
      <w:r w:rsidRPr="0043737F">
        <w:rPr>
          <w:rFonts w:cs="Times New Roman"/>
          <w:i/>
          <w:noProof/>
          <w:sz w:val="24"/>
          <w:szCs w:val="24"/>
        </w:rPr>
        <w:t xml:space="preserve"> et al.</w:t>
      </w:r>
      <w:r w:rsidRPr="0043737F">
        <w:rPr>
          <w:rFonts w:cs="Times New Roman"/>
          <w:noProof/>
          <w:sz w:val="24"/>
          <w:szCs w:val="24"/>
        </w:rPr>
        <w:t xml:space="preserve"> Phylogenetic classification of the world’s tropical forests. </w:t>
      </w:r>
      <w:r w:rsidRPr="0043737F">
        <w:rPr>
          <w:rFonts w:cs="Times New Roman"/>
          <w:i/>
          <w:noProof/>
          <w:sz w:val="24"/>
          <w:szCs w:val="24"/>
        </w:rPr>
        <w:t>Proceedings of the National Academy of Sciences</w:t>
      </w:r>
      <w:r w:rsidRPr="0043737F">
        <w:rPr>
          <w:rFonts w:cs="Times New Roman"/>
          <w:noProof/>
          <w:sz w:val="24"/>
          <w:szCs w:val="24"/>
        </w:rPr>
        <w:t xml:space="preserve"> </w:t>
      </w:r>
      <w:r w:rsidRPr="0043737F">
        <w:rPr>
          <w:rFonts w:cs="Times New Roman"/>
          <w:b/>
          <w:noProof/>
          <w:sz w:val="24"/>
          <w:szCs w:val="24"/>
        </w:rPr>
        <w:t>115</w:t>
      </w:r>
      <w:r w:rsidRPr="0043737F">
        <w:rPr>
          <w:rFonts w:cs="Times New Roman"/>
          <w:noProof/>
          <w:sz w:val="24"/>
          <w:szCs w:val="24"/>
        </w:rPr>
        <w:t>, 1837-1842, doi:10.1073/pnas.1714977115 (2018).</w:t>
      </w:r>
    </w:p>
    <w:p w:rsidR="00EF5658" w:rsidRPr="0043737F" w:rsidRDefault="00EF5658" w:rsidP="00EF5658">
      <w:pPr>
        <w:ind w:left="720" w:hanging="720"/>
        <w:rPr>
          <w:rFonts w:cs="Times New Roman"/>
          <w:noProof/>
          <w:sz w:val="24"/>
          <w:szCs w:val="24"/>
        </w:rPr>
      </w:pPr>
      <w:r w:rsidRPr="0043737F">
        <w:rPr>
          <w:rFonts w:cs="Times New Roman"/>
          <w:noProof/>
          <w:sz w:val="24"/>
          <w:szCs w:val="24"/>
        </w:rPr>
        <w:t>36</w:t>
      </w:r>
      <w:r w:rsidRPr="0043737F">
        <w:rPr>
          <w:rFonts w:cs="Times New Roman"/>
          <w:noProof/>
          <w:sz w:val="24"/>
          <w:szCs w:val="24"/>
        </w:rPr>
        <w:tab/>
        <w:t>Phillips, O. L.</w:t>
      </w:r>
      <w:r w:rsidRPr="0043737F">
        <w:rPr>
          <w:rFonts w:cs="Times New Roman"/>
          <w:i/>
          <w:noProof/>
          <w:sz w:val="24"/>
          <w:szCs w:val="24"/>
        </w:rPr>
        <w:t xml:space="preserve"> et al.</w:t>
      </w:r>
      <w:r w:rsidRPr="0043737F">
        <w:rPr>
          <w:rFonts w:cs="Times New Roman"/>
          <w:noProof/>
          <w:sz w:val="24"/>
          <w:szCs w:val="24"/>
        </w:rPr>
        <w:t xml:space="preserve"> Increasing dominance of large lianas in Amazonian forests. </w:t>
      </w:r>
      <w:r w:rsidRPr="0043737F">
        <w:rPr>
          <w:rFonts w:cs="Times New Roman"/>
          <w:i/>
          <w:noProof/>
          <w:sz w:val="24"/>
          <w:szCs w:val="24"/>
        </w:rPr>
        <w:t>Nature</w:t>
      </w:r>
      <w:r w:rsidRPr="0043737F">
        <w:rPr>
          <w:rFonts w:cs="Times New Roman"/>
          <w:noProof/>
          <w:sz w:val="24"/>
          <w:szCs w:val="24"/>
        </w:rPr>
        <w:t xml:space="preserve"> </w:t>
      </w:r>
      <w:r w:rsidRPr="0043737F">
        <w:rPr>
          <w:rFonts w:cs="Times New Roman"/>
          <w:b/>
          <w:noProof/>
          <w:sz w:val="24"/>
          <w:szCs w:val="24"/>
        </w:rPr>
        <w:t>418</w:t>
      </w:r>
      <w:r w:rsidRPr="0043737F">
        <w:rPr>
          <w:rFonts w:cs="Times New Roman"/>
          <w:noProof/>
          <w:sz w:val="24"/>
          <w:szCs w:val="24"/>
        </w:rPr>
        <w:t>, 770-774 (2002).</w:t>
      </w:r>
    </w:p>
    <w:p w:rsidR="00EF5658" w:rsidRPr="0043737F" w:rsidRDefault="00EF5658" w:rsidP="00EF5658">
      <w:pPr>
        <w:ind w:left="720" w:hanging="720"/>
        <w:rPr>
          <w:rFonts w:cs="Times New Roman"/>
          <w:noProof/>
          <w:sz w:val="24"/>
          <w:szCs w:val="24"/>
        </w:rPr>
      </w:pPr>
      <w:r w:rsidRPr="0043737F">
        <w:rPr>
          <w:rFonts w:cs="Times New Roman"/>
          <w:noProof/>
          <w:sz w:val="24"/>
          <w:szCs w:val="24"/>
        </w:rPr>
        <w:t>37</w:t>
      </w:r>
      <w:r w:rsidRPr="0043737F">
        <w:rPr>
          <w:rFonts w:cs="Times New Roman"/>
          <w:noProof/>
          <w:sz w:val="24"/>
          <w:szCs w:val="24"/>
        </w:rPr>
        <w:tab/>
        <w:t xml:space="preserve">Schnitzer, S. A. &amp; Bongers, F. Increasing liana abundance and biomass in tropical forests: emerging patterns and putative mechanisms. </w:t>
      </w:r>
      <w:r w:rsidRPr="0043737F">
        <w:rPr>
          <w:rFonts w:cs="Times New Roman"/>
          <w:i/>
          <w:noProof/>
          <w:sz w:val="24"/>
          <w:szCs w:val="24"/>
        </w:rPr>
        <w:t>Ecology Letters</w:t>
      </w:r>
      <w:r w:rsidRPr="0043737F">
        <w:rPr>
          <w:rFonts w:cs="Times New Roman"/>
          <w:noProof/>
          <w:sz w:val="24"/>
          <w:szCs w:val="24"/>
        </w:rPr>
        <w:t xml:space="preserve"> </w:t>
      </w:r>
      <w:r w:rsidRPr="0043737F">
        <w:rPr>
          <w:rFonts w:cs="Times New Roman"/>
          <w:b/>
          <w:noProof/>
          <w:sz w:val="24"/>
          <w:szCs w:val="24"/>
        </w:rPr>
        <w:t>14</w:t>
      </w:r>
      <w:r w:rsidRPr="0043737F">
        <w:rPr>
          <w:rFonts w:cs="Times New Roman"/>
          <w:noProof/>
          <w:sz w:val="24"/>
          <w:szCs w:val="24"/>
        </w:rPr>
        <w:t>, 397-406, doi:10.1111/j.1461-0248.2011.01590.x (2011).</w:t>
      </w:r>
    </w:p>
    <w:p w:rsidR="00EF5658" w:rsidRPr="0043737F" w:rsidRDefault="00EF5658" w:rsidP="00EF5658">
      <w:pPr>
        <w:ind w:left="720" w:hanging="720"/>
        <w:rPr>
          <w:rFonts w:cs="Times New Roman"/>
          <w:noProof/>
          <w:sz w:val="24"/>
          <w:szCs w:val="24"/>
        </w:rPr>
      </w:pPr>
      <w:r w:rsidRPr="0043737F">
        <w:rPr>
          <w:rFonts w:cs="Times New Roman"/>
          <w:noProof/>
          <w:sz w:val="24"/>
          <w:szCs w:val="24"/>
        </w:rPr>
        <w:t>38</w:t>
      </w:r>
      <w:r w:rsidRPr="0043737F">
        <w:rPr>
          <w:rFonts w:cs="Times New Roman"/>
          <w:noProof/>
          <w:sz w:val="24"/>
          <w:szCs w:val="24"/>
        </w:rPr>
        <w:tab/>
        <w:t>Meinshausen, M.</w:t>
      </w:r>
      <w:r w:rsidRPr="0043737F">
        <w:rPr>
          <w:rFonts w:cs="Times New Roman"/>
          <w:i/>
          <w:noProof/>
          <w:sz w:val="24"/>
          <w:szCs w:val="24"/>
        </w:rPr>
        <w:t xml:space="preserve"> et al.</w:t>
      </w:r>
      <w:r w:rsidRPr="0043737F">
        <w:rPr>
          <w:rFonts w:cs="Times New Roman"/>
          <w:noProof/>
          <w:sz w:val="24"/>
          <w:szCs w:val="24"/>
        </w:rPr>
        <w:t xml:space="preserve"> The RCP greenhouse gas concentrations and their extensions from 1765 to 2300. </w:t>
      </w:r>
      <w:r w:rsidRPr="0043737F">
        <w:rPr>
          <w:rFonts w:cs="Times New Roman"/>
          <w:i/>
          <w:noProof/>
          <w:sz w:val="24"/>
          <w:szCs w:val="24"/>
        </w:rPr>
        <w:t>Climatic Change</w:t>
      </w:r>
      <w:r w:rsidRPr="0043737F">
        <w:rPr>
          <w:rFonts w:cs="Times New Roman"/>
          <w:noProof/>
          <w:sz w:val="24"/>
          <w:szCs w:val="24"/>
        </w:rPr>
        <w:t xml:space="preserve"> </w:t>
      </w:r>
      <w:r w:rsidRPr="0043737F">
        <w:rPr>
          <w:rFonts w:cs="Times New Roman"/>
          <w:b/>
          <w:noProof/>
          <w:sz w:val="24"/>
          <w:szCs w:val="24"/>
        </w:rPr>
        <w:t>109</w:t>
      </w:r>
      <w:r w:rsidRPr="0043737F">
        <w:rPr>
          <w:rFonts w:cs="Times New Roman"/>
          <w:noProof/>
          <w:sz w:val="24"/>
          <w:szCs w:val="24"/>
        </w:rPr>
        <w:t>, 213-241, doi:10.1007/s10584-011-0156-z (2011).</w:t>
      </w:r>
    </w:p>
    <w:p w:rsidR="00EF5658" w:rsidRPr="0043737F" w:rsidRDefault="00EF5658" w:rsidP="00EF5658">
      <w:pPr>
        <w:ind w:left="720" w:hanging="720"/>
        <w:rPr>
          <w:rFonts w:cs="Times New Roman"/>
          <w:noProof/>
          <w:sz w:val="24"/>
          <w:szCs w:val="24"/>
        </w:rPr>
      </w:pPr>
      <w:r w:rsidRPr="0043737F">
        <w:rPr>
          <w:rFonts w:cs="Times New Roman"/>
          <w:noProof/>
          <w:sz w:val="24"/>
          <w:szCs w:val="24"/>
        </w:rPr>
        <w:t>39</w:t>
      </w:r>
      <w:r w:rsidRPr="0043737F">
        <w:rPr>
          <w:rFonts w:cs="Times New Roman"/>
          <w:noProof/>
          <w:sz w:val="24"/>
          <w:szCs w:val="24"/>
        </w:rPr>
        <w:tab/>
        <w:t>Terrer, C.</w:t>
      </w:r>
      <w:r w:rsidRPr="0043737F">
        <w:rPr>
          <w:rFonts w:cs="Times New Roman"/>
          <w:i/>
          <w:noProof/>
          <w:sz w:val="24"/>
          <w:szCs w:val="24"/>
        </w:rPr>
        <w:t xml:space="preserve"> et al.</w:t>
      </w:r>
      <w:r w:rsidRPr="0043737F">
        <w:rPr>
          <w:rFonts w:cs="Times New Roman"/>
          <w:noProof/>
          <w:sz w:val="24"/>
          <w:szCs w:val="24"/>
        </w:rPr>
        <w:t xml:space="preserve"> Nitrogen and phosphorus constrain the CO</w:t>
      </w:r>
      <w:r w:rsidRPr="00EF5658">
        <w:rPr>
          <w:rFonts w:cs="Times New Roman"/>
          <w:noProof/>
          <w:sz w:val="24"/>
          <w:szCs w:val="24"/>
          <w:vertAlign w:val="subscript"/>
        </w:rPr>
        <w:t>2</w:t>
      </w:r>
      <w:r w:rsidRPr="0043737F">
        <w:rPr>
          <w:rFonts w:cs="Times New Roman"/>
          <w:noProof/>
          <w:sz w:val="24"/>
          <w:szCs w:val="24"/>
        </w:rPr>
        <w:t xml:space="preserve"> fertilization of global plant biomass. </w:t>
      </w:r>
      <w:r w:rsidRPr="0043737F">
        <w:rPr>
          <w:rFonts w:cs="Times New Roman"/>
          <w:i/>
          <w:noProof/>
          <w:sz w:val="24"/>
          <w:szCs w:val="24"/>
        </w:rPr>
        <w:t>Nature Climate Change</w:t>
      </w:r>
      <w:r w:rsidRPr="0043737F">
        <w:rPr>
          <w:rFonts w:cs="Times New Roman"/>
          <w:noProof/>
          <w:sz w:val="24"/>
          <w:szCs w:val="24"/>
        </w:rPr>
        <w:t>, doi:10.1038/s41558-019-0545-2 (2019).</w:t>
      </w:r>
    </w:p>
    <w:p w:rsidR="00EF5658" w:rsidRPr="0043737F" w:rsidRDefault="00EF5658" w:rsidP="00EF5658">
      <w:pPr>
        <w:ind w:left="720" w:hanging="720"/>
        <w:rPr>
          <w:rFonts w:cs="Times New Roman"/>
          <w:noProof/>
          <w:sz w:val="24"/>
          <w:szCs w:val="24"/>
        </w:rPr>
      </w:pPr>
      <w:r w:rsidRPr="0043737F">
        <w:rPr>
          <w:rFonts w:cs="Times New Roman"/>
          <w:noProof/>
          <w:sz w:val="24"/>
          <w:szCs w:val="24"/>
        </w:rPr>
        <w:t>40</w:t>
      </w:r>
      <w:r w:rsidRPr="0043737F">
        <w:rPr>
          <w:rFonts w:cs="Times New Roman"/>
          <w:noProof/>
          <w:sz w:val="24"/>
          <w:szCs w:val="24"/>
        </w:rPr>
        <w:tab/>
        <w:t>Fleischer, K.</w:t>
      </w:r>
      <w:r w:rsidRPr="0043737F">
        <w:rPr>
          <w:rFonts w:cs="Times New Roman"/>
          <w:i/>
          <w:noProof/>
          <w:sz w:val="24"/>
          <w:szCs w:val="24"/>
        </w:rPr>
        <w:t xml:space="preserve"> et al.</w:t>
      </w:r>
      <w:r w:rsidRPr="0043737F">
        <w:rPr>
          <w:rFonts w:cs="Times New Roman"/>
          <w:noProof/>
          <w:sz w:val="24"/>
          <w:szCs w:val="24"/>
        </w:rPr>
        <w:t xml:space="preserve"> Amazon forest response to CO</w:t>
      </w:r>
      <w:r w:rsidRPr="00EF5658">
        <w:rPr>
          <w:rFonts w:cs="Times New Roman"/>
          <w:noProof/>
          <w:sz w:val="24"/>
          <w:szCs w:val="24"/>
          <w:vertAlign w:val="subscript"/>
        </w:rPr>
        <w:t>2</w:t>
      </w:r>
      <w:r w:rsidRPr="0043737F">
        <w:rPr>
          <w:rFonts w:cs="Times New Roman"/>
          <w:noProof/>
          <w:sz w:val="24"/>
          <w:szCs w:val="24"/>
        </w:rPr>
        <w:t xml:space="preserve"> fertilization dependent on plant phosphorus acquisition. </w:t>
      </w:r>
      <w:r w:rsidRPr="0043737F">
        <w:rPr>
          <w:rFonts w:cs="Times New Roman"/>
          <w:i/>
          <w:noProof/>
          <w:sz w:val="24"/>
          <w:szCs w:val="24"/>
        </w:rPr>
        <w:t>Nature Geoscience</w:t>
      </w:r>
      <w:r w:rsidRPr="0043737F">
        <w:rPr>
          <w:rFonts w:cs="Times New Roman"/>
          <w:noProof/>
          <w:sz w:val="24"/>
          <w:szCs w:val="24"/>
        </w:rPr>
        <w:t xml:space="preserve"> </w:t>
      </w:r>
      <w:r w:rsidRPr="0043737F">
        <w:rPr>
          <w:rFonts w:cs="Times New Roman"/>
          <w:b/>
          <w:noProof/>
          <w:sz w:val="24"/>
          <w:szCs w:val="24"/>
        </w:rPr>
        <w:t>12</w:t>
      </w:r>
      <w:r w:rsidRPr="0043737F">
        <w:rPr>
          <w:rFonts w:cs="Times New Roman"/>
          <w:noProof/>
          <w:sz w:val="24"/>
          <w:szCs w:val="24"/>
        </w:rPr>
        <w:t>, 736-741, doi:10.1038/s41561-019-0404-9 (2019).</w:t>
      </w:r>
    </w:p>
    <w:p w:rsidR="00EF5658" w:rsidRPr="00B43E3C" w:rsidRDefault="00EF5658" w:rsidP="00EF5658">
      <w:pPr>
        <w:ind w:left="720" w:hanging="720"/>
        <w:rPr>
          <w:rFonts w:cs="Times New Roman"/>
          <w:noProof/>
          <w:sz w:val="24"/>
          <w:szCs w:val="24"/>
          <w:lang w:val="fr-FR"/>
        </w:rPr>
      </w:pPr>
      <w:r w:rsidRPr="0043737F">
        <w:rPr>
          <w:rFonts w:cs="Times New Roman"/>
          <w:noProof/>
          <w:sz w:val="24"/>
          <w:szCs w:val="24"/>
        </w:rPr>
        <w:t>41</w:t>
      </w:r>
      <w:r w:rsidRPr="0043737F">
        <w:rPr>
          <w:rFonts w:cs="Times New Roman"/>
          <w:noProof/>
          <w:sz w:val="24"/>
          <w:szCs w:val="24"/>
        </w:rPr>
        <w:tab/>
        <w:t>Jiang, Y.</w:t>
      </w:r>
      <w:r w:rsidRPr="0043737F">
        <w:rPr>
          <w:rFonts w:cs="Times New Roman"/>
          <w:i/>
          <w:noProof/>
          <w:sz w:val="24"/>
          <w:szCs w:val="24"/>
        </w:rPr>
        <w:t xml:space="preserve"> et al.</w:t>
      </w:r>
      <w:r w:rsidRPr="0043737F">
        <w:rPr>
          <w:rFonts w:cs="Times New Roman"/>
          <w:noProof/>
          <w:sz w:val="24"/>
          <w:szCs w:val="24"/>
        </w:rPr>
        <w:t xml:space="preserve"> Widespread increase of boreal summer dry season length over the Congo rainforest. </w:t>
      </w:r>
      <w:r w:rsidRPr="00B43E3C">
        <w:rPr>
          <w:rFonts w:cs="Times New Roman"/>
          <w:i/>
          <w:noProof/>
          <w:sz w:val="24"/>
          <w:szCs w:val="24"/>
          <w:lang w:val="fr-FR"/>
        </w:rPr>
        <w:t>Nature Climate Change</w:t>
      </w:r>
      <w:r w:rsidRPr="00B43E3C">
        <w:rPr>
          <w:rFonts w:cs="Times New Roman"/>
          <w:noProof/>
          <w:sz w:val="24"/>
          <w:szCs w:val="24"/>
          <w:lang w:val="fr-FR"/>
        </w:rPr>
        <w:t xml:space="preserve"> </w:t>
      </w:r>
      <w:r w:rsidRPr="00B43E3C">
        <w:rPr>
          <w:rFonts w:cs="Times New Roman"/>
          <w:b/>
          <w:noProof/>
          <w:sz w:val="24"/>
          <w:szCs w:val="24"/>
          <w:lang w:val="fr-FR"/>
        </w:rPr>
        <w:t>9</w:t>
      </w:r>
      <w:r w:rsidRPr="00B43E3C">
        <w:rPr>
          <w:rFonts w:cs="Times New Roman"/>
          <w:noProof/>
          <w:sz w:val="24"/>
          <w:szCs w:val="24"/>
          <w:lang w:val="fr-FR"/>
        </w:rPr>
        <w:t>, 617-622, doi:10.1038/s41558-019-0512-y (2019).</w:t>
      </w:r>
    </w:p>
    <w:p w:rsidR="00EF5658" w:rsidRPr="0043737F" w:rsidRDefault="00EF5658" w:rsidP="00EF5658">
      <w:pPr>
        <w:ind w:left="720" w:hanging="720"/>
        <w:rPr>
          <w:rFonts w:cs="Times New Roman"/>
          <w:noProof/>
          <w:sz w:val="24"/>
          <w:szCs w:val="24"/>
        </w:rPr>
      </w:pPr>
      <w:r w:rsidRPr="00B43E3C">
        <w:rPr>
          <w:rFonts w:cs="Times New Roman"/>
          <w:noProof/>
          <w:sz w:val="24"/>
          <w:szCs w:val="24"/>
          <w:lang w:val="fr-FR"/>
        </w:rPr>
        <w:t>42</w:t>
      </w:r>
      <w:r w:rsidRPr="00B43E3C">
        <w:rPr>
          <w:rFonts w:cs="Times New Roman"/>
          <w:noProof/>
          <w:sz w:val="24"/>
          <w:szCs w:val="24"/>
          <w:lang w:val="fr-FR"/>
        </w:rPr>
        <w:tab/>
        <w:t>Gloor, M.</w:t>
      </w:r>
      <w:r w:rsidRPr="00B43E3C">
        <w:rPr>
          <w:rFonts w:cs="Times New Roman"/>
          <w:i/>
          <w:noProof/>
          <w:sz w:val="24"/>
          <w:szCs w:val="24"/>
          <w:lang w:val="fr-FR"/>
        </w:rPr>
        <w:t xml:space="preserve"> et al.</w:t>
      </w:r>
      <w:r w:rsidRPr="00B43E3C">
        <w:rPr>
          <w:rFonts w:cs="Times New Roman"/>
          <w:noProof/>
          <w:sz w:val="24"/>
          <w:szCs w:val="24"/>
          <w:lang w:val="fr-FR"/>
        </w:rPr>
        <w:t xml:space="preserve"> </w:t>
      </w:r>
      <w:r w:rsidRPr="0043737F">
        <w:rPr>
          <w:rFonts w:cs="Times New Roman"/>
          <w:noProof/>
          <w:sz w:val="24"/>
          <w:szCs w:val="24"/>
        </w:rPr>
        <w:t xml:space="preserve">Recent Amazon climate as background for possible ongoing and future changes of Amazon humid forests. </w:t>
      </w:r>
      <w:r w:rsidRPr="0043737F">
        <w:rPr>
          <w:rFonts w:cs="Times New Roman"/>
          <w:i/>
          <w:noProof/>
          <w:sz w:val="24"/>
          <w:szCs w:val="24"/>
        </w:rPr>
        <w:t>Global Biogeochemical Cycles</w:t>
      </w:r>
      <w:r w:rsidRPr="0043737F">
        <w:rPr>
          <w:rFonts w:cs="Times New Roman"/>
          <w:noProof/>
          <w:sz w:val="24"/>
          <w:szCs w:val="24"/>
        </w:rPr>
        <w:t xml:space="preserve"> </w:t>
      </w:r>
      <w:r w:rsidRPr="0043737F">
        <w:rPr>
          <w:rFonts w:cs="Times New Roman"/>
          <w:b/>
          <w:noProof/>
          <w:sz w:val="24"/>
          <w:szCs w:val="24"/>
        </w:rPr>
        <w:t>29</w:t>
      </w:r>
      <w:r w:rsidRPr="0043737F">
        <w:rPr>
          <w:rFonts w:cs="Times New Roman"/>
          <w:noProof/>
          <w:sz w:val="24"/>
          <w:szCs w:val="24"/>
        </w:rPr>
        <w:t>, 1384-1399, doi:10.1002/2014gb005080 (2015).</w:t>
      </w:r>
    </w:p>
    <w:p w:rsidR="00EF5658" w:rsidRPr="00EF5658" w:rsidRDefault="00EF5658" w:rsidP="00EF5658">
      <w:pPr>
        <w:ind w:left="720" w:hanging="720"/>
        <w:rPr>
          <w:rFonts w:cs="Times New Roman"/>
          <w:noProof/>
          <w:sz w:val="24"/>
          <w:szCs w:val="24"/>
        </w:rPr>
      </w:pPr>
      <w:r w:rsidRPr="0043737F">
        <w:rPr>
          <w:rFonts w:cs="Times New Roman"/>
          <w:noProof/>
          <w:sz w:val="24"/>
          <w:szCs w:val="24"/>
        </w:rPr>
        <w:t>43</w:t>
      </w:r>
      <w:r w:rsidRPr="0043737F">
        <w:rPr>
          <w:rFonts w:cs="Times New Roman"/>
          <w:noProof/>
          <w:sz w:val="24"/>
          <w:szCs w:val="24"/>
        </w:rPr>
        <w:tab/>
        <w:t>Kolby Smith, W.</w:t>
      </w:r>
      <w:r w:rsidRPr="0043737F">
        <w:rPr>
          <w:rFonts w:cs="Times New Roman"/>
          <w:i/>
          <w:noProof/>
          <w:sz w:val="24"/>
          <w:szCs w:val="24"/>
        </w:rPr>
        <w:t xml:space="preserve"> et al.</w:t>
      </w:r>
      <w:r w:rsidRPr="0043737F">
        <w:rPr>
          <w:rFonts w:cs="Times New Roman"/>
          <w:noProof/>
          <w:sz w:val="24"/>
          <w:szCs w:val="24"/>
        </w:rPr>
        <w:t xml:space="preserve"> Large divergence of satellite and Earth system model estimates of global terrestrial CO</w:t>
      </w:r>
      <w:r w:rsidRPr="00EF5658">
        <w:rPr>
          <w:rFonts w:cs="Times New Roman"/>
          <w:noProof/>
          <w:sz w:val="24"/>
          <w:szCs w:val="24"/>
          <w:vertAlign w:val="subscript"/>
        </w:rPr>
        <w:t>2</w:t>
      </w:r>
      <w:r w:rsidRPr="0043737F">
        <w:rPr>
          <w:rFonts w:cs="Times New Roman"/>
          <w:noProof/>
          <w:sz w:val="24"/>
          <w:szCs w:val="24"/>
        </w:rPr>
        <w:t xml:space="preserve"> fertilization. </w:t>
      </w:r>
      <w:r w:rsidRPr="00EF5658">
        <w:rPr>
          <w:rFonts w:cs="Times New Roman"/>
          <w:i/>
          <w:noProof/>
          <w:sz w:val="24"/>
          <w:szCs w:val="24"/>
        </w:rPr>
        <w:t>Nature Climate Change</w:t>
      </w:r>
      <w:r w:rsidRPr="00EF5658">
        <w:rPr>
          <w:rFonts w:cs="Times New Roman"/>
          <w:noProof/>
          <w:sz w:val="24"/>
          <w:szCs w:val="24"/>
        </w:rPr>
        <w:t xml:space="preserve"> </w:t>
      </w:r>
      <w:r w:rsidRPr="00EF5658">
        <w:rPr>
          <w:rFonts w:cs="Times New Roman"/>
          <w:b/>
          <w:noProof/>
          <w:sz w:val="24"/>
          <w:szCs w:val="24"/>
        </w:rPr>
        <w:t>6</w:t>
      </w:r>
      <w:r w:rsidRPr="00EF5658">
        <w:rPr>
          <w:rFonts w:cs="Times New Roman"/>
          <w:noProof/>
          <w:sz w:val="24"/>
          <w:szCs w:val="24"/>
        </w:rPr>
        <w:t>, 306, doi:10.1038/nclimate2879 (2015).</w:t>
      </w:r>
    </w:p>
    <w:p w:rsidR="00EF5658" w:rsidRPr="0043737F" w:rsidRDefault="00EF5658" w:rsidP="00EF5658">
      <w:pPr>
        <w:ind w:left="720" w:hanging="720"/>
        <w:rPr>
          <w:rFonts w:cs="Times New Roman"/>
          <w:noProof/>
          <w:sz w:val="24"/>
          <w:szCs w:val="24"/>
        </w:rPr>
      </w:pPr>
      <w:r w:rsidRPr="0043737F">
        <w:rPr>
          <w:rFonts w:cs="Times New Roman"/>
          <w:noProof/>
          <w:sz w:val="24"/>
          <w:szCs w:val="24"/>
        </w:rPr>
        <w:t>44</w:t>
      </w:r>
      <w:r w:rsidRPr="0043737F">
        <w:rPr>
          <w:rFonts w:cs="Times New Roman"/>
          <w:noProof/>
          <w:sz w:val="24"/>
          <w:szCs w:val="24"/>
        </w:rPr>
        <w:tab/>
        <w:t>Chen, C.</w:t>
      </w:r>
      <w:r w:rsidRPr="0043737F">
        <w:rPr>
          <w:rFonts w:cs="Times New Roman"/>
          <w:i/>
          <w:noProof/>
          <w:sz w:val="24"/>
          <w:szCs w:val="24"/>
        </w:rPr>
        <w:t xml:space="preserve"> et al.</w:t>
      </w:r>
      <w:r w:rsidRPr="0043737F">
        <w:rPr>
          <w:rFonts w:cs="Times New Roman"/>
          <w:noProof/>
          <w:sz w:val="24"/>
          <w:szCs w:val="24"/>
        </w:rPr>
        <w:t xml:space="preserve"> China and India lead in greening of the world through land-use management. </w:t>
      </w:r>
      <w:r w:rsidRPr="0043737F">
        <w:rPr>
          <w:rFonts w:cs="Times New Roman"/>
          <w:i/>
          <w:noProof/>
          <w:sz w:val="24"/>
          <w:szCs w:val="24"/>
        </w:rPr>
        <w:t>Nature Sustainability</w:t>
      </w:r>
      <w:r w:rsidRPr="0043737F">
        <w:rPr>
          <w:rFonts w:cs="Times New Roman"/>
          <w:noProof/>
          <w:sz w:val="24"/>
          <w:szCs w:val="24"/>
        </w:rPr>
        <w:t xml:space="preserve"> </w:t>
      </w:r>
      <w:r w:rsidRPr="0043737F">
        <w:rPr>
          <w:rFonts w:cs="Times New Roman"/>
          <w:b/>
          <w:noProof/>
          <w:sz w:val="24"/>
          <w:szCs w:val="24"/>
        </w:rPr>
        <w:t>2</w:t>
      </w:r>
      <w:r w:rsidRPr="0043737F">
        <w:rPr>
          <w:rFonts w:cs="Times New Roman"/>
          <w:noProof/>
          <w:sz w:val="24"/>
          <w:szCs w:val="24"/>
        </w:rPr>
        <w:t>, 122-129, doi:10.1038/s41893-019-0220-7 (2019).</w:t>
      </w:r>
    </w:p>
    <w:p w:rsidR="00EF5658" w:rsidRPr="0043737F" w:rsidRDefault="00EF5658" w:rsidP="00EF5658">
      <w:pPr>
        <w:ind w:left="720" w:hanging="720"/>
        <w:rPr>
          <w:rFonts w:cs="Times New Roman"/>
          <w:noProof/>
          <w:sz w:val="24"/>
          <w:szCs w:val="24"/>
        </w:rPr>
      </w:pPr>
      <w:r w:rsidRPr="0043737F">
        <w:rPr>
          <w:rFonts w:cs="Times New Roman"/>
          <w:noProof/>
          <w:sz w:val="24"/>
          <w:szCs w:val="24"/>
        </w:rPr>
        <w:lastRenderedPageBreak/>
        <w:t>45</w:t>
      </w:r>
      <w:r w:rsidRPr="0043737F">
        <w:rPr>
          <w:rFonts w:cs="Times New Roman"/>
          <w:noProof/>
          <w:sz w:val="24"/>
          <w:szCs w:val="24"/>
        </w:rPr>
        <w:tab/>
        <w:t xml:space="preserve">Chambers, J. Q., Higuchi, N., Schimel, J. P., Ferreira, L. V. &amp; Melack, J. M. Decomposition and carbon cycling of dead trees in tropical forests of the central Amazon. </w:t>
      </w:r>
      <w:r w:rsidRPr="0043737F">
        <w:rPr>
          <w:rFonts w:cs="Times New Roman"/>
          <w:i/>
          <w:noProof/>
          <w:sz w:val="24"/>
          <w:szCs w:val="24"/>
        </w:rPr>
        <w:t>Oecologia</w:t>
      </w:r>
      <w:r w:rsidRPr="0043737F">
        <w:rPr>
          <w:rFonts w:cs="Times New Roman"/>
          <w:noProof/>
          <w:sz w:val="24"/>
          <w:szCs w:val="24"/>
        </w:rPr>
        <w:t xml:space="preserve"> </w:t>
      </w:r>
      <w:r w:rsidRPr="0043737F">
        <w:rPr>
          <w:rFonts w:cs="Times New Roman"/>
          <w:b/>
          <w:noProof/>
          <w:sz w:val="24"/>
          <w:szCs w:val="24"/>
        </w:rPr>
        <w:t>122</w:t>
      </w:r>
      <w:r w:rsidRPr="0043737F">
        <w:rPr>
          <w:rFonts w:cs="Times New Roman"/>
          <w:noProof/>
          <w:sz w:val="24"/>
          <w:szCs w:val="24"/>
        </w:rPr>
        <w:t>, 380-388 (2000).</w:t>
      </w:r>
    </w:p>
    <w:p w:rsidR="00EF5658" w:rsidRPr="0043737F" w:rsidRDefault="00EF5658" w:rsidP="00EF5658">
      <w:pPr>
        <w:ind w:left="720" w:hanging="720"/>
        <w:rPr>
          <w:rFonts w:cs="Times New Roman"/>
          <w:noProof/>
          <w:sz w:val="24"/>
          <w:szCs w:val="24"/>
        </w:rPr>
      </w:pPr>
      <w:r w:rsidRPr="0043737F">
        <w:rPr>
          <w:rFonts w:cs="Times New Roman"/>
          <w:noProof/>
          <w:sz w:val="24"/>
          <w:szCs w:val="24"/>
        </w:rPr>
        <w:t>46</w:t>
      </w:r>
      <w:r w:rsidRPr="0043737F">
        <w:rPr>
          <w:rFonts w:cs="Times New Roman"/>
          <w:noProof/>
          <w:sz w:val="24"/>
          <w:szCs w:val="24"/>
        </w:rPr>
        <w:tab/>
        <w:t>Hansen, M. C.</w:t>
      </w:r>
      <w:r w:rsidRPr="0043737F">
        <w:rPr>
          <w:rFonts w:cs="Times New Roman"/>
          <w:i/>
          <w:noProof/>
          <w:sz w:val="24"/>
          <w:szCs w:val="24"/>
        </w:rPr>
        <w:t xml:space="preserve"> et al.</w:t>
      </w:r>
      <w:r w:rsidRPr="0043737F">
        <w:rPr>
          <w:rFonts w:cs="Times New Roman"/>
          <w:noProof/>
          <w:sz w:val="24"/>
          <w:szCs w:val="24"/>
        </w:rPr>
        <w:t xml:space="preserve"> High-Resolution Global Maps of 21</w:t>
      </w:r>
      <w:r w:rsidRPr="00EF5658">
        <w:rPr>
          <w:rFonts w:cs="Times New Roman"/>
          <w:noProof/>
          <w:sz w:val="24"/>
          <w:szCs w:val="24"/>
          <w:vertAlign w:val="superscript"/>
        </w:rPr>
        <w:t>st</w:t>
      </w:r>
      <w:r w:rsidRPr="0043737F">
        <w:rPr>
          <w:rFonts w:cs="Times New Roman"/>
          <w:noProof/>
          <w:sz w:val="24"/>
          <w:szCs w:val="24"/>
        </w:rPr>
        <w:t xml:space="preserve">-Century Forest Cover Change. </w:t>
      </w:r>
      <w:r w:rsidRPr="0043737F">
        <w:rPr>
          <w:rFonts w:cs="Times New Roman"/>
          <w:i/>
          <w:noProof/>
          <w:sz w:val="24"/>
          <w:szCs w:val="24"/>
        </w:rPr>
        <w:t>Science</w:t>
      </w:r>
      <w:r w:rsidRPr="0043737F">
        <w:rPr>
          <w:rFonts w:cs="Times New Roman"/>
          <w:noProof/>
          <w:sz w:val="24"/>
          <w:szCs w:val="24"/>
        </w:rPr>
        <w:t xml:space="preserve"> </w:t>
      </w:r>
      <w:r w:rsidRPr="0043737F">
        <w:rPr>
          <w:rFonts w:cs="Times New Roman"/>
          <w:b/>
          <w:noProof/>
          <w:sz w:val="24"/>
          <w:szCs w:val="24"/>
        </w:rPr>
        <w:t>342</w:t>
      </w:r>
      <w:r w:rsidRPr="0043737F">
        <w:rPr>
          <w:rFonts w:cs="Times New Roman"/>
          <w:noProof/>
          <w:sz w:val="24"/>
          <w:szCs w:val="24"/>
        </w:rPr>
        <w:t>, 850-853, doi:10.1126/science.1244693 (2013).</w:t>
      </w:r>
    </w:p>
    <w:p w:rsidR="00EF5658" w:rsidRPr="0043737F" w:rsidRDefault="00EF5658" w:rsidP="00EF5658">
      <w:pPr>
        <w:ind w:left="720" w:hanging="720"/>
        <w:rPr>
          <w:rFonts w:cs="Times New Roman"/>
          <w:noProof/>
          <w:sz w:val="24"/>
          <w:szCs w:val="24"/>
        </w:rPr>
      </w:pPr>
      <w:r w:rsidRPr="0043737F">
        <w:rPr>
          <w:rFonts w:cs="Times New Roman"/>
          <w:noProof/>
          <w:sz w:val="24"/>
          <w:szCs w:val="24"/>
        </w:rPr>
        <w:t>47</w:t>
      </w:r>
      <w:r w:rsidRPr="0043737F">
        <w:rPr>
          <w:rFonts w:cs="Times New Roman"/>
          <w:noProof/>
          <w:sz w:val="24"/>
          <w:szCs w:val="24"/>
        </w:rPr>
        <w:tab/>
        <w:t xml:space="preserve">Pearson, T. R. H., Brown, S., Murray, L. &amp; Sidman, G. Greenhouse gas emissions from tropical forest degradation: an underestimated source. </w:t>
      </w:r>
      <w:r w:rsidRPr="0043737F">
        <w:rPr>
          <w:rFonts w:cs="Times New Roman"/>
          <w:i/>
          <w:noProof/>
          <w:sz w:val="24"/>
          <w:szCs w:val="24"/>
        </w:rPr>
        <w:t>Carbon Balance and Management</w:t>
      </w:r>
      <w:r w:rsidRPr="0043737F">
        <w:rPr>
          <w:rFonts w:cs="Times New Roman"/>
          <w:noProof/>
          <w:sz w:val="24"/>
          <w:szCs w:val="24"/>
        </w:rPr>
        <w:t xml:space="preserve"> </w:t>
      </w:r>
      <w:r w:rsidRPr="0043737F">
        <w:rPr>
          <w:rFonts w:cs="Times New Roman"/>
          <w:b/>
          <w:noProof/>
          <w:sz w:val="24"/>
          <w:szCs w:val="24"/>
        </w:rPr>
        <w:t>12</w:t>
      </w:r>
      <w:r w:rsidRPr="0043737F">
        <w:rPr>
          <w:rFonts w:cs="Times New Roman"/>
          <w:noProof/>
          <w:sz w:val="24"/>
          <w:szCs w:val="24"/>
        </w:rPr>
        <w:t>, 3, doi:10.1186/s13021-017-0072-2 (2017).</w:t>
      </w:r>
    </w:p>
    <w:p w:rsidR="00EF5658" w:rsidRPr="0043737F" w:rsidRDefault="00EF5658" w:rsidP="00EF5658">
      <w:pPr>
        <w:ind w:left="720" w:hanging="720"/>
        <w:rPr>
          <w:rFonts w:cs="Times New Roman"/>
          <w:noProof/>
          <w:sz w:val="24"/>
          <w:szCs w:val="24"/>
        </w:rPr>
      </w:pPr>
      <w:r w:rsidRPr="0043737F">
        <w:rPr>
          <w:rFonts w:cs="Times New Roman"/>
          <w:noProof/>
          <w:sz w:val="24"/>
          <w:szCs w:val="24"/>
        </w:rPr>
        <w:t>48</w:t>
      </w:r>
      <w:r w:rsidRPr="0043737F">
        <w:rPr>
          <w:rFonts w:cs="Times New Roman"/>
          <w:noProof/>
          <w:sz w:val="24"/>
          <w:szCs w:val="24"/>
        </w:rPr>
        <w:tab/>
        <w:t xml:space="preserve">Schwartz, N. B., Uriarte, M., DeFries, R., Gutierrez-Velez, V. H. &amp; Pinedo-Vasquez, M. A. Land-use dynamics influence estimates of carbon sequestration potential in tropical second-growth forest. </w:t>
      </w:r>
      <w:r w:rsidRPr="0043737F">
        <w:rPr>
          <w:rFonts w:cs="Times New Roman"/>
          <w:i/>
          <w:noProof/>
          <w:sz w:val="24"/>
          <w:szCs w:val="24"/>
        </w:rPr>
        <w:t>Environmental Research Letters</w:t>
      </w:r>
      <w:r w:rsidRPr="0043737F">
        <w:rPr>
          <w:rFonts w:cs="Times New Roman"/>
          <w:noProof/>
          <w:sz w:val="24"/>
          <w:szCs w:val="24"/>
        </w:rPr>
        <w:t xml:space="preserve"> </w:t>
      </w:r>
      <w:r w:rsidRPr="0043737F">
        <w:rPr>
          <w:rFonts w:cs="Times New Roman"/>
          <w:b/>
          <w:noProof/>
          <w:sz w:val="24"/>
          <w:szCs w:val="24"/>
        </w:rPr>
        <w:t>12</w:t>
      </w:r>
      <w:r w:rsidRPr="0043737F">
        <w:rPr>
          <w:rFonts w:cs="Times New Roman"/>
          <w:noProof/>
          <w:sz w:val="24"/>
          <w:szCs w:val="24"/>
        </w:rPr>
        <w:t>, 074023, doi:10.1088/1748-9326/aa708b (2017).</w:t>
      </w:r>
    </w:p>
    <w:p w:rsidR="00EF5658" w:rsidRPr="0043737F" w:rsidRDefault="00EF5658" w:rsidP="00EF5658">
      <w:pPr>
        <w:ind w:left="720" w:hanging="720"/>
        <w:rPr>
          <w:rFonts w:cs="Times New Roman"/>
          <w:noProof/>
          <w:sz w:val="24"/>
          <w:szCs w:val="24"/>
        </w:rPr>
      </w:pPr>
      <w:r w:rsidRPr="0043737F">
        <w:rPr>
          <w:rFonts w:cs="Times New Roman"/>
          <w:noProof/>
          <w:sz w:val="24"/>
          <w:szCs w:val="24"/>
        </w:rPr>
        <w:t>49</w:t>
      </w:r>
      <w:r w:rsidRPr="0043737F">
        <w:rPr>
          <w:rFonts w:cs="Times New Roman"/>
          <w:noProof/>
          <w:sz w:val="24"/>
          <w:szCs w:val="24"/>
        </w:rPr>
        <w:tab/>
        <w:t xml:space="preserve">Lewis, S. L., Wheeler, C. E., Mitchard, E. T. A. &amp; Koch, A. Regenerate natural forests to store carbon. </w:t>
      </w:r>
      <w:r w:rsidRPr="0043737F">
        <w:rPr>
          <w:rFonts w:cs="Times New Roman"/>
          <w:i/>
          <w:noProof/>
          <w:sz w:val="24"/>
          <w:szCs w:val="24"/>
        </w:rPr>
        <w:t xml:space="preserve">Nature </w:t>
      </w:r>
      <w:r w:rsidRPr="0043737F">
        <w:rPr>
          <w:rFonts w:cs="Times New Roman"/>
          <w:b/>
          <w:noProof/>
          <w:sz w:val="24"/>
          <w:szCs w:val="24"/>
        </w:rPr>
        <w:t>568</w:t>
      </w:r>
      <w:r w:rsidRPr="0043737F">
        <w:rPr>
          <w:rFonts w:cs="Times New Roman"/>
          <w:noProof/>
          <w:sz w:val="24"/>
          <w:szCs w:val="24"/>
        </w:rPr>
        <w:t>, 25-28 (2019).</w:t>
      </w:r>
    </w:p>
    <w:p w:rsidR="00EF5658" w:rsidRPr="0043737F" w:rsidRDefault="00EF5658" w:rsidP="00EF5658">
      <w:pPr>
        <w:ind w:left="720" w:hanging="720"/>
        <w:rPr>
          <w:rFonts w:cs="Times New Roman"/>
          <w:noProof/>
          <w:sz w:val="24"/>
          <w:szCs w:val="24"/>
        </w:rPr>
      </w:pPr>
      <w:r w:rsidRPr="0043737F">
        <w:rPr>
          <w:rFonts w:cs="Times New Roman"/>
          <w:noProof/>
          <w:sz w:val="24"/>
          <w:szCs w:val="24"/>
        </w:rPr>
        <w:t>50</w:t>
      </w:r>
      <w:r w:rsidRPr="0043737F">
        <w:rPr>
          <w:rFonts w:cs="Times New Roman"/>
          <w:noProof/>
          <w:sz w:val="24"/>
          <w:szCs w:val="24"/>
        </w:rPr>
        <w:tab/>
        <w:t>Yu, K.</w:t>
      </w:r>
      <w:r w:rsidRPr="0043737F">
        <w:rPr>
          <w:rFonts w:cs="Times New Roman"/>
          <w:i/>
          <w:noProof/>
          <w:sz w:val="24"/>
          <w:szCs w:val="24"/>
        </w:rPr>
        <w:t xml:space="preserve"> et al.</w:t>
      </w:r>
      <w:r w:rsidRPr="0043737F">
        <w:rPr>
          <w:rFonts w:cs="Times New Roman"/>
          <w:noProof/>
          <w:sz w:val="24"/>
          <w:szCs w:val="24"/>
        </w:rPr>
        <w:t xml:space="preserve"> Pervasive decreases in living vegetation carbon turnover time across forest climate zones. </w:t>
      </w:r>
      <w:r w:rsidRPr="0043737F">
        <w:rPr>
          <w:rFonts w:cs="Times New Roman"/>
          <w:i/>
          <w:noProof/>
          <w:sz w:val="24"/>
          <w:szCs w:val="24"/>
        </w:rPr>
        <w:t>Proceedings of the National Academy of Sciences</w:t>
      </w:r>
      <w:r w:rsidRPr="0043737F">
        <w:rPr>
          <w:rFonts w:cs="Times New Roman"/>
          <w:noProof/>
          <w:sz w:val="24"/>
          <w:szCs w:val="24"/>
        </w:rPr>
        <w:t>, 201821387, doi:10.1073/pnas.1821387116 (2019).</w:t>
      </w:r>
    </w:p>
    <w:p w:rsidR="00B43E3C" w:rsidRPr="000E07E9" w:rsidRDefault="00B43E3C" w:rsidP="00726F1B">
      <w:pPr>
        <w:rPr>
          <w:sz w:val="24"/>
          <w:szCs w:val="24"/>
        </w:rPr>
      </w:pPr>
    </w:p>
    <w:p w:rsidR="00B43E3C" w:rsidRPr="00C0388B" w:rsidRDefault="00B43E3C" w:rsidP="00726F1B">
      <w:pPr>
        <w:pStyle w:val="Heading1"/>
      </w:pPr>
      <w:r w:rsidRPr="00C0388B">
        <w:t xml:space="preserve">Acknowledgements </w:t>
      </w:r>
    </w:p>
    <w:p w:rsidR="00B43E3C" w:rsidRPr="000B35A0" w:rsidRDefault="00B43E3C" w:rsidP="00726F1B">
      <w:pPr>
        <w:rPr>
          <w:sz w:val="24"/>
          <w:szCs w:val="24"/>
        </w:rPr>
      </w:pPr>
      <w:r w:rsidRPr="000B35A0">
        <w:rPr>
          <w:sz w:val="24"/>
          <w:szCs w:val="24"/>
        </w:rPr>
        <w:t>This paper is a product of the African Tropical Rainforest Observatory Network (</w:t>
      </w:r>
      <w:proofErr w:type="spellStart"/>
      <w:r w:rsidRPr="000B35A0">
        <w:rPr>
          <w:sz w:val="24"/>
          <w:szCs w:val="24"/>
        </w:rPr>
        <w:t>AfriTRON</w:t>
      </w:r>
      <w:proofErr w:type="spellEnd"/>
      <w:r w:rsidRPr="000B35A0">
        <w:rPr>
          <w:sz w:val="24"/>
          <w:szCs w:val="24"/>
        </w:rPr>
        <w:t xml:space="preserve">), </w:t>
      </w:r>
      <w:r>
        <w:rPr>
          <w:sz w:val="24"/>
          <w:szCs w:val="24"/>
        </w:rPr>
        <w:t xml:space="preserve">curated at </w:t>
      </w:r>
      <w:r w:rsidRPr="002D249B">
        <w:rPr>
          <w:sz w:val="24"/>
          <w:szCs w:val="24"/>
        </w:rPr>
        <w:t>ForestPlots.net</w:t>
      </w:r>
      <w:r>
        <w:rPr>
          <w:sz w:val="24"/>
          <w:szCs w:val="24"/>
        </w:rPr>
        <w:t>.</w:t>
      </w:r>
      <w:r w:rsidRPr="000B35A0">
        <w:rPr>
          <w:sz w:val="24"/>
          <w:szCs w:val="24"/>
        </w:rPr>
        <w:t xml:space="preserve"> </w:t>
      </w:r>
      <w:proofErr w:type="spellStart"/>
      <w:r>
        <w:rPr>
          <w:sz w:val="24"/>
          <w:szCs w:val="24"/>
        </w:rPr>
        <w:t>AfriTRON</w:t>
      </w:r>
      <w:proofErr w:type="spellEnd"/>
      <w:r>
        <w:rPr>
          <w:sz w:val="24"/>
          <w:szCs w:val="24"/>
        </w:rPr>
        <w:t xml:space="preserve"> has </w:t>
      </w:r>
      <w:r w:rsidRPr="000B35A0">
        <w:rPr>
          <w:sz w:val="24"/>
          <w:szCs w:val="24"/>
        </w:rPr>
        <w:t xml:space="preserve">been supported by numerous </w:t>
      </w:r>
      <w:r>
        <w:rPr>
          <w:sz w:val="24"/>
          <w:szCs w:val="24"/>
        </w:rPr>
        <w:t xml:space="preserve">people and </w:t>
      </w:r>
      <w:r w:rsidRPr="000B35A0">
        <w:rPr>
          <w:sz w:val="24"/>
          <w:szCs w:val="24"/>
        </w:rPr>
        <w:t xml:space="preserve">grants since </w:t>
      </w:r>
      <w:r>
        <w:rPr>
          <w:sz w:val="24"/>
          <w:szCs w:val="24"/>
        </w:rPr>
        <w:t xml:space="preserve">its </w:t>
      </w:r>
      <w:r w:rsidRPr="000B35A0">
        <w:rPr>
          <w:sz w:val="24"/>
          <w:szCs w:val="24"/>
        </w:rPr>
        <w:t>inception</w:t>
      </w:r>
      <w:r>
        <w:rPr>
          <w:sz w:val="24"/>
          <w:szCs w:val="24"/>
        </w:rPr>
        <w:t xml:space="preserve">. We sincerely </w:t>
      </w:r>
      <w:r w:rsidRPr="000B35A0">
        <w:rPr>
          <w:sz w:val="24"/>
          <w:szCs w:val="24"/>
        </w:rPr>
        <w:t>thank the people of the many villages and local communities who welcomed our field</w:t>
      </w:r>
      <w:r>
        <w:rPr>
          <w:sz w:val="24"/>
          <w:szCs w:val="24"/>
        </w:rPr>
        <w:t xml:space="preserve"> </w:t>
      </w:r>
      <w:r w:rsidRPr="000B35A0">
        <w:rPr>
          <w:sz w:val="24"/>
          <w:szCs w:val="24"/>
        </w:rPr>
        <w:t>teams</w:t>
      </w:r>
      <w:r>
        <w:rPr>
          <w:sz w:val="24"/>
          <w:szCs w:val="24"/>
        </w:rPr>
        <w:t xml:space="preserve"> and without whose support this work would not have been possible</w:t>
      </w:r>
      <w:r w:rsidRPr="000B35A0">
        <w:rPr>
          <w:sz w:val="24"/>
          <w:szCs w:val="24"/>
        </w:rPr>
        <w:t xml:space="preserve">: Sierra Leone (Barrie, </w:t>
      </w:r>
      <w:proofErr w:type="spellStart"/>
      <w:r w:rsidRPr="000B35A0">
        <w:rPr>
          <w:sz w:val="24"/>
          <w:szCs w:val="24"/>
        </w:rPr>
        <w:t>Gaura</w:t>
      </w:r>
      <w:proofErr w:type="spellEnd"/>
      <w:r w:rsidRPr="000B35A0">
        <w:rPr>
          <w:sz w:val="24"/>
          <w:szCs w:val="24"/>
        </w:rPr>
        <w:t xml:space="preserve">, </w:t>
      </w:r>
      <w:proofErr w:type="spellStart"/>
      <w:r w:rsidRPr="000B35A0">
        <w:rPr>
          <w:sz w:val="24"/>
          <w:szCs w:val="24"/>
        </w:rPr>
        <w:t>Koya</w:t>
      </w:r>
      <w:proofErr w:type="spellEnd"/>
      <w:r w:rsidRPr="000B35A0">
        <w:rPr>
          <w:sz w:val="24"/>
          <w:szCs w:val="24"/>
        </w:rPr>
        <w:t xml:space="preserve">, </w:t>
      </w:r>
      <w:proofErr w:type="spellStart"/>
      <w:r w:rsidRPr="000B35A0">
        <w:rPr>
          <w:sz w:val="24"/>
          <w:szCs w:val="24"/>
        </w:rPr>
        <w:t>Makpele</w:t>
      </w:r>
      <w:proofErr w:type="spellEnd"/>
      <w:r w:rsidRPr="000B35A0">
        <w:rPr>
          <w:sz w:val="24"/>
          <w:szCs w:val="24"/>
        </w:rPr>
        <w:t xml:space="preserve">, Malema, Nomo, </w:t>
      </w:r>
      <w:proofErr w:type="spellStart"/>
      <w:r w:rsidRPr="000B35A0">
        <w:rPr>
          <w:sz w:val="24"/>
          <w:szCs w:val="24"/>
        </w:rPr>
        <w:t>Tunkia</w:t>
      </w:r>
      <w:bookmarkStart w:id="0" w:name="_Hlk3810412"/>
      <w:proofErr w:type="spellEnd"/>
      <w:r w:rsidRPr="000B35A0">
        <w:rPr>
          <w:sz w:val="24"/>
          <w:szCs w:val="24"/>
        </w:rPr>
        <w:t>, Gola Rainforest National Park</w:t>
      </w:r>
      <w:bookmarkEnd w:id="0"/>
      <w:r w:rsidRPr="000B35A0">
        <w:rPr>
          <w:sz w:val="24"/>
          <w:szCs w:val="24"/>
        </w:rPr>
        <w:t>), Liberia (</w:t>
      </w:r>
      <w:proofErr w:type="spellStart"/>
      <w:r w:rsidRPr="000B35A0">
        <w:rPr>
          <w:sz w:val="24"/>
          <w:szCs w:val="24"/>
        </w:rPr>
        <w:t>Garley</w:t>
      </w:r>
      <w:proofErr w:type="spellEnd"/>
      <w:r w:rsidRPr="000B35A0">
        <w:rPr>
          <w:sz w:val="24"/>
          <w:szCs w:val="24"/>
        </w:rPr>
        <w:t xml:space="preserve"> town, River </w:t>
      </w:r>
      <w:proofErr w:type="spellStart"/>
      <w:r w:rsidRPr="000B35A0">
        <w:rPr>
          <w:sz w:val="24"/>
          <w:szCs w:val="24"/>
        </w:rPr>
        <w:t>Gbeh</w:t>
      </w:r>
      <w:proofErr w:type="spellEnd"/>
      <w:r w:rsidRPr="000B35A0">
        <w:rPr>
          <w:sz w:val="24"/>
          <w:szCs w:val="24"/>
        </w:rPr>
        <w:t xml:space="preserve">, </w:t>
      </w:r>
      <w:proofErr w:type="spellStart"/>
      <w:r w:rsidRPr="000B35A0">
        <w:rPr>
          <w:sz w:val="24"/>
          <w:szCs w:val="24"/>
        </w:rPr>
        <w:t>Glaro</w:t>
      </w:r>
      <w:proofErr w:type="spellEnd"/>
      <w:r w:rsidRPr="000B35A0">
        <w:rPr>
          <w:sz w:val="24"/>
          <w:szCs w:val="24"/>
        </w:rPr>
        <w:t xml:space="preserve"> Freetown), Ghana (</w:t>
      </w:r>
      <w:proofErr w:type="spellStart"/>
      <w:r w:rsidRPr="000B35A0">
        <w:rPr>
          <w:sz w:val="24"/>
          <w:szCs w:val="24"/>
        </w:rPr>
        <w:t>Nkwanta</w:t>
      </w:r>
      <w:proofErr w:type="spellEnd"/>
      <w:r w:rsidRPr="000B35A0">
        <w:rPr>
          <w:sz w:val="24"/>
          <w:szCs w:val="24"/>
        </w:rPr>
        <w:t xml:space="preserve">, </w:t>
      </w:r>
      <w:proofErr w:type="spellStart"/>
      <w:r w:rsidRPr="000B35A0">
        <w:rPr>
          <w:sz w:val="24"/>
          <w:szCs w:val="24"/>
        </w:rPr>
        <w:t>Asenanyo</w:t>
      </w:r>
      <w:proofErr w:type="spellEnd"/>
      <w:r w:rsidRPr="000B35A0">
        <w:rPr>
          <w:sz w:val="24"/>
          <w:szCs w:val="24"/>
        </w:rPr>
        <w:t xml:space="preserve">, </w:t>
      </w:r>
      <w:proofErr w:type="spellStart"/>
      <w:r w:rsidRPr="000B35A0">
        <w:rPr>
          <w:sz w:val="24"/>
          <w:szCs w:val="24"/>
        </w:rPr>
        <w:t>Bonsa</w:t>
      </w:r>
      <w:proofErr w:type="spellEnd"/>
      <w:r w:rsidRPr="000B35A0">
        <w:rPr>
          <w:sz w:val="24"/>
          <w:szCs w:val="24"/>
        </w:rPr>
        <w:t xml:space="preserve">, </w:t>
      </w:r>
      <w:proofErr w:type="spellStart"/>
      <w:r w:rsidRPr="000B35A0">
        <w:rPr>
          <w:sz w:val="24"/>
          <w:szCs w:val="24"/>
        </w:rPr>
        <w:t>Agona</w:t>
      </w:r>
      <w:proofErr w:type="spellEnd"/>
      <w:r w:rsidRPr="000B35A0">
        <w:rPr>
          <w:sz w:val="24"/>
          <w:szCs w:val="24"/>
        </w:rPr>
        <w:t xml:space="preserve">, </w:t>
      </w:r>
      <w:proofErr w:type="spellStart"/>
      <w:r w:rsidRPr="000B35A0">
        <w:rPr>
          <w:sz w:val="24"/>
          <w:szCs w:val="24"/>
        </w:rPr>
        <w:t>Boekrom</w:t>
      </w:r>
      <w:proofErr w:type="spellEnd"/>
      <w:r w:rsidRPr="000B35A0">
        <w:rPr>
          <w:sz w:val="24"/>
          <w:szCs w:val="24"/>
        </w:rPr>
        <w:t xml:space="preserve">, </w:t>
      </w:r>
      <w:proofErr w:type="spellStart"/>
      <w:r w:rsidRPr="000B35A0">
        <w:rPr>
          <w:sz w:val="24"/>
          <w:szCs w:val="24"/>
        </w:rPr>
        <w:lastRenderedPageBreak/>
        <w:t>Dadieso</w:t>
      </w:r>
      <w:proofErr w:type="spellEnd"/>
      <w:r w:rsidRPr="000B35A0">
        <w:rPr>
          <w:sz w:val="24"/>
          <w:szCs w:val="24"/>
        </w:rPr>
        <w:t xml:space="preserve">, </w:t>
      </w:r>
      <w:proofErr w:type="spellStart"/>
      <w:r w:rsidRPr="000B35A0">
        <w:rPr>
          <w:sz w:val="24"/>
          <w:szCs w:val="24"/>
        </w:rPr>
        <w:t>Enchi</w:t>
      </w:r>
      <w:proofErr w:type="spellEnd"/>
      <w:r w:rsidRPr="000B35A0">
        <w:rPr>
          <w:sz w:val="24"/>
          <w:szCs w:val="24"/>
        </w:rPr>
        <w:t xml:space="preserve">, </w:t>
      </w:r>
      <w:proofErr w:type="spellStart"/>
      <w:r w:rsidRPr="000B35A0">
        <w:rPr>
          <w:sz w:val="24"/>
          <w:szCs w:val="24"/>
        </w:rPr>
        <w:t>Dabiasem</w:t>
      </w:r>
      <w:proofErr w:type="spellEnd"/>
      <w:r w:rsidRPr="000B35A0">
        <w:rPr>
          <w:sz w:val="24"/>
          <w:szCs w:val="24"/>
        </w:rPr>
        <w:t xml:space="preserve">, </w:t>
      </w:r>
      <w:proofErr w:type="spellStart"/>
      <w:r w:rsidRPr="000B35A0">
        <w:rPr>
          <w:sz w:val="24"/>
          <w:szCs w:val="24"/>
        </w:rPr>
        <w:t>Mangowase</w:t>
      </w:r>
      <w:proofErr w:type="spellEnd"/>
      <w:r w:rsidRPr="000B35A0">
        <w:rPr>
          <w:sz w:val="24"/>
          <w:szCs w:val="24"/>
        </w:rPr>
        <w:t xml:space="preserve">, Draw, </w:t>
      </w:r>
      <w:proofErr w:type="spellStart"/>
      <w:r w:rsidRPr="000B35A0">
        <w:rPr>
          <w:sz w:val="24"/>
          <w:szCs w:val="24"/>
        </w:rPr>
        <w:t>Fure</w:t>
      </w:r>
      <w:proofErr w:type="spellEnd"/>
      <w:r w:rsidRPr="000B35A0">
        <w:rPr>
          <w:sz w:val="24"/>
          <w:szCs w:val="24"/>
        </w:rPr>
        <w:t xml:space="preserve">, </w:t>
      </w:r>
      <w:proofErr w:type="spellStart"/>
      <w:r w:rsidRPr="000B35A0">
        <w:rPr>
          <w:sz w:val="24"/>
          <w:szCs w:val="24"/>
        </w:rPr>
        <w:t>Esuboni</w:t>
      </w:r>
      <w:proofErr w:type="spellEnd"/>
      <w:r w:rsidRPr="000B35A0">
        <w:rPr>
          <w:sz w:val="24"/>
          <w:szCs w:val="24"/>
        </w:rPr>
        <w:t xml:space="preserve">, </w:t>
      </w:r>
      <w:proofErr w:type="spellStart"/>
      <w:r w:rsidRPr="000B35A0">
        <w:rPr>
          <w:sz w:val="24"/>
          <w:szCs w:val="24"/>
        </w:rPr>
        <w:t>Okumaninin</w:t>
      </w:r>
      <w:proofErr w:type="spellEnd"/>
      <w:r w:rsidRPr="000B35A0">
        <w:rPr>
          <w:sz w:val="24"/>
          <w:szCs w:val="24"/>
        </w:rPr>
        <w:t xml:space="preserve">, </w:t>
      </w:r>
      <w:proofErr w:type="spellStart"/>
      <w:r w:rsidRPr="000B35A0">
        <w:rPr>
          <w:sz w:val="24"/>
          <w:szCs w:val="24"/>
        </w:rPr>
        <w:t>Kadeand</w:t>
      </w:r>
      <w:proofErr w:type="spellEnd"/>
      <w:r w:rsidRPr="000B35A0">
        <w:rPr>
          <w:sz w:val="24"/>
          <w:szCs w:val="24"/>
        </w:rPr>
        <w:t xml:space="preserve"> </w:t>
      </w:r>
      <w:proofErr w:type="spellStart"/>
      <w:r w:rsidRPr="000B35A0">
        <w:rPr>
          <w:sz w:val="24"/>
          <w:szCs w:val="24"/>
        </w:rPr>
        <w:t>Asamankese</w:t>
      </w:r>
      <w:proofErr w:type="spellEnd"/>
      <w:r w:rsidRPr="000B35A0">
        <w:rPr>
          <w:sz w:val="24"/>
          <w:szCs w:val="24"/>
        </w:rPr>
        <w:t xml:space="preserve">, </w:t>
      </w:r>
      <w:proofErr w:type="spellStart"/>
      <w:r w:rsidRPr="000B35A0">
        <w:rPr>
          <w:sz w:val="24"/>
          <w:szCs w:val="24"/>
        </w:rPr>
        <w:t>Tinte</w:t>
      </w:r>
      <w:proofErr w:type="spellEnd"/>
      <w:r w:rsidRPr="000B35A0">
        <w:rPr>
          <w:sz w:val="24"/>
          <w:szCs w:val="24"/>
        </w:rPr>
        <w:t xml:space="preserve"> </w:t>
      </w:r>
      <w:proofErr w:type="spellStart"/>
      <w:r w:rsidRPr="000B35A0">
        <w:rPr>
          <w:sz w:val="24"/>
          <w:szCs w:val="24"/>
        </w:rPr>
        <w:t>Bepo</w:t>
      </w:r>
      <w:proofErr w:type="spellEnd"/>
      <w:r w:rsidRPr="000B35A0">
        <w:rPr>
          <w:sz w:val="24"/>
          <w:szCs w:val="24"/>
        </w:rPr>
        <w:t xml:space="preserve">, </w:t>
      </w:r>
      <w:proofErr w:type="spellStart"/>
      <w:r w:rsidRPr="000B35A0">
        <w:rPr>
          <w:sz w:val="24"/>
          <w:szCs w:val="24"/>
        </w:rPr>
        <w:t>Tonton</w:t>
      </w:r>
      <w:proofErr w:type="spellEnd"/>
      <w:r w:rsidRPr="000B35A0">
        <w:rPr>
          <w:sz w:val="24"/>
          <w:szCs w:val="24"/>
        </w:rPr>
        <w:t>), Nigeria (Oban), Gabon (</w:t>
      </w:r>
      <w:proofErr w:type="spellStart"/>
      <w:r w:rsidRPr="000B35A0">
        <w:rPr>
          <w:sz w:val="24"/>
          <w:szCs w:val="24"/>
        </w:rPr>
        <w:t>Ekobakoba</w:t>
      </w:r>
      <w:proofErr w:type="spellEnd"/>
      <w:r w:rsidRPr="000B35A0">
        <w:rPr>
          <w:sz w:val="24"/>
          <w:szCs w:val="24"/>
        </w:rPr>
        <w:t xml:space="preserve">, </w:t>
      </w:r>
      <w:proofErr w:type="spellStart"/>
      <w:r w:rsidRPr="000B35A0">
        <w:rPr>
          <w:sz w:val="24"/>
          <w:szCs w:val="24"/>
        </w:rPr>
        <w:t>Mikongo</w:t>
      </w:r>
      <w:proofErr w:type="spellEnd"/>
      <w:r w:rsidRPr="000B35A0">
        <w:rPr>
          <w:sz w:val="24"/>
          <w:szCs w:val="24"/>
        </w:rPr>
        <w:t xml:space="preserve">, </w:t>
      </w:r>
      <w:proofErr w:type="spellStart"/>
      <w:r w:rsidRPr="000B35A0">
        <w:rPr>
          <w:sz w:val="24"/>
          <w:szCs w:val="24"/>
        </w:rPr>
        <w:t>Babilone</w:t>
      </w:r>
      <w:proofErr w:type="spellEnd"/>
      <w:r w:rsidRPr="000B35A0">
        <w:rPr>
          <w:sz w:val="24"/>
          <w:szCs w:val="24"/>
        </w:rPr>
        <w:t xml:space="preserve">, </w:t>
      </w:r>
      <w:proofErr w:type="spellStart"/>
      <w:r w:rsidRPr="000B35A0">
        <w:rPr>
          <w:sz w:val="24"/>
          <w:szCs w:val="24"/>
        </w:rPr>
        <w:t>Makokou</w:t>
      </w:r>
      <w:proofErr w:type="spellEnd"/>
      <w:r w:rsidRPr="000B35A0">
        <w:rPr>
          <w:sz w:val="24"/>
          <w:szCs w:val="24"/>
        </w:rPr>
        <w:t xml:space="preserve">, </w:t>
      </w:r>
      <w:proofErr w:type="spellStart"/>
      <w:r w:rsidRPr="000B35A0">
        <w:rPr>
          <w:sz w:val="24"/>
          <w:szCs w:val="24"/>
        </w:rPr>
        <w:t>Leke</w:t>
      </w:r>
      <w:proofErr w:type="spellEnd"/>
      <w:r w:rsidRPr="000B35A0">
        <w:rPr>
          <w:sz w:val="24"/>
          <w:szCs w:val="24"/>
        </w:rPr>
        <w:t>/</w:t>
      </w:r>
      <w:proofErr w:type="spellStart"/>
      <w:r w:rsidRPr="000B35A0">
        <w:rPr>
          <w:sz w:val="24"/>
          <w:szCs w:val="24"/>
        </w:rPr>
        <w:t>Moyabi</w:t>
      </w:r>
      <w:proofErr w:type="spellEnd"/>
      <w:r w:rsidRPr="000B35A0">
        <w:rPr>
          <w:sz w:val="24"/>
          <w:szCs w:val="24"/>
        </w:rPr>
        <w:t xml:space="preserve"> </w:t>
      </w:r>
      <w:proofErr w:type="spellStart"/>
      <w:r w:rsidRPr="000B35A0">
        <w:rPr>
          <w:sz w:val="24"/>
          <w:szCs w:val="24"/>
        </w:rPr>
        <w:t>Rougier</w:t>
      </w:r>
      <w:proofErr w:type="spellEnd"/>
      <w:r w:rsidRPr="000B35A0">
        <w:rPr>
          <w:sz w:val="24"/>
          <w:szCs w:val="24"/>
        </w:rPr>
        <w:t xml:space="preserve"> Forestry Concession, </w:t>
      </w:r>
      <w:proofErr w:type="spellStart"/>
      <w:r w:rsidRPr="000B35A0">
        <w:rPr>
          <w:sz w:val="24"/>
          <w:szCs w:val="24"/>
        </w:rPr>
        <w:t>Ivindo</w:t>
      </w:r>
      <w:proofErr w:type="spellEnd"/>
      <w:r w:rsidRPr="000B35A0">
        <w:rPr>
          <w:sz w:val="24"/>
          <w:szCs w:val="24"/>
        </w:rPr>
        <w:t xml:space="preserve"> National Park, Lope </w:t>
      </w:r>
      <w:r>
        <w:rPr>
          <w:sz w:val="24"/>
          <w:szCs w:val="24"/>
        </w:rPr>
        <w:t xml:space="preserve">National Park, </w:t>
      </w:r>
      <w:proofErr w:type="spellStart"/>
      <w:r>
        <w:rPr>
          <w:sz w:val="24"/>
          <w:szCs w:val="24"/>
        </w:rPr>
        <w:t>Ipassa</w:t>
      </w:r>
      <w:proofErr w:type="spellEnd"/>
      <w:r>
        <w:rPr>
          <w:sz w:val="24"/>
          <w:szCs w:val="24"/>
        </w:rPr>
        <w:t xml:space="preserve"> station,</w:t>
      </w:r>
      <w:r w:rsidRPr="000B35A0">
        <w:rPr>
          <w:sz w:val="24"/>
          <w:szCs w:val="24"/>
        </w:rPr>
        <w:t xml:space="preserve"> </w:t>
      </w:r>
      <w:proofErr w:type="spellStart"/>
      <w:r w:rsidRPr="000B35A0">
        <w:rPr>
          <w:sz w:val="24"/>
          <w:szCs w:val="24"/>
        </w:rPr>
        <w:t>Kingele</w:t>
      </w:r>
      <w:proofErr w:type="spellEnd"/>
      <w:r w:rsidRPr="000B35A0">
        <w:rPr>
          <w:sz w:val="24"/>
          <w:szCs w:val="24"/>
        </w:rPr>
        <w:t xml:space="preserve"> station, </w:t>
      </w:r>
      <w:proofErr w:type="spellStart"/>
      <w:r w:rsidRPr="000B35A0">
        <w:rPr>
          <w:sz w:val="24"/>
          <w:szCs w:val="24"/>
        </w:rPr>
        <w:t>Tchimbele</w:t>
      </w:r>
      <w:proofErr w:type="spellEnd"/>
      <w:r w:rsidRPr="000B35A0">
        <w:rPr>
          <w:sz w:val="24"/>
          <w:szCs w:val="24"/>
        </w:rPr>
        <w:t xml:space="preserve">, </w:t>
      </w:r>
      <w:proofErr w:type="spellStart"/>
      <w:r w:rsidRPr="000B35A0">
        <w:rPr>
          <w:sz w:val="24"/>
          <w:szCs w:val="24"/>
        </w:rPr>
        <w:t>Mondah</w:t>
      </w:r>
      <w:proofErr w:type="spellEnd"/>
      <w:r w:rsidRPr="000B35A0">
        <w:rPr>
          <w:sz w:val="24"/>
          <w:szCs w:val="24"/>
        </w:rPr>
        <w:t xml:space="preserve">, </w:t>
      </w:r>
      <w:proofErr w:type="spellStart"/>
      <w:r w:rsidRPr="000B35A0">
        <w:rPr>
          <w:sz w:val="24"/>
          <w:szCs w:val="24"/>
        </w:rPr>
        <w:t>Ivindo</w:t>
      </w:r>
      <w:proofErr w:type="spellEnd"/>
      <w:r w:rsidRPr="000B35A0">
        <w:rPr>
          <w:sz w:val="24"/>
          <w:szCs w:val="24"/>
        </w:rPr>
        <w:t xml:space="preserve">, </w:t>
      </w:r>
      <w:proofErr w:type="spellStart"/>
      <w:r w:rsidRPr="000B35A0">
        <w:rPr>
          <w:sz w:val="24"/>
          <w:szCs w:val="24"/>
        </w:rPr>
        <w:t>Ebe</w:t>
      </w:r>
      <w:proofErr w:type="spellEnd"/>
      <w:r w:rsidRPr="000B35A0">
        <w:rPr>
          <w:sz w:val="24"/>
          <w:szCs w:val="24"/>
        </w:rPr>
        <w:t xml:space="preserve">, </w:t>
      </w:r>
      <w:proofErr w:type="spellStart"/>
      <w:r w:rsidRPr="000B35A0">
        <w:rPr>
          <w:sz w:val="24"/>
          <w:szCs w:val="24"/>
        </w:rPr>
        <w:t>Ekouk</w:t>
      </w:r>
      <w:proofErr w:type="spellEnd"/>
      <w:r w:rsidRPr="000B35A0">
        <w:rPr>
          <w:sz w:val="24"/>
          <w:szCs w:val="24"/>
        </w:rPr>
        <w:t xml:space="preserve">, </w:t>
      </w:r>
      <w:proofErr w:type="spellStart"/>
      <w:r w:rsidRPr="000B35A0">
        <w:rPr>
          <w:sz w:val="24"/>
          <w:szCs w:val="24"/>
        </w:rPr>
        <w:t>Oveng</w:t>
      </w:r>
      <w:proofErr w:type="spellEnd"/>
      <w:r w:rsidRPr="000B35A0">
        <w:rPr>
          <w:sz w:val="24"/>
          <w:szCs w:val="24"/>
        </w:rPr>
        <w:t xml:space="preserve">, </w:t>
      </w:r>
      <w:proofErr w:type="spellStart"/>
      <w:r w:rsidRPr="000B35A0">
        <w:rPr>
          <w:sz w:val="24"/>
          <w:szCs w:val="24"/>
        </w:rPr>
        <w:t>Sette</w:t>
      </w:r>
      <w:proofErr w:type="spellEnd"/>
      <w:r w:rsidRPr="000B35A0">
        <w:rPr>
          <w:sz w:val="24"/>
          <w:szCs w:val="24"/>
        </w:rPr>
        <w:t xml:space="preserve"> </w:t>
      </w:r>
      <w:proofErr w:type="spellStart"/>
      <w:r w:rsidRPr="000B35A0">
        <w:rPr>
          <w:sz w:val="24"/>
          <w:szCs w:val="24"/>
        </w:rPr>
        <w:t>Cama</w:t>
      </w:r>
      <w:proofErr w:type="spellEnd"/>
      <w:r w:rsidRPr="000B35A0">
        <w:rPr>
          <w:sz w:val="24"/>
          <w:szCs w:val="24"/>
        </w:rPr>
        <w:t xml:space="preserve">, Waka National Park), Cameroon (Campo, Nazareth, </w:t>
      </w:r>
      <w:proofErr w:type="spellStart"/>
      <w:r w:rsidRPr="000B35A0">
        <w:rPr>
          <w:sz w:val="24"/>
          <w:szCs w:val="24"/>
        </w:rPr>
        <w:t>Lomié</w:t>
      </w:r>
      <w:proofErr w:type="spellEnd"/>
      <w:r w:rsidRPr="000B35A0">
        <w:rPr>
          <w:sz w:val="24"/>
          <w:szCs w:val="24"/>
        </w:rPr>
        <w:t xml:space="preserve">, </w:t>
      </w:r>
      <w:proofErr w:type="spellStart"/>
      <w:r w:rsidRPr="000B35A0">
        <w:rPr>
          <w:sz w:val="24"/>
          <w:szCs w:val="24"/>
        </w:rPr>
        <w:t>Djomédjo</w:t>
      </w:r>
      <w:proofErr w:type="spellEnd"/>
      <w:r w:rsidRPr="000B35A0">
        <w:rPr>
          <w:sz w:val="24"/>
          <w:szCs w:val="24"/>
        </w:rPr>
        <w:t xml:space="preserve">, </w:t>
      </w:r>
      <w:proofErr w:type="spellStart"/>
      <w:r w:rsidRPr="000B35A0">
        <w:rPr>
          <w:sz w:val="24"/>
          <w:szCs w:val="24"/>
        </w:rPr>
        <w:t>Alat-Makay</w:t>
      </w:r>
      <w:proofErr w:type="spellEnd"/>
      <w:r w:rsidRPr="000B35A0">
        <w:rPr>
          <w:sz w:val="24"/>
          <w:szCs w:val="24"/>
        </w:rPr>
        <w:t xml:space="preserve">, </w:t>
      </w:r>
      <w:proofErr w:type="spellStart"/>
      <w:r w:rsidRPr="000B35A0">
        <w:rPr>
          <w:sz w:val="24"/>
          <w:szCs w:val="24"/>
        </w:rPr>
        <w:t>Somolomo</w:t>
      </w:r>
      <w:proofErr w:type="spellEnd"/>
      <w:r w:rsidRPr="000B35A0">
        <w:rPr>
          <w:sz w:val="24"/>
          <w:szCs w:val="24"/>
        </w:rPr>
        <w:t xml:space="preserve">, Deng </w:t>
      </w:r>
      <w:proofErr w:type="spellStart"/>
      <w:r w:rsidRPr="000B35A0">
        <w:rPr>
          <w:sz w:val="24"/>
          <w:szCs w:val="24"/>
        </w:rPr>
        <w:t>Deng</w:t>
      </w:r>
      <w:proofErr w:type="spellEnd"/>
      <w:r w:rsidRPr="000B35A0">
        <w:rPr>
          <w:sz w:val="24"/>
          <w:szCs w:val="24"/>
        </w:rPr>
        <w:t xml:space="preserve">, </w:t>
      </w:r>
      <w:proofErr w:type="spellStart"/>
      <w:r w:rsidRPr="000B35A0">
        <w:rPr>
          <w:sz w:val="24"/>
          <w:szCs w:val="24"/>
        </w:rPr>
        <w:t>Ejagham</w:t>
      </w:r>
      <w:proofErr w:type="spellEnd"/>
      <w:r w:rsidRPr="000B35A0">
        <w:rPr>
          <w:sz w:val="24"/>
          <w:szCs w:val="24"/>
        </w:rPr>
        <w:t xml:space="preserve"> forest reserve, </w:t>
      </w:r>
      <w:proofErr w:type="spellStart"/>
      <w:r w:rsidRPr="000B35A0">
        <w:rPr>
          <w:sz w:val="24"/>
          <w:szCs w:val="24"/>
        </w:rPr>
        <w:t>Eyumojok</w:t>
      </w:r>
      <w:proofErr w:type="spellEnd"/>
      <w:r w:rsidRPr="000B35A0">
        <w:rPr>
          <w:sz w:val="24"/>
          <w:szCs w:val="24"/>
        </w:rPr>
        <w:t xml:space="preserve">, </w:t>
      </w:r>
      <w:proofErr w:type="spellStart"/>
      <w:r w:rsidRPr="000B35A0">
        <w:rPr>
          <w:sz w:val="24"/>
          <w:szCs w:val="24"/>
        </w:rPr>
        <w:t>Mbakaou</w:t>
      </w:r>
      <w:proofErr w:type="spellEnd"/>
      <w:r w:rsidRPr="000B35A0">
        <w:rPr>
          <w:sz w:val="24"/>
          <w:szCs w:val="24"/>
        </w:rPr>
        <w:t xml:space="preserve">, </w:t>
      </w:r>
      <w:proofErr w:type="spellStart"/>
      <w:r w:rsidRPr="000B35A0">
        <w:rPr>
          <w:sz w:val="24"/>
          <w:szCs w:val="24"/>
        </w:rPr>
        <w:t>Myere</w:t>
      </w:r>
      <w:proofErr w:type="spellEnd"/>
      <w:r w:rsidRPr="000B35A0">
        <w:rPr>
          <w:sz w:val="24"/>
          <w:szCs w:val="24"/>
        </w:rPr>
        <w:t xml:space="preserve">, </w:t>
      </w:r>
      <w:proofErr w:type="spellStart"/>
      <w:r w:rsidRPr="000B35A0">
        <w:rPr>
          <w:sz w:val="24"/>
          <w:szCs w:val="24"/>
        </w:rPr>
        <w:t>Nguti</w:t>
      </w:r>
      <w:proofErr w:type="spellEnd"/>
      <w:r w:rsidRPr="000B35A0">
        <w:rPr>
          <w:sz w:val="24"/>
          <w:szCs w:val="24"/>
        </w:rPr>
        <w:t xml:space="preserve">, </w:t>
      </w:r>
      <w:proofErr w:type="spellStart"/>
      <w:r w:rsidRPr="000B35A0">
        <w:rPr>
          <w:sz w:val="24"/>
          <w:szCs w:val="24"/>
        </w:rPr>
        <w:t>Bejange</w:t>
      </w:r>
      <w:proofErr w:type="spellEnd"/>
      <w:r w:rsidRPr="000B35A0">
        <w:rPr>
          <w:sz w:val="24"/>
          <w:szCs w:val="24"/>
        </w:rPr>
        <w:t xml:space="preserve">, </w:t>
      </w:r>
      <w:proofErr w:type="spellStart"/>
      <w:r w:rsidRPr="000B35A0">
        <w:rPr>
          <w:sz w:val="24"/>
          <w:szCs w:val="24"/>
        </w:rPr>
        <w:t>Kekpane</w:t>
      </w:r>
      <w:proofErr w:type="spellEnd"/>
      <w:r w:rsidRPr="000B35A0">
        <w:rPr>
          <w:sz w:val="24"/>
          <w:szCs w:val="24"/>
        </w:rPr>
        <w:t xml:space="preserve">, Basho, </w:t>
      </w:r>
      <w:proofErr w:type="spellStart"/>
      <w:r w:rsidRPr="000B35A0">
        <w:rPr>
          <w:sz w:val="24"/>
          <w:szCs w:val="24"/>
        </w:rPr>
        <w:t>Mendhi</w:t>
      </w:r>
      <w:proofErr w:type="spellEnd"/>
      <w:r w:rsidRPr="000B35A0">
        <w:rPr>
          <w:sz w:val="24"/>
          <w:szCs w:val="24"/>
        </w:rPr>
        <w:t xml:space="preserve">, </w:t>
      </w:r>
      <w:proofErr w:type="spellStart"/>
      <w:r w:rsidRPr="000B35A0">
        <w:rPr>
          <w:sz w:val="24"/>
          <w:szCs w:val="24"/>
        </w:rPr>
        <w:t>Matene</w:t>
      </w:r>
      <w:proofErr w:type="spellEnd"/>
      <w:r w:rsidRPr="000B35A0">
        <w:rPr>
          <w:sz w:val="24"/>
          <w:szCs w:val="24"/>
        </w:rPr>
        <w:t xml:space="preserve">, </w:t>
      </w:r>
      <w:proofErr w:type="spellStart"/>
      <w:r w:rsidRPr="000B35A0">
        <w:rPr>
          <w:sz w:val="24"/>
          <w:szCs w:val="24"/>
        </w:rPr>
        <w:t>Mboh</w:t>
      </w:r>
      <w:proofErr w:type="spellEnd"/>
      <w:r>
        <w:rPr>
          <w:sz w:val="24"/>
          <w:szCs w:val="24"/>
        </w:rPr>
        <w:t xml:space="preserve">, </w:t>
      </w:r>
      <w:proofErr w:type="spellStart"/>
      <w:r>
        <w:rPr>
          <w:sz w:val="24"/>
          <w:szCs w:val="24"/>
        </w:rPr>
        <w:t>Takamanda</w:t>
      </w:r>
      <w:proofErr w:type="spellEnd"/>
      <w:r>
        <w:rPr>
          <w:sz w:val="24"/>
          <w:szCs w:val="24"/>
        </w:rPr>
        <w:t xml:space="preserve">, </w:t>
      </w:r>
      <w:proofErr w:type="spellStart"/>
      <w:r>
        <w:rPr>
          <w:sz w:val="24"/>
          <w:szCs w:val="24"/>
        </w:rPr>
        <w:t>Obonyi</w:t>
      </w:r>
      <w:proofErr w:type="spellEnd"/>
      <w:r>
        <w:rPr>
          <w:sz w:val="24"/>
          <w:szCs w:val="24"/>
        </w:rPr>
        <w:t xml:space="preserve">, </w:t>
      </w:r>
      <w:proofErr w:type="spellStart"/>
      <w:r>
        <w:rPr>
          <w:sz w:val="24"/>
          <w:szCs w:val="24"/>
        </w:rPr>
        <w:t>Ngoïla</w:t>
      </w:r>
      <w:proofErr w:type="spellEnd"/>
      <w:r>
        <w:rPr>
          <w:sz w:val="24"/>
          <w:szCs w:val="24"/>
        </w:rPr>
        <w:t xml:space="preserve">), Democratic Republic of </w:t>
      </w:r>
      <w:r w:rsidRPr="000B35A0">
        <w:rPr>
          <w:sz w:val="24"/>
          <w:szCs w:val="24"/>
        </w:rPr>
        <w:t xml:space="preserve">Congo (Yoko, </w:t>
      </w:r>
      <w:proofErr w:type="spellStart"/>
      <w:r w:rsidRPr="000B35A0">
        <w:rPr>
          <w:sz w:val="24"/>
          <w:szCs w:val="24"/>
        </w:rPr>
        <w:t>Yangambi</w:t>
      </w:r>
      <w:proofErr w:type="spellEnd"/>
      <w:r w:rsidRPr="000B35A0">
        <w:rPr>
          <w:sz w:val="24"/>
          <w:szCs w:val="24"/>
        </w:rPr>
        <w:t xml:space="preserve">, </w:t>
      </w:r>
      <w:proofErr w:type="spellStart"/>
      <w:r w:rsidRPr="000B35A0">
        <w:rPr>
          <w:sz w:val="24"/>
          <w:szCs w:val="24"/>
        </w:rPr>
        <w:t>Epulu</w:t>
      </w:r>
      <w:proofErr w:type="spellEnd"/>
      <w:r w:rsidRPr="000B35A0">
        <w:rPr>
          <w:sz w:val="24"/>
          <w:szCs w:val="24"/>
        </w:rPr>
        <w:t xml:space="preserve">, </w:t>
      </w:r>
      <w:proofErr w:type="spellStart"/>
      <w:r w:rsidRPr="000B35A0">
        <w:rPr>
          <w:sz w:val="24"/>
          <w:szCs w:val="24"/>
        </w:rPr>
        <w:t>Monkoto</w:t>
      </w:r>
      <w:proofErr w:type="spellEnd"/>
      <w:r w:rsidRPr="000B35A0">
        <w:rPr>
          <w:sz w:val="24"/>
          <w:szCs w:val="24"/>
        </w:rPr>
        <w:t>), Republic of Congo (</w:t>
      </w:r>
      <w:proofErr w:type="spellStart"/>
      <w:r w:rsidRPr="000B35A0">
        <w:rPr>
          <w:sz w:val="24"/>
          <w:szCs w:val="24"/>
        </w:rPr>
        <w:t>Bomassa</w:t>
      </w:r>
      <w:proofErr w:type="spellEnd"/>
      <w:r w:rsidRPr="000B35A0">
        <w:rPr>
          <w:sz w:val="24"/>
          <w:szCs w:val="24"/>
        </w:rPr>
        <w:t xml:space="preserve">, </w:t>
      </w:r>
      <w:proofErr w:type="spellStart"/>
      <w:r w:rsidRPr="000B35A0">
        <w:rPr>
          <w:sz w:val="24"/>
          <w:szCs w:val="24"/>
        </w:rPr>
        <w:t>Ekolongouma</w:t>
      </w:r>
      <w:proofErr w:type="spellEnd"/>
      <w:r w:rsidRPr="000B35A0">
        <w:rPr>
          <w:sz w:val="24"/>
          <w:szCs w:val="24"/>
        </w:rPr>
        <w:t xml:space="preserve">, </w:t>
      </w:r>
      <w:proofErr w:type="spellStart"/>
      <w:r w:rsidRPr="000B35A0">
        <w:rPr>
          <w:sz w:val="24"/>
          <w:szCs w:val="24"/>
        </w:rPr>
        <w:t>Bolembe</w:t>
      </w:r>
      <w:proofErr w:type="spellEnd"/>
      <w:r w:rsidRPr="000B35A0">
        <w:rPr>
          <w:sz w:val="24"/>
          <w:szCs w:val="24"/>
        </w:rPr>
        <w:t xml:space="preserve">, </w:t>
      </w:r>
      <w:proofErr w:type="spellStart"/>
      <w:r w:rsidRPr="000B35A0">
        <w:rPr>
          <w:sz w:val="24"/>
          <w:szCs w:val="24"/>
        </w:rPr>
        <w:t>Makao</w:t>
      </w:r>
      <w:proofErr w:type="spellEnd"/>
      <w:r w:rsidRPr="000B35A0">
        <w:rPr>
          <w:sz w:val="24"/>
          <w:szCs w:val="24"/>
        </w:rPr>
        <w:t xml:space="preserve">, </w:t>
      </w:r>
      <w:proofErr w:type="spellStart"/>
      <w:r w:rsidRPr="000B35A0">
        <w:rPr>
          <w:sz w:val="24"/>
          <w:szCs w:val="24"/>
        </w:rPr>
        <w:t>Mbeli</w:t>
      </w:r>
      <w:proofErr w:type="spellEnd"/>
      <w:r w:rsidRPr="000B35A0">
        <w:rPr>
          <w:sz w:val="24"/>
          <w:szCs w:val="24"/>
        </w:rPr>
        <w:t xml:space="preserve">, </w:t>
      </w:r>
      <w:proofErr w:type="spellStart"/>
      <w:r w:rsidRPr="000B35A0">
        <w:rPr>
          <w:sz w:val="24"/>
          <w:szCs w:val="24"/>
        </w:rPr>
        <w:t>Kabo</w:t>
      </w:r>
      <w:proofErr w:type="spellEnd"/>
      <w:r w:rsidRPr="000B35A0">
        <w:rPr>
          <w:sz w:val="24"/>
          <w:szCs w:val="24"/>
        </w:rPr>
        <w:t xml:space="preserve">, </w:t>
      </w:r>
      <w:proofErr w:type="spellStart"/>
      <w:r w:rsidRPr="000B35A0">
        <w:rPr>
          <w:sz w:val="24"/>
          <w:szCs w:val="24"/>
        </w:rPr>
        <w:t>Niangui</w:t>
      </w:r>
      <w:proofErr w:type="spellEnd"/>
      <w:r w:rsidRPr="000B35A0">
        <w:rPr>
          <w:sz w:val="24"/>
          <w:szCs w:val="24"/>
        </w:rPr>
        <w:t xml:space="preserve">, </w:t>
      </w:r>
      <w:proofErr w:type="spellStart"/>
      <w:r w:rsidRPr="000B35A0">
        <w:rPr>
          <w:sz w:val="24"/>
          <w:szCs w:val="24"/>
        </w:rPr>
        <w:t>Ngubu</w:t>
      </w:r>
      <w:proofErr w:type="spellEnd"/>
      <w:r w:rsidRPr="000B35A0">
        <w:rPr>
          <w:sz w:val="24"/>
          <w:szCs w:val="24"/>
        </w:rPr>
        <w:t xml:space="preserve">, </w:t>
      </w:r>
      <w:proofErr w:type="spellStart"/>
      <w:r w:rsidRPr="000B35A0">
        <w:rPr>
          <w:sz w:val="24"/>
          <w:szCs w:val="24"/>
        </w:rPr>
        <w:t>Goualaki</w:t>
      </w:r>
      <w:proofErr w:type="spellEnd"/>
      <w:r w:rsidRPr="000B35A0">
        <w:rPr>
          <w:sz w:val="24"/>
          <w:szCs w:val="24"/>
        </w:rPr>
        <w:t xml:space="preserve">, </w:t>
      </w:r>
      <w:proofErr w:type="spellStart"/>
      <w:r w:rsidRPr="000B35A0">
        <w:rPr>
          <w:sz w:val="24"/>
          <w:szCs w:val="24"/>
        </w:rPr>
        <w:t>Essimbi</w:t>
      </w:r>
      <w:proofErr w:type="spellEnd"/>
      <w:r w:rsidRPr="000B35A0">
        <w:rPr>
          <w:sz w:val="24"/>
          <w:szCs w:val="24"/>
        </w:rPr>
        <w:t xml:space="preserve">), and many others. </w:t>
      </w:r>
    </w:p>
    <w:p w:rsidR="00B43E3C" w:rsidRDefault="00B43E3C" w:rsidP="00726F1B">
      <w:pPr>
        <w:rPr>
          <w:sz w:val="24"/>
          <w:szCs w:val="24"/>
        </w:rPr>
      </w:pPr>
    </w:p>
    <w:p w:rsidR="00B43E3C" w:rsidRDefault="00B43E3C" w:rsidP="00726F1B">
      <w:pPr>
        <w:rPr>
          <w:sz w:val="24"/>
          <w:szCs w:val="24"/>
        </w:rPr>
      </w:pPr>
      <w:r>
        <w:rPr>
          <w:sz w:val="24"/>
          <w:szCs w:val="24"/>
        </w:rPr>
        <w:t>We thank the</w:t>
      </w:r>
      <w:r w:rsidRPr="000B35A0">
        <w:rPr>
          <w:sz w:val="24"/>
          <w:szCs w:val="24"/>
        </w:rPr>
        <w:t xml:space="preserve"> hundreds of field assistants whose expertise and enthu</w:t>
      </w:r>
      <w:r>
        <w:rPr>
          <w:sz w:val="24"/>
          <w:szCs w:val="24"/>
        </w:rPr>
        <w:t xml:space="preserve">siasm is indispensable to successful </w:t>
      </w:r>
      <w:r w:rsidRPr="000B35A0">
        <w:rPr>
          <w:sz w:val="24"/>
          <w:szCs w:val="24"/>
        </w:rPr>
        <w:t xml:space="preserve">fieldwork: </w:t>
      </w:r>
      <w:proofErr w:type="spellStart"/>
      <w:r w:rsidRPr="000B35A0">
        <w:rPr>
          <w:sz w:val="24"/>
          <w:szCs w:val="24"/>
        </w:rPr>
        <w:t>Menge</w:t>
      </w:r>
      <w:proofErr w:type="spellEnd"/>
      <w:r w:rsidRPr="000B35A0">
        <w:rPr>
          <w:sz w:val="24"/>
          <w:szCs w:val="24"/>
        </w:rPr>
        <w:t xml:space="preserve"> Elvis </w:t>
      </w:r>
      <w:proofErr w:type="spellStart"/>
      <w:r w:rsidRPr="000B35A0">
        <w:rPr>
          <w:sz w:val="24"/>
          <w:szCs w:val="24"/>
        </w:rPr>
        <w:t>Abang</w:t>
      </w:r>
      <w:proofErr w:type="spellEnd"/>
      <w:r w:rsidRPr="000B35A0">
        <w:rPr>
          <w:sz w:val="24"/>
          <w:szCs w:val="24"/>
        </w:rPr>
        <w:t xml:space="preserve">, </w:t>
      </w:r>
      <w:proofErr w:type="spellStart"/>
      <w:r w:rsidRPr="000B35A0">
        <w:rPr>
          <w:sz w:val="24"/>
          <w:szCs w:val="24"/>
        </w:rPr>
        <w:t>Usaw</w:t>
      </w:r>
      <w:proofErr w:type="spellEnd"/>
      <w:r w:rsidRPr="000B35A0">
        <w:rPr>
          <w:sz w:val="24"/>
          <w:szCs w:val="24"/>
        </w:rPr>
        <w:t xml:space="preserve"> Philip </w:t>
      </w:r>
      <w:proofErr w:type="spellStart"/>
      <w:r w:rsidRPr="000B35A0">
        <w:rPr>
          <w:sz w:val="24"/>
          <w:szCs w:val="24"/>
        </w:rPr>
        <w:t>Achui</w:t>
      </w:r>
      <w:proofErr w:type="spellEnd"/>
      <w:r w:rsidRPr="000B35A0">
        <w:rPr>
          <w:sz w:val="24"/>
          <w:szCs w:val="24"/>
        </w:rPr>
        <w:t xml:space="preserve">, Francis </w:t>
      </w:r>
      <w:proofErr w:type="spellStart"/>
      <w:r w:rsidRPr="000B35A0">
        <w:rPr>
          <w:sz w:val="24"/>
          <w:szCs w:val="24"/>
        </w:rPr>
        <w:t>Addai</w:t>
      </w:r>
      <w:proofErr w:type="spellEnd"/>
      <w:r w:rsidRPr="000B35A0">
        <w:rPr>
          <w:sz w:val="24"/>
          <w:szCs w:val="24"/>
        </w:rPr>
        <w:t xml:space="preserve">, </w:t>
      </w:r>
      <w:proofErr w:type="spellStart"/>
      <w:r w:rsidRPr="000B35A0">
        <w:rPr>
          <w:sz w:val="24"/>
          <w:szCs w:val="24"/>
        </w:rPr>
        <w:t>Eyelechon</w:t>
      </w:r>
      <w:proofErr w:type="spellEnd"/>
      <w:r w:rsidRPr="000B35A0">
        <w:rPr>
          <w:sz w:val="24"/>
          <w:szCs w:val="24"/>
        </w:rPr>
        <w:t xml:space="preserve"> Julius </w:t>
      </w:r>
      <w:proofErr w:type="spellStart"/>
      <w:r w:rsidRPr="000B35A0">
        <w:rPr>
          <w:sz w:val="24"/>
          <w:szCs w:val="24"/>
        </w:rPr>
        <w:t>Agbachon</w:t>
      </w:r>
      <w:proofErr w:type="spellEnd"/>
      <w:r w:rsidRPr="000B35A0">
        <w:rPr>
          <w:sz w:val="24"/>
          <w:szCs w:val="24"/>
        </w:rPr>
        <w:t xml:space="preserve">, Jess </w:t>
      </w:r>
      <w:proofErr w:type="spellStart"/>
      <w:r w:rsidRPr="000B35A0">
        <w:rPr>
          <w:sz w:val="24"/>
          <w:szCs w:val="24"/>
        </w:rPr>
        <w:t>Agnaka</w:t>
      </w:r>
      <w:proofErr w:type="spellEnd"/>
      <w:r w:rsidRPr="000B35A0">
        <w:rPr>
          <w:sz w:val="24"/>
          <w:szCs w:val="24"/>
        </w:rPr>
        <w:t xml:space="preserve"> , </w:t>
      </w:r>
      <w:proofErr w:type="spellStart"/>
      <w:r w:rsidRPr="000B35A0">
        <w:rPr>
          <w:sz w:val="24"/>
          <w:szCs w:val="24"/>
        </w:rPr>
        <w:t>Archaley</w:t>
      </w:r>
      <w:proofErr w:type="spellEnd"/>
      <w:r w:rsidRPr="000B35A0">
        <w:rPr>
          <w:sz w:val="24"/>
          <w:szCs w:val="24"/>
        </w:rPr>
        <w:t xml:space="preserve"> John </w:t>
      </w:r>
      <w:proofErr w:type="spellStart"/>
      <w:r w:rsidRPr="000B35A0">
        <w:rPr>
          <w:sz w:val="24"/>
          <w:szCs w:val="24"/>
        </w:rPr>
        <w:t>Akaza</w:t>
      </w:r>
      <w:proofErr w:type="spellEnd"/>
      <w:r w:rsidRPr="000B35A0">
        <w:rPr>
          <w:sz w:val="24"/>
          <w:szCs w:val="24"/>
        </w:rPr>
        <w:t xml:space="preserve">, </w:t>
      </w:r>
      <w:proofErr w:type="spellStart"/>
      <w:r w:rsidRPr="000B35A0">
        <w:rPr>
          <w:sz w:val="24"/>
          <w:szCs w:val="24"/>
        </w:rPr>
        <w:t>Gabarie</w:t>
      </w:r>
      <w:proofErr w:type="spellEnd"/>
      <w:r w:rsidRPr="000B35A0">
        <w:rPr>
          <w:sz w:val="24"/>
          <w:szCs w:val="24"/>
        </w:rPr>
        <w:t xml:space="preserve"> </w:t>
      </w:r>
      <w:proofErr w:type="spellStart"/>
      <w:r w:rsidRPr="000B35A0">
        <w:rPr>
          <w:sz w:val="24"/>
          <w:szCs w:val="24"/>
        </w:rPr>
        <w:t>Alaman</w:t>
      </w:r>
      <w:proofErr w:type="spellEnd"/>
      <w:r w:rsidRPr="000B35A0">
        <w:rPr>
          <w:sz w:val="24"/>
          <w:szCs w:val="24"/>
        </w:rPr>
        <w:t xml:space="preserve">, </w:t>
      </w:r>
      <w:proofErr w:type="spellStart"/>
      <w:r w:rsidRPr="000B35A0">
        <w:rPr>
          <w:sz w:val="24"/>
          <w:szCs w:val="24"/>
        </w:rPr>
        <w:t>Gregoire</w:t>
      </w:r>
      <w:proofErr w:type="spellEnd"/>
      <w:r w:rsidRPr="000B35A0">
        <w:rPr>
          <w:sz w:val="24"/>
          <w:szCs w:val="24"/>
        </w:rPr>
        <w:t xml:space="preserve"> </w:t>
      </w:r>
      <w:proofErr w:type="spellStart"/>
      <w:r w:rsidRPr="000B35A0">
        <w:rPr>
          <w:sz w:val="24"/>
          <w:szCs w:val="24"/>
        </w:rPr>
        <w:t>Alaman</w:t>
      </w:r>
      <w:proofErr w:type="spellEnd"/>
      <w:r w:rsidRPr="000B35A0">
        <w:rPr>
          <w:sz w:val="24"/>
          <w:szCs w:val="24"/>
        </w:rPr>
        <w:t xml:space="preserve">, Abor </w:t>
      </w:r>
      <w:proofErr w:type="spellStart"/>
      <w:r w:rsidRPr="000B35A0">
        <w:rPr>
          <w:sz w:val="24"/>
          <w:szCs w:val="24"/>
        </w:rPr>
        <w:t>Enow</w:t>
      </w:r>
      <w:proofErr w:type="spellEnd"/>
      <w:r w:rsidRPr="000B35A0">
        <w:rPr>
          <w:sz w:val="24"/>
          <w:szCs w:val="24"/>
        </w:rPr>
        <w:t xml:space="preserve"> Alexander, Kate Allen, </w:t>
      </w:r>
      <w:proofErr w:type="spellStart"/>
      <w:r w:rsidRPr="000B35A0">
        <w:rPr>
          <w:sz w:val="24"/>
          <w:szCs w:val="24"/>
        </w:rPr>
        <w:t>Mobembe</w:t>
      </w:r>
      <w:proofErr w:type="spellEnd"/>
      <w:r w:rsidRPr="000B35A0">
        <w:rPr>
          <w:sz w:val="24"/>
          <w:szCs w:val="24"/>
        </w:rPr>
        <w:t xml:space="preserve"> </w:t>
      </w:r>
      <w:proofErr w:type="spellStart"/>
      <w:r w:rsidRPr="000B35A0">
        <w:rPr>
          <w:sz w:val="24"/>
          <w:szCs w:val="24"/>
        </w:rPr>
        <w:t>Amalphi</w:t>
      </w:r>
      <w:proofErr w:type="spellEnd"/>
      <w:r w:rsidRPr="000B35A0">
        <w:rPr>
          <w:sz w:val="24"/>
          <w:szCs w:val="24"/>
        </w:rPr>
        <w:t xml:space="preserve">, Danny </w:t>
      </w:r>
      <w:proofErr w:type="spellStart"/>
      <w:r w:rsidRPr="000B35A0">
        <w:rPr>
          <w:sz w:val="24"/>
          <w:szCs w:val="24"/>
        </w:rPr>
        <w:t>Amandus</w:t>
      </w:r>
      <w:proofErr w:type="spellEnd"/>
      <w:r w:rsidRPr="000B35A0">
        <w:rPr>
          <w:sz w:val="24"/>
          <w:szCs w:val="24"/>
        </w:rPr>
        <w:t xml:space="preserve">, Jean </w:t>
      </w:r>
      <w:proofErr w:type="spellStart"/>
      <w:r w:rsidRPr="000B35A0">
        <w:rPr>
          <w:sz w:val="24"/>
          <w:szCs w:val="24"/>
        </w:rPr>
        <w:t>Andju</w:t>
      </w:r>
      <w:proofErr w:type="spellEnd"/>
      <w:r w:rsidRPr="000B35A0">
        <w:rPr>
          <w:sz w:val="24"/>
          <w:szCs w:val="24"/>
        </w:rPr>
        <w:t xml:space="preserve">, </w:t>
      </w:r>
      <w:proofErr w:type="spellStart"/>
      <w:r w:rsidRPr="000B35A0">
        <w:rPr>
          <w:sz w:val="24"/>
          <w:szCs w:val="24"/>
        </w:rPr>
        <w:t>Lazare</w:t>
      </w:r>
      <w:proofErr w:type="spellEnd"/>
      <w:r w:rsidRPr="000B35A0">
        <w:rPr>
          <w:sz w:val="24"/>
          <w:szCs w:val="24"/>
        </w:rPr>
        <w:t xml:space="preserve"> </w:t>
      </w:r>
      <w:proofErr w:type="spellStart"/>
      <w:r w:rsidRPr="000B35A0">
        <w:rPr>
          <w:sz w:val="24"/>
          <w:szCs w:val="24"/>
        </w:rPr>
        <w:t>Angassike</w:t>
      </w:r>
      <w:proofErr w:type="spellEnd"/>
      <w:r w:rsidRPr="000B35A0">
        <w:rPr>
          <w:sz w:val="24"/>
          <w:szCs w:val="24"/>
        </w:rPr>
        <w:t xml:space="preserve"> </w:t>
      </w:r>
      <w:proofErr w:type="spellStart"/>
      <w:r w:rsidRPr="000B35A0">
        <w:rPr>
          <w:sz w:val="24"/>
          <w:szCs w:val="24"/>
        </w:rPr>
        <w:t>Limbanga</w:t>
      </w:r>
      <w:proofErr w:type="spellEnd"/>
      <w:r w:rsidRPr="000B35A0">
        <w:rPr>
          <w:sz w:val="24"/>
          <w:szCs w:val="24"/>
        </w:rPr>
        <w:t xml:space="preserve">, Samuel </w:t>
      </w:r>
      <w:proofErr w:type="spellStart"/>
      <w:r w:rsidRPr="000B35A0">
        <w:rPr>
          <w:sz w:val="24"/>
          <w:szCs w:val="24"/>
        </w:rPr>
        <w:t>Asamoah</w:t>
      </w:r>
      <w:proofErr w:type="spellEnd"/>
      <w:r w:rsidRPr="000B35A0">
        <w:rPr>
          <w:sz w:val="24"/>
          <w:szCs w:val="24"/>
        </w:rPr>
        <w:t xml:space="preserve">, </w:t>
      </w:r>
      <w:proofErr w:type="spellStart"/>
      <w:r w:rsidRPr="000B35A0">
        <w:rPr>
          <w:sz w:val="24"/>
          <w:szCs w:val="24"/>
        </w:rPr>
        <w:t>Takem</w:t>
      </w:r>
      <w:proofErr w:type="spellEnd"/>
      <w:r w:rsidRPr="000B35A0">
        <w:rPr>
          <w:sz w:val="24"/>
          <w:szCs w:val="24"/>
        </w:rPr>
        <w:t xml:space="preserve"> Martin </w:t>
      </w:r>
      <w:proofErr w:type="spellStart"/>
      <w:r w:rsidRPr="000B35A0">
        <w:rPr>
          <w:sz w:val="24"/>
          <w:szCs w:val="24"/>
        </w:rPr>
        <w:t>Ashu</w:t>
      </w:r>
      <w:proofErr w:type="spellEnd"/>
      <w:r w:rsidRPr="000B35A0">
        <w:rPr>
          <w:sz w:val="24"/>
          <w:szCs w:val="24"/>
        </w:rPr>
        <w:t xml:space="preserve">, Moses </w:t>
      </w:r>
      <w:proofErr w:type="spellStart"/>
      <w:r w:rsidRPr="000B35A0">
        <w:rPr>
          <w:sz w:val="24"/>
          <w:szCs w:val="24"/>
        </w:rPr>
        <w:t>Ashu</w:t>
      </w:r>
      <w:proofErr w:type="spellEnd"/>
      <w:r w:rsidRPr="000B35A0">
        <w:rPr>
          <w:sz w:val="24"/>
          <w:szCs w:val="24"/>
        </w:rPr>
        <w:t xml:space="preserve">, Joel </w:t>
      </w:r>
      <w:proofErr w:type="spellStart"/>
      <w:r w:rsidRPr="000B35A0">
        <w:rPr>
          <w:sz w:val="24"/>
          <w:szCs w:val="24"/>
        </w:rPr>
        <w:t>Asse</w:t>
      </w:r>
      <w:proofErr w:type="spellEnd"/>
      <w:r w:rsidRPr="000B35A0">
        <w:rPr>
          <w:sz w:val="24"/>
          <w:szCs w:val="24"/>
        </w:rPr>
        <w:t xml:space="preserve">, </w:t>
      </w:r>
      <w:proofErr w:type="spellStart"/>
      <w:r w:rsidRPr="000B35A0">
        <w:rPr>
          <w:sz w:val="24"/>
          <w:szCs w:val="24"/>
        </w:rPr>
        <w:t>Bangubaare</w:t>
      </w:r>
      <w:proofErr w:type="spellEnd"/>
      <w:r w:rsidRPr="000B35A0">
        <w:rPr>
          <w:sz w:val="24"/>
          <w:szCs w:val="24"/>
        </w:rPr>
        <w:t xml:space="preserve"> Augustine, Henry </w:t>
      </w:r>
      <w:proofErr w:type="spellStart"/>
      <w:r w:rsidRPr="000B35A0">
        <w:rPr>
          <w:sz w:val="24"/>
          <w:szCs w:val="24"/>
        </w:rPr>
        <w:t>Badjoko</w:t>
      </w:r>
      <w:proofErr w:type="spellEnd"/>
      <w:r w:rsidRPr="000B35A0">
        <w:rPr>
          <w:sz w:val="24"/>
          <w:szCs w:val="24"/>
        </w:rPr>
        <w:t xml:space="preserve">, </w:t>
      </w:r>
      <w:proofErr w:type="spellStart"/>
      <w:r w:rsidRPr="000B35A0">
        <w:rPr>
          <w:sz w:val="24"/>
          <w:szCs w:val="24"/>
        </w:rPr>
        <w:t>Mayanga</w:t>
      </w:r>
      <w:proofErr w:type="spellEnd"/>
      <w:r w:rsidRPr="000B35A0">
        <w:rPr>
          <w:sz w:val="24"/>
          <w:szCs w:val="24"/>
        </w:rPr>
        <w:t xml:space="preserve"> </w:t>
      </w:r>
      <w:proofErr w:type="spellStart"/>
      <w:r w:rsidRPr="000B35A0">
        <w:rPr>
          <w:sz w:val="24"/>
          <w:szCs w:val="24"/>
        </w:rPr>
        <w:t>Balimu</w:t>
      </w:r>
      <w:proofErr w:type="spellEnd"/>
      <w:r w:rsidRPr="000B35A0">
        <w:rPr>
          <w:sz w:val="24"/>
          <w:szCs w:val="24"/>
        </w:rPr>
        <w:t xml:space="preserve">, </w:t>
      </w:r>
      <w:proofErr w:type="spellStart"/>
      <w:r w:rsidRPr="000B35A0">
        <w:rPr>
          <w:sz w:val="24"/>
          <w:szCs w:val="24"/>
        </w:rPr>
        <w:t>Juste</w:t>
      </w:r>
      <w:proofErr w:type="spellEnd"/>
      <w:r w:rsidRPr="000B35A0">
        <w:rPr>
          <w:sz w:val="24"/>
          <w:szCs w:val="24"/>
        </w:rPr>
        <w:t xml:space="preserve"> </w:t>
      </w:r>
      <w:proofErr w:type="spellStart"/>
      <w:r w:rsidRPr="000B35A0">
        <w:rPr>
          <w:sz w:val="24"/>
          <w:szCs w:val="24"/>
        </w:rPr>
        <w:t>Baviogui-Baviogui</w:t>
      </w:r>
      <w:proofErr w:type="spellEnd"/>
      <w:r w:rsidRPr="000B35A0">
        <w:rPr>
          <w:sz w:val="24"/>
          <w:szCs w:val="24"/>
        </w:rPr>
        <w:t xml:space="preserve">, Solomon </w:t>
      </w:r>
      <w:proofErr w:type="spellStart"/>
      <w:r w:rsidRPr="000B35A0">
        <w:rPr>
          <w:sz w:val="24"/>
          <w:szCs w:val="24"/>
        </w:rPr>
        <w:t>Benteh</w:t>
      </w:r>
      <w:proofErr w:type="spellEnd"/>
      <w:r w:rsidRPr="000B35A0">
        <w:rPr>
          <w:sz w:val="24"/>
          <w:szCs w:val="24"/>
        </w:rPr>
        <w:t xml:space="preserve">, </w:t>
      </w:r>
      <w:proofErr w:type="spellStart"/>
      <w:r w:rsidRPr="000B35A0">
        <w:rPr>
          <w:sz w:val="24"/>
          <w:szCs w:val="24"/>
        </w:rPr>
        <w:t>Akuemo</w:t>
      </w:r>
      <w:proofErr w:type="spellEnd"/>
      <w:r w:rsidRPr="000B35A0">
        <w:rPr>
          <w:sz w:val="24"/>
          <w:szCs w:val="24"/>
        </w:rPr>
        <w:t xml:space="preserve"> Bertrand, </w:t>
      </w:r>
      <w:proofErr w:type="spellStart"/>
      <w:r w:rsidRPr="000B35A0">
        <w:rPr>
          <w:sz w:val="24"/>
          <w:szCs w:val="24"/>
        </w:rPr>
        <w:t>Akwo</w:t>
      </w:r>
      <w:proofErr w:type="spellEnd"/>
      <w:r w:rsidRPr="000B35A0">
        <w:rPr>
          <w:sz w:val="24"/>
          <w:szCs w:val="24"/>
        </w:rPr>
        <w:t xml:space="preserve"> </w:t>
      </w:r>
      <w:proofErr w:type="spellStart"/>
      <w:r w:rsidRPr="000B35A0">
        <w:rPr>
          <w:sz w:val="24"/>
          <w:szCs w:val="24"/>
        </w:rPr>
        <w:t>Bettus</w:t>
      </w:r>
      <w:proofErr w:type="spellEnd"/>
      <w:r w:rsidRPr="000B35A0">
        <w:rPr>
          <w:sz w:val="24"/>
          <w:szCs w:val="24"/>
        </w:rPr>
        <w:t xml:space="preserve">, Albert Bias, Andre </w:t>
      </w:r>
      <w:proofErr w:type="spellStart"/>
      <w:r w:rsidRPr="000B35A0">
        <w:rPr>
          <w:sz w:val="24"/>
          <w:szCs w:val="24"/>
        </w:rPr>
        <w:t>Bikoula</w:t>
      </w:r>
      <w:proofErr w:type="spellEnd"/>
      <w:r w:rsidRPr="000B35A0">
        <w:rPr>
          <w:sz w:val="24"/>
          <w:szCs w:val="24"/>
        </w:rPr>
        <w:t xml:space="preserve">, Alain </w:t>
      </w:r>
      <w:proofErr w:type="spellStart"/>
      <w:r w:rsidRPr="000B35A0">
        <w:rPr>
          <w:sz w:val="24"/>
          <w:szCs w:val="24"/>
        </w:rPr>
        <w:t>Bimba</w:t>
      </w:r>
      <w:proofErr w:type="spellEnd"/>
      <w:r w:rsidRPr="000B35A0">
        <w:rPr>
          <w:sz w:val="24"/>
          <w:szCs w:val="24"/>
        </w:rPr>
        <w:t xml:space="preserve">, Prince </w:t>
      </w:r>
      <w:proofErr w:type="spellStart"/>
      <w:r w:rsidRPr="000B35A0">
        <w:rPr>
          <w:sz w:val="24"/>
          <w:szCs w:val="24"/>
        </w:rPr>
        <w:t>Bissiemou</w:t>
      </w:r>
      <w:proofErr w:type="spellEnd"/>
      <w:r w:rsidRPr="000B35A0">
        <w:rPr>
          <w:sz w:val="24"/>
          <w:szCs w:val="24"/>
        </w:rPr>
        <w:t xml:space="preserve">, Mensah </w:t>
      </w:r>
      <w:proofErr w:type="spellStart"/>
      <w:r w:rsidRPr="000B35A0">
        <w:rPr>
          <w:sz w:val="24"/>
          <w:szCs w:val="24"/>
        </w:rPr>
        <w:t>Boateng</w:t>
      </w:r>
      <w:proofErr w:type="spellEnd"/>
      <w:r w:rsidRPr="000B35A0">
        <w:rPr>
          <w:sz w:val="24"/>
          <w:szCs w:val="24"/>
        </w:rPr>
        <w:t xml:space="preserve">, </w:t>
      </w:r>
      <w:proofErr w:type="spellStart"/>
      <w:r w:rsidRPr="000B35A0">
        <w:rPr>
          <w:sz w:val="24"/>
          <w:szCs w:val="24"/>
        </w:rPr>
        <w:t>Etshu</w:t>
      </w:r>
      <w:proofErr w:type="spellEnd"/>
      <w:r w:rsidRPr="000B35A0">
        <w:rPr>
          <w:sz w:val="24"/>
          <w:szCs w:val="24"/>
        </w:rPr>
        <w:t xml:space="preserve"> </w:t>
      </w:r>
      <w:proofErr w:type="spellStart"/>
      <w:r w:rsidRPr="000B35A0">
        <w:rPr>
          <w:sz w:val="24"/>
          <w:szCs w:val="24"/>
        </w:rPr>
        <w:t>Bonyenga</w:t>
      </w:r>
      <w:proofErr w:type="spellEnd"/>
      <w:r w:rsidRPr="000B35A0">
        <w:rPr>
          <w:sz w:val="24"/>
          <w:szCs w:val="24"/>
        </w:rPr>
        <w:t xml:space="preserve">, </w:t>
      </w:r>
      <w:proofErr w:type="spellStart"/>
      <w:r w:rsidRPr="000B35A0">
        <w:rPr>
          <w:sz w:val="24"/>
          <w:szCs w:val="24"/>
        </w:rPr>
        <w:t>Mopero</w:t>
      </w:r>
      <w:proofErr w:type="spellEnd"/>
      <w:r w:rsidRPr="000B35A0">
        <w:rPr>
          <w:sz w:val="24"/>
          <w:szCs w:val="24"/>
        </w:rPr>
        <w:t xml:space="preserve"> </w:t>
      </w:r>
      <w:proofErr w:type="spellStart"/>
      <w:r w:rsidRPr="000B35A0">
        <w:rPr>
          <w:sz w:val="24"/>
          <w:szCs w:val="24"/>
        </w:rPr>
        <w:t>Bosiko</w:t>
      </w:r>
      <w:proofErr w:type="spellEnd"/>
      <w:r w:rsidRPr="000B35A0">
        <w:rPr>
          <w:sz w:val="24"/>
          <w:szCs w:val="24"/>
        </w:rPr>
        <w:t xml:space="preserve"> </w:t>
      </w:r>
      <w:proofErr w:type="spellStart"/>
      <w:r w:rsidRPr="000B35A0">
        <w:rPr>
          <w:sz w:val="24"/>
          <w:szCs w:val="24"/>
        </w:rPr>
        <w:t>Ekaya</w:t>
      </w:r>
      <w:proofErr w:type="spellEnd"/>
      <w:r w:rsidRPr="000B35A0">
        <w:rPr>
          <w:sz w:val="24"/>
          <w:szCs w:val="24"/>
        </w:rPr>
        <w:t xml:space="preserve">, Gael </w:t>
      </w:r>
      <w:proofErr w:type="spellStart"/>
      <w:r w:rsidRPr="000B35A0">
        <w:rPr>
          <w:sz w:val="24"/>
          <w:szCs w:val="24"/>
        </w:rPr>
        <w:t>Bouka</w:t>
      </w:r>
      <w:proofErr w:type="spellEnd"/>
      <w:r w:rsidRPr="000B35A0">
        <w:rPr>
          <w:sz w:val="24"/>
          <w:szCs w:val="24"/>
        </w:rPr>
        <w:t xml:space="preserve">, Juvenal </w:t>
      </w:r>
      <w:proofErr w:type="spellStart"/>
      <w:r w:rsidRPr="000B35A0">
        <w:rPr>
          <w:sz w:val="24"/>
          <w:szCs w:val="24"/>
        </w:rPr>
        <w:t>Boussengui</w:t>
      </w:r>
      <w:proofErr w:type="spellEnd"/>
      <w:r w:rsidRPr="000B35A0">
        <w:rPr>
          <w:sz w:val="24"/>
          <w:szCs w:val="24"/>
        </w:rPr>
        <w:t xml:space="preserve">, Didier </w:t>
      </w:r>
      <w:proofErr w:type="spellStart"/>
      <w:r w:rsidRPr="000B35A0">
        <w:rPr>
          <w:sz w:val="24"/>
          <w:szCs w:val="24"/>
        </w:rPr>
        <w:t>Bowaka</w:t>
      </w:r>
      <w:proofErr w:type="spellEnd"/>
      <w:r w:rsidRPr="000B35A0">
        <w:rPr>
          <w:sz w:val="24"/>
          <w:szCs w:val="24"/>
        </w:rPr>
        <w:t xml:space="preserve"> </w:t>
      </w:r>
      <w:proofErr w:type="spellStart"/>
      <w:r w:rsidRPr="000B35A0">
        <w:rPr>
          <w:sz w:val="24"/>
          <w:szCs w:val="24"/>
        </w:rPr>
        <w:t>Ngomo</w:t>
      </w:r>
      <w:proofErr w:type="spellEnd"/>
      <w:r w:rsidRPr="000B35A0">
        <w:rPr>
          <w:sz w:val="24"/>
          <w:szCs w:val="24"/>
        </w:rPr>
        <w:t xml:space="preserve">, Charles </w:t>
      </w:r>
      <w:proofErr w:type="spellStart"/>
      <w:r w:rsidRPr="000B35A0">
        <w:rPr>
          <w:sz w:val="24"/>
          <w:szCs w:val="24"/>
        </w:rPr>
        <w:t>Chalange</w:t>
      </w:r>
      <w:proofErr w:type="spellEnd"/>
      <w:r w:rsidRPr="000B35A0">
        <w:rPr>
          <w:sz w:val="24"/>
          <w:szCs w:val="24"/>
        </w:rPr>
        <w:t xml:space="preserve">, Sylvester </w:t>
      </w:r>
      <w:proofErr w:type="spellStart"/>
      <w:r w:rsidRPr="000B35A0">
        <w:rPr>
          <w:sz w:val="24"/>
          <w:szCs w:val="24"/>
        </w:rPr>
        <w:t>Chenikan</w:t>
      </w:r>
      <w:proofErr w:type="spellEnd"/>
      <w:r w:rsidRPr="000B35A0">
        <w:rPr>
          <w:sz w:val="24"/>
          <w:szCs w:val="24"/>
        </w:rPr>
        <w:t xml:space="preserve">, Jonathan </w:t>
      </w:r>
      <w:proofErr w:type="spellStart"/>
      <w:r w:rsidRPr="000B35A0">
        <w:rPr>
          <w:sz w:val="24"/>
          <w:szCs w:val="24"/>
        </w:rPr>
        <w:t>Dabo</w:t>
      </w:r>
      <w:proofErr w:type="spellEnd"/>
      <w:r w:rsidRPr="000B35A0">
        <w:rPr>
          <w:sz w:val="24"/>
          <w:szCs w:val="24"/>
        </w:rPr>
        <w:t xml:space="preserve">, Emmanuel </w:t>
      </w:r>
      <w:proofErr w:type="spellStart"/>
      <w:r w:rsidRPr="000B35A0">
        <w:rPr>
          <w:sz w:val="24"/>
          <w:szCs w:val="24"/>
        </w:rPr>
        <w:t>Dadize</w:t>
      </w:r>
      <w:proofErr w:type="spellEnd"/>
      <w:r w:rsidRPr="000B35A0">
        <w:rPr>
          <w:sz w:val="24"/>
          <w:szCs w:val="24"/>
        </w:rPr>
        <w:t xml:space="preserve">, </w:t>
      </w:r>
      <w:proofErr w:type="spellStart"/>
      <w:r w:rsidRPr="000B35A0">
        <w:rPr>
          <w:sz w:val="24"/>
          <w:szCs w:val="24"/>
        </w:rPr>
        <w:t>Takyi</w:t>
      </w:r>
      <w:proofErr w:type="spellEnd"/>
      <w:r w:rsidRPr="000B35A0">
        <w:rPr>
          <w:sz w:val="24"/>
          <w:szCs w:val="24"/>
        </w:rPr>
        <w:t xml:space="preserve"> </w:t>
      </w:r>
      <w:proofErr w:type="spellStart"/>
      <w:r w:rsidRPr="000B35A0">
        <w:rPr>
          <w:sz w:val="24"/>
          <w:szCs w:val="24"/>
        </w:rPr>
        <w:t>Degraft</w:t>
      </w:r>
      <w:proofErr w:type="spellEnd"/>
      <w:r w:rsidRPr="000B35A0">
        <w:rPr>
          <w:sz w:val="24"/>
          <w:szCs w:val="24"/>
        </w:rPr>
        <w:t xml:space="preserve">, Joachim </w:t>
      </w:r>
      <w:proofErr w:type="spellStart"/>
      <w:r w:rsidRPr="000B35A0">
        <w:rPr>
          <w:sz w:val="24"/>
          <w:szCs w:val="24"/>
        </w:rPr>
        <w:t>Dibakou</w:t>
      </w:r>
      <w:proofErr w:type="spellEnd"/>
      <w:r w:rsidRPr="000B35A0">
        <w:rPr>
          <w:sz w:val="24"/>
          <w:szCs w:val="24"/>
        </w:rPr>
        <w:t>, Jean-</w:t>
      </w:r>
      <w:proofErr w:type="spellStart"/>
      <w:r w:rsidRPr="000B35A0">
        <w:rPr>
          <w:sz w:val="24"/>
          <w:szCs w:val="24"/>
        </w:rPr>
        <w:t>Thoussaint</w:t>
      </w:r>
      <w:proofErr w:type="spellEnd"/>
      <w:r w:rsidRPr="000B35A0">
        <w:rPr>
          <w:sz w:val="24"/>
          <w:szCs w:val="24"/>
        </w:rPr>
        <w:t xml:space="preserve"> </w:t>
      </w:r>
      <w:proofErr w:type="spellStart"/>
      <w:r w:rsidRPr="000B35A0">
        <w:rPr>
          <w:sz w:val="24"/>
          <w:szCs w:val="24"/>
        </w:rPr>
        <w:t>Dikangadissi</w:t>
      </w:r>
      <w:proofErr w:type="spellEnd"/>
      <w:r w:rsidRPr="000B35A0">
        <w:rPr>
          <w:sz w:val="24"/>
          <w:szCs w:val="24"/>
        </w:rPr>
        <w:t xml:space="preserve">, </w:t>
      </w:r>
      <w:proofErr w:type="spellStart"/>
      <w:r w:rsidRPr="000B35A0">
        <w:rPr>
          <w:sz w:val="24"/>
          <w:szCs w:val="24"/>
        </w:rPr>
        <w:t>Pacôme</w:t>
      </w:r>
      <w:proofErr w:type="spellEnd"/>
      <w:r w:rsidRPr="000B35A0">
        <w:rPr>
          <w:sz w:val="24"/>
          <w:szCs w:val="24"/>
        </w:rPr>
        <w:t xml:space="preserve"> </w:t>
      </w:r>
      <w:proofErr w:type="spellStart"/>
      <w:r w:rsidRPr="000B35A0">
        <w:rPr>
          <w:sz w:val="24"/>
          <w:szCs w:val="24"/>
        </w:rPr>
        <w:t>Dimbonda</w:t>
      </w:r>
      <w:proofErr w:type="spellEnd"/>
      <w:r w:rsidRPr="000B35A0">
        <w:rPr>
          <w:sz w:val="24"/>
          <w:szCs w:val="24"/>
        </w:rPr>
        <w:t xml:space="preserve">, Edmond </w:t>
      </w:r>
      <w:proofErr w:type="spellStart"/>
      <w:r w:rsidRPr="000B35A0">
        <w:rPr>
          <w:sz w:val="24"/>
          <w:szCs w:val="24"/>
        </w:rPr>
        <w:t>Dimoto</w:t>
      </w:r>
      <w:proofErr w:type="spellEnd"/>
      <w:r w:rsidRPr="000B35A0">
        <w:rPr>
          <w:sz w:val="24"/>
          <w:szCs w:val="24"/>
        </w:rPr>
        <w:t xml:space="preserve">, Carl </w:t>
      </w:r>
      <w:proofErr w:type="spellStart"/>
      <w:r w:rsidRPr="000B35A0">
        <w:rPr>
          <w:sz w:val="24"/>
          <w:szCs w:val="24"/>
        </w:rPr>
        <w:t>Ditougou</w:t>
      </w:r>
      <w:proofErr w:type="spellEnd"/>
      <w:r w:rsidRPr="000B35A0">
        <w:rPr>
          <w:sz w:val="24"/>
          <w:szCs w:val="24"/>
        </w:rPr>
        <w:t xml:space="preserve">, Daniel </w:t>
      </w:r>
      <w:proofErr w:type="spellStart"/>
      <w:r w:rsidRPr="000B35A0">
        <w:rPr>
          <w:sz w:val="24"/>
          <w:szCs w:val="24"/>
        </w:rPr>
        <w:t>Dorbor</w:t>
      </w:r>
      <w:proofErr w:type="spellEnd"/>
      <w:r w:rsidRPr="000B35A0">
        <w:rPr>
          <w:sz w:val="24"/>
          <w:szCs w:val="24"/>
        </w:rPr>
        <w:t xml:space="preserve">, Morris </w:t>
      </w:r>
      <w:proofErr w:type="spellStart"/>
      <w:r w:rsidRPr="000B35A0">
        <w:rPr>
          <w:sz w:val="24"/>
          <w:szCs w:val="24"/>
        </w:rPr>
        <w:t>Dorbor</w:t>
      </w:r>
      <w:proofErr w:type="spellEnd"/>
      <w:r w:rsidRPr="000B35A0">
        <w:rPr>
          <w:sz w:val="24"/>
          <w:szCs w:val="24"/>
        </w:rPr>
        <w:t xml:space="preserve">, Vincent </w:t>
      </w:r>
      <w:proofErr w:type="spellStart"/>
      <w:r w:rsidRPr="000B35A0">
        <w:rPr>
          <w:sz w:val="24"/>
          <w:szCs w:val="24"/>
        </w:rPr>
        <w:t>Droissa</w:t>
      </w:r>
      <w:r>
        <w:rPr>
          <w:sz w:val="24"/>
          <w:szCs w:val="24"/>
        </w:rPr>
        <w:t>r</w:t>
      </w:r>
      <w:r w:rsidRPr="000B35A0">
        <w:rPr>
          <w:sz w:val="24"/>
          <w:szCs w:val="24"/>
        </w:rPr>
        <w:t>t</w:t>
      </w:r>
      <w:proofErr w:type="spellEnd"/>
      <w:r w:rsidRPr="000B35A0">
        <w:rPr>
          <w:sz w:val="24"/>
          <w:szCs w:val="24"/>
        </w:rPr>
        <w:t xml:space="preserve">, </w:t>
      </w:r>
      <w:proofErr w:type="spellStart"/>
      <w:r w:rsidRPr="000B35A0">
        <w:rPr>
          <w:sz w:val="24"/>
          <w:szCs w:val="24"/>
        </w:rPr>
        <w:t>Kwaku</w:t>
      </w:r>
      <w:proofErr w:type="spellEnd"/>
      <w:r w:rsidRPr="000B35A0">
        <w:rPr>
          <w:sz w:val="24"/>
          <w:szCs w:val="24"/>
        </w:rPr>
        <w:t xml:space="preserve"> </w:t>
      </w:r>
      <w:proofErr w:type="spellStart"/>
      <w:r w:rsidRPr="000B35A0">
        <w:rPr>
          <w:sz w:val="24"/>
          <w:szCs w:val="24"/>
        </w:rPr>
        <w:t>Duah</w:t>
      </w:r>
      <w:proofErr w:type="spellEnd"/>
      <w:r w:rsidRPr="000B35A0">
        <w:rPr>
          <w:sz w:val="24"/>
          <w:szCs w:val="24"/>
        </w:rPr>
        <w:t xml:space="preserve">, Edward </w:t>
      </w:r>
      <w:proofErr w:type="spellStart"/>
      <w:r w:rsidRPr="000B35A0">
        <w:rPr>
          <w:sz w:val="24"/>
          <w:szCs w:val="24"/>
        </w:rPr>
        <w:t>Ebe</w:t>
      </w:r>
      <w:proofErr w:type="spellEnd"/>
      <w:r w:rsidRPr="000B35A0">
        <w:rPr>
          <w:sz w:val="24"/>
          <w:szCs w:val="24"/>
        </w:rPr>
        <w:t xml:space="preserve">, </w:t>
      </w:r>
      <w:proofErr w:type="spellStart"/>
      <w:r w:rsidRPr="000B35A0">
        <w:rPr>
          <w:sz w:val="24"/>
          <w:szCs w:val="24"/>
        </w:rPr>
        <w:t>Osong</w:t>
      </w:r>
      <w:proofErr w:type="spellEnd"/>
      <w:r w:rsidRPr="000B35A0">
        <w:rPr>
          <w:sz w:val="24"/>
          <w:szCs w:val="24"/>
        </w:rPr>
        <w:t xml:space="preserve"> Jerome </w:t>
      </w:r>
      <w:proofErr w:type="spellStart"/>
      <w:r w:rsidRPr="000B35A0">
        <w:rPr>
          <w:sz w:val="24"/>
          <w:szCs w:val="24"/>
        </w:rPr>
        <w:t>Eji</w:t>
      </w:r>
      <w:proofErr w:type="spellEnd"/>
      <w:r w:rsidRPr="000B35A0">
        <w:rPr>
          <w:sz w:val="24"/>
          <w:szCs w:val="24"/>
        </w:rPr>
        <w:t xml:space="preserve">, </w:t>
      </w:r>
      <w:proofErr w:type="spellStart"/>
      <w:r w:rsidRPr="000B35A0">
        <w:rPr>
          <w:sz w:val="24"/>
          <w:szCs w:val="24"/>
        </w:rPr>
        <w:t>Ekama</w:t>
      </w:r>
      <w:proofErr w:type="spellEnd"/>
      <w:r w:rsidRPr="000B35A0">
        <w:rPr>
          <w:sz w:val="24"/>
          <w:szCs w:val="24"/>
        </w:rPr>
        <w:t xml:space="preserve"> Bertrand </w:t>
      </w:r>
      <w:proofErr w:type="spellStart"/>
      <w:r w:rsidRPr="000B35A0">
        <w:rPr>
          <w:sz w:val="24"/>
          <w:szCs w:val="24"/>
        </w:rPr>
        <w:t>Ekamam</w:t>
      </w:r>
      <w:proofErr w:type="spellEnd"/>
      <w:r w:rsidRPr="000B35A0">
        <w:rPr>
          <w:sz w:val="24"/>
          <w:szCs w:val="24"/>
        </w:rPr>
        <w:t xml:space="preserve">, Jean-Robert </w:t>
      </w:r>
      <w:proofErr w:type="spellStart"/>
      <w:r w:rsidRPr="000B35A0">
        <w:rPr>
          <w:sz w:val="24"/>
          <w:szCs w:val="24"/>
        </w:rPr>
        <w:t>Ekomindong</w:t>
      </w:r>
      <w:proofErr w:type="spellEnd"/>
      <w:r w:rsidRPr="000B35A0">
        <w:rPr>
          <w:sz w:val="24"/>
          <w:szCs w:val="24"/>
        </w:rPr>
        <w:t>,</w:t>
      </w:r>
      <w:r>
        <w:rPr>
          <w:sz w:val="24"/>
          <w:szCs w:val="24"/>
        </w:rPr>
        <w:t xml:space="preserve"> </w:t>
      </w:r>
      <w:r w:rsidRPr="000B35A0">
        <w:rPr>
          <w:sz w:val="24"/>
          <w:szCs w:val="24"/>
        </w:rPr>
        <w:t xml:space="preserve">Essa Joseph </w:t>
      </w:r>
      <w:proofErr w:type="spellStart"/>
      <w:r w:rsidRPr="000B35A0">
        <w:rPr>
          <w:sz w:val="24"/>
          <w:szCs w:val="24"/>
        </w:rPr>
        <w:t>Enow</w:t>
      </w:r>
      <w:proofErr w:type="spellEnd"/>
      <w:r w:rsidRPr="000B35A0">
        <w:rPr>
          <w:sz w:val="24"/>
          <w:szCs w:val="24"/>
        </w:rPr>
        <w:t xml:space="preserve">, </w:t>
      </w:r>
      <w:proofErr w:type="spellStart"/>
      <w:r w:rsidRPr="000B35A0">
        <w:rPr>
          <w:sz w:val="24"/>
          <w:szCs w:val="24"/>
        </w:rPr>
        <w:t>Hiboux</w:t>
      </w:r>
      <w:proofErr w:type="spellEnd"/>
      <w:r w:rsidRPr="000B35A0">
        <w:rPr>
          <w:sz w:val="24"/>
          <w:szCs w:val="24"/>
        </w:rPr>
        <w:t xml:space="preserve"> </w:t>
      </w:r>
      <w:proofErr w:type="spellStart"/>
      <w:r w:rsidRPr="000B35A0">
        <w:rPr>
          <w:sz w:val="24"/>
          <w:szCs w:val="24"/>
        </w:rPr>
        <w:t>Entombo</w:t>
      </w:r>
      <w:proofErr w:type="spellEnd"/>
      <w:r w:rsidRPr="000B35A0">
        <w:rPr>
          <w:sz w:val="24"/>
          <w:szCs w:val="24"/>
        </w:rPr>
        <w:t xml:space="preserve">, </w:t>
      </w:r>
      <w:proofErr w:type="spellStart"/>
      <w:r w:rsidRPr="000B35A0">
        <w:rPr>
          <w:sz w:val="24"/>
          <w:szCs w:val="24"/>
        </w:rPr>
        <w:t>Ebai</w:t>
      </w:r>
      <w:proofErr w:type="spellEnd"/>
      <w:r w:rsidRPr="000B35A0">
        <w:rPr>
          <w:sz w:val="24"/>
          <w:szCs w:val="24"/>
        </w:rPr>
        <w:t xml:space="preserve"> </w:t>
      </w:r>
      <w:proofErr w:type="spellStart"/>
      <w:r w:rsidRPr="000B35A0">
        <w:rPr>
          <w:sz w:val="24"/>
          <w:szCs w:val="24"/>
        </w:rPr>
        <w:t>Mengue</w:t>
      </w:r>
      <w:proofErr w:type="spellEnd"/>
      <w:r w:rsidRPr="000B35A0">
        <w:rPr>
          <w:sz w:val="24"/>
          <w:szCs w:val="24"/>
        </w:rPr>
        <w:t xml:space="preserve"> Ernest, </w:t>
      </w:r>
      <w:proofErr w:type="spellStart"/>
      <w:r w:rsidRPr="000B35A0">
        <w:rPr>
          <w:sz w:val="24"/>
          <w:szCs w:val="24"/>
        </w:rPr>
        <w:t>Courageux</w:t>
      </w:r>
      <w:proofErr w:type="spellEnd"/>
      <w:r w:rsidRPr="000B35A0">
        <w:rPr>
          <w:sz w:val="24"/>
          <w:szCs w:val="24"/>
        </w:rPr>
        <w:t xml:space="preserve"> </w:t>
      </w:r>
      <w:proofErr w:type="spellStart"/>
      <w:r w:rsidRPr="000B35A0">
        <w:rPr>
          <w:sz w:val="24"/>
          <w:szCs w:val="24"/>
        </w:rPr>
        <w:t>Esola</w:t>
      </w:r>
      <w:proofErr w:type="spellEnd"/>
      <w:r w:rsidRPr="000B35A0">
        <w:rPr>
          <w:sz w:val="24"/>
          <w:szCs w:val="24"/>
        </w:rPr>
        <w:t xml:space="preserve">, Jules </w:t>
      </w:r>
      <w:proofErr w:type="spellStart"/>
      <w:r w:rsidRPr="000B35A0">
        <w:rPr>
          <w:sz w:val="24"/>
          <w:szCs w:val="24"/>
        </w:rPr>
        <w:t>Essouma</w:t>
      </w:r>
      <w:proofErr w:type="spellEnd"/>
      <w:r w:rsidRPr="000B35A0">
        <w:rPr>
          <w:sz w:val="24"/>
          <w:szCs w:val="24"/>
        </w:rPr>
        <w:t xml:space="preserve">, </w:t>
      </w:r>
      <w:proofErr w:type="spellStart"/>
      <w:r w:rsidRPr="000B35A0">
        <w:rPr>
          <w:sz w:val="24"/>
          <w:szCs w:val="24"/>
        </w:rPr>
        <w:t>Alaman</w:t>
      </w:r>
      <w:proofErr w:type="spellEnd"/>
      <w:r w:rsidRPr="000B35A0">
        <w:rPr>
          <w:sz w:val="24"/>
          <w:szCs w:val="24"/>
        </w:rPr>
        <w:t xml:space="preserve"> Gabriel, </w:t>
      </w:r>
      <w:proofErr w:type="spellStart"/>
      <w:r w:rsidRPr="000B35A0">
        <w:rPr>
          <w:sz w:val="24"/>
          <w:szCs w:val="24"/>
        </w:rPr>
        <w:t>Nteh</w:t>
      </w:r>
      <w:proofErr w:type="spellEnd"/>
      <w:r w:rsidRPr="000B35A0">
        <w:rPr>
          <w:sz w:val="24"/>
          <w:szCs w:val="24"/>
        </w:rPr>
        <w:t xml:space="preserve"> Genesis, </w:t>
      </w:r>
      <w:proofErr w:type="spellStart"/>
      <w:r w:rsidRPr="000B35A0">
        <w:rPr>
          <w:sz w:val="24"/>
          <w:szCs w:val="24"/>
        </w:rPr>
        <w:t>Bilfanim</w:t>
      </w:r>
      <w:proofErr w:type="spellEnd"/>
      <w:r w:rsidRPr="000B35A0">
        <w:rPr>
          <w:sz w:val="24"/>
          <w:szCs w:val="24"/>
        </w:rPr>
        <w:t xml:space="preserve"> Gideon, </w:t>
      </w:r>
      <w:proofErr w:type="spellStart"/>
      <w:r w:rsidRPr="000B35A0">
        <w:rPr>
          <w:sz w:val="24"/>
          <w:szCs w:val="24"/>
        </w:rPr>
        <w:t>Afedo</w:t>
      </w:r>
      <w:proofErr w:type="spellEnd"/>
      <w:r w:rsidRPr="000B35A0">
        <w:rPr>
          <w:sz w:val="24"/>
          <w:szCs w:val="24"/>
        </w:rPr>
        <w:t xml:space="preserve"> Godwin, Eric </w:t>
      </w:r>
      <w:proofErr w:type="spellStart"/>
      <w:r w:rsidRPr="000B35A0">
        <w:rPr>
          <w:sz w:val="24"/>
          <w:szCs w:val="24"/>
        </w:rPr>
        <w:t>Grear</w:t>
      </w:r>
      <w:proofErr w:type="spellEnd"/>
      <w:r w:rsidRPr="000B35A0">
        <w:rPr>
          <w:sz w:val="24"/>
          <w:szCs w:val="24"/>
        </w:rPr>
        <w:t xml:space="preserve">, D. John </w:t>
      </w:r>
      <w:proofErr w:type="spellStart"/>
      <w:r w:rsidRPr="000B35A0">
        <w:rPr>
          <w:sz w:val="24"/>
          <w:szCs w:val="24"/>
        </w:rPr>
        <w:t>Grear</w:t>
      </w:r>
      <w:proofErr w:type="spellEnd"/>
      <w:r w:rsidRPr="000B35A0">
        <w:rPr>
          <w:sz w:val="24"/>
          <w:szCs w:val="24"/>
        </w:rPr>
        <w:t xml:space="preserve">, </w:t>
      </w:r>
      <w:proofErr w:type="spellStart"/>
      <w:r w:rsidRPr="000B35A0">
        <w:rPr>
          <w:sz w:val="24"/>
          <w:szCs w:val="24"/>
        </w:rPr>
        <w:t>Mokondo</w:t>
      </w:r>
      <w:proofErr w:type="spellEnd"/>
      <w:r w:rsidRPr="000B35A0">
        <w:rPr>
          <w:sz w:val="24"/>
          <w:szCs w:val="24"/>
        </w:rPr>
        <w:t xml:space="preserve"> Ismael, Michel </w:t>
      </w:r>
      <w:proofErr w:type="spellStart"/>
      <w:r w:rsidRPr="000B35A0">
        <w:rPr>
          <w:sz w:val="24"/>
          <w:szCs w:val="24"/>
        </w:rPr>
        <w:t>Iwango</w:t>
      </w:r>
      <w:proofErr w:type="spellEnd"/>
      <w:r w:rsidRPr="000B35A0">
        <w:rPr>
          <w:sz w:val="24"/>
          <w:szCs w:val="24"/>
        </w:rPr>
        <w:t xml:space="preserve">, </w:t>
      </w:r>
      <w:proofErr w:type="spellStart"/>
      <w:r w:rsidRPr="000B35A0">
        <w:rPr>
          <w:sz w:val="24"/>
          <w:szCs w:val="24"/>
        </w:rPr>
        <w:t>Mongali</w:t>
      </w:r>
      <w:proofErr w:type="spellEnd"/>
      <w:r w:rsidRPr="000B35A0">
        <w:rPr>
          <w:sz w:val="24"/>
          <w:szCs w:val="24"/>
        </w:rPr>
        <w:t xml:space="preserve"> </w:t>
      </w:r>
      <w:proofErr w:type="spellStart"/>
      <w:r w:rsidRPr="000B35A0">
        <w:rPr>
          <w:sz w:val="24"/>
          <w:szCs w:val="24"/>
        </w:rPr>
        <w:t>Iyafo</w:t>
      </w:r>
      <w:proofErr w:type="spellEnd"/>
      <w:r w:rsidRPr="000B35A0">
        <w:rPr>
          <w:sz w:val="24"/>
          <w:szCs w:val="24"/>
        </w:rPr>
        <w:t xml:space="preserve">, Narcisse </w:t>
      </w:r>
      <w:proofErr w:type="spellStart"/>
      <w:r w:rsidRPr="000B35A0">
        <w:rPr>
          <w:sz w:val="24"/>
          <w:szCs w:val="24"/>
        </w:rPr>
        <w:t>Kamdem</w:t>
      </w:r>
      <w:proofErr w:type="spellEnd"/>
      <w:r w:rsidRPr="000B35A0">
        <w:rPr>
          <w:sz w:val="24"/>
          <w:szCs w:val="24"/>
        </w:rPr>
        <w:t xml:space="preserve">, </w:t>
      </w:r>
      <w:proofErr w:type="spellStart"/>
      <w:r w:rsidRPr="000B35A0">
        <w:rPr>
          <w:sz w:val="24"/>
          <w:szCs w:val="24"/>
        </w:rPr>
        <w:t>Bondele</w:t>
      </w:r>
      <w:proofErr w:type="spellEnd"/>
      <w:r w:rsidRPr="000B35A0">
        <w:rPr>
          <w:sz w:val="24"/>
          <w:szCs w:val="24"/>
        </w:rPr>
        <w:t xml:space="preserve"> </w:t>
      </w:r>
      <w:proofErr w:type="spellStart"/>
      <w:r w:rsidRPr="000B35A0">
        <w:rPr>
          <w:sz w:val="24"/>
          <w:szCs w:val="24"/>
        </w:rPr>
        <w:t>Kibinda</w:t>
      </w:r>
      <w:proofErr w:type="spellEnd"/>
      <w:r w:rsidRPr="000B35A0">
        <w:rPr>
          <w:sz w:val="24"/>
          <w:szCs w:val="24"/>
        </w:rPr>
        <w:t xml:space="preserve">, </w:t>
      </w:r>
      <w:proofErr w:type="spellStart"/>
      <w:r w:rsidRPr="000B35A0">
        <w:rPr>
          <w:sz w:val="24"/>
          <w:szCs w:val="24"/>
        </w:rPr>
        <w:t>Alidé</w:t>
      </w:r>
      <w:proofErr w:type="spellEnd"/>
      <w:r w:rsidRPr="000B35A0">
        <w:rPr>
          <w:sz w:val="24"/>
          <w:szCs w:val="24"/>
        </w:rPr>
        <w:t xml:space="preserve"> </w:t>
      </w:r>
      <w:proofErr w:type="spellStart"/>
      <w:r w:rsidRPr="000B35A0">
        <w:rPr>
          <w:sz w:val="24"/>
          <w:szCs w:val="24"/>
        </w:rPr>
        <w:t>Kidimbu</w:t>
      </w:r>
      <w:proofErr w:type="spellEnd"/>
      <w:r w:rsidRPr="000B35A0">
        <w:rPr>
          <w:sz w:val="24"/>
          <w:szCs w:val="24"/>
        </w:rPr>
        <w:t xml:space="preserve">, </w:t>
      </w:r>
      <w:proofErr w:type="spellStart"/>
      <w:r w:rsidRPr="000B35A0">
        <w:rPr>
          <w:sz w:val="24"/>
          <w:szCs w:val="24"/>
        </w:rPr>
        <w:t>Exaldi</w:t>
      </w:r>
      <w:proofErr w:type="spellEnd"/>
      <w:r w:rsidRPr="000B35A0">
        <w:rPr>
          <w:sz w:val="24"/>
          <w:szCs w:val="24"/>
        </w:rPr>
        <w:t xml:space="preserve"> </w:t>
      </w:r>
      <w:proofErr w:type="spellStart"/>
      <w:r w:rsidRPr="000B35A0">
        <w:rPr>
          <w:sz w:val="24"/>
          <w:szCs w:val="24"/>
        </w:rPr>
        <w:t>Kimumbu</w:t>
      </w:r>
      <w:proofErr w:type="spellEnd"/>
      <w:r w:rsidRPr="000B35A0">
        <w:rPr>
          <w:sz w:val="24"/>
          <w:szCs w:val="24"/>
        </w:rPr>
        <w:t xml:space="preserve">, John </w:t>
      </w:r>
      <w:proofErr w:type="spellStart"/>
      <w:r w:rsidRPr="000B35A0">
        <w:rPr>
          <w:sz w:val="24"/>
          <w:szCs w:val="24"/>
        </w:rPr>
        <w:t>Kintsieri</w:t>
      </w:r>
      <w:proofErr w:type="spellEnd"/>
      <w:r w:rsidRPr="000B35A0">
        <w:rPr>
          <w:sz w:val="24"/>
          <w:szCs w:val="24"/>
        </w:rPr>
        <w:t xml:space="preserve">, </w:t>
      </w:r>
      <w:proofErr w:type="spellStart"/>
      <w:r w:rsidRPr="000B35A0">
        <w:rPr>
          <w:sz w:val="24"/>
          <w:szCs w:val="24"/>
        </w:rPr>
        <w:t>Cisquet</w:t>
      </w:r>
      <w:proofErr w:type="spellEnd"/>
      <w:r w:rsidRPr="000B35A0">
        <w:rPr>
          <w:sz w:val="24"/>
          <w:szCs w:val="24"/>
        </w:rPr>
        <w:t xml:space="preserve"> </w:t>
      </w:r>
      <w:proofErr w:type="spellStart"/>
      <w:r w:rsidRPr="000B35A0">
        <w:rPr>
          <w:sz w:val="24"/>
          <w:szCs w:val="24"/>
        </w:rPr>
        <w:lastRenderedPageBreak/>
        <w:t>Kiebou</w:t>
      </w:r>
      <w:proofErr w:type="spellEnd"/>
      <w:r w:rsidRPr="000B35A0">
        <w:rPr>
          <w:sz w:val="24"/>
          <w:szCs w:val="24"/>
        </w:rPr>
        <w:t xml:space="preserve"> </w:t>
      </w:r>
      <w:proofErr w:type="spellStart"/>
      <w:r w:rsidRPr="000B35A0">
        <w:rPr>
          <w:sz w:val="24"/>
          <w:szCs w:val="24"/>
        </w:rPr>
        <w:t>Opepa</w:t>
      </w:r>
      <w:proofErr w:type="spellEnd"/>
      <w:r w:rsidRPr="000B35A0">
        <w:rPr>
          <w:sz w:val="24"/>
          <w:szCs w:val="24"/>
        </w:rPr>
        <w:t xml:space="preserve">, Amani </w:t>
      </w:r>
      <w:proofErr w:type="spellStart"/>
      <w:r w:rsidRPr="000B35A0">
        <w:rPr>
          <w:sz w:val="24"/>
          <w:szCs w:val="24"/>
        </w:rPr>
        <w:t>Kitegile</w:t>
      </w:r>
      <w:proofErr w:type="spellEnd"/>
      <w:r w:rsidRPr="000B35A0">
        <w:rPr>
          <w:sz w:val="24"/>
          <w:szCs w:val="24"/>
        </w:rPr>
        <w:t xml:space="preserve">, </w:t>
      </w:r>
      <w:proofErr w:type="spellStart"/>
      <w:r w:rsidRPr="000B35A0">
        <w:rPr>
          <w:sz w:val="24"/>
          <w:szCs w:val="24"/>
        </w:rPr>
        <w:t>Thérence</w:t>
      </w:r>
      <w:proofErr w:type="spellEnd"/>
      <w:r w:rsidRPr="000B35A0">
        <w:rPr>
          <w:sz w:val="24"/>
          <w:szCs w:val="24"/>
        </w:rPr>
        <w:t xml:space="preserve"> </w:t>
      </w:r>
      <w:proofErr w:type="spellStart"/>
      <w:r w:rsidRPr="000B35A0">
        <w:rPr>
          <w:sz w:val="24"/>
          <w:szCs w:val="24"/>
        </w:rPr>
        <w:t>Komo</w:t>
      </w:r>
      <w:proofErr w:type="spellEnd"/>
      <w:r w:rsidRPr="000B35A0">
        <w:rPr>
          <w:sz w:val="24"/>
          <w:szCs w:val="24"/>
        </w:rPr>
        <w:t xml:space="preserve">, </w:t>
      </w:r>
      <w:proofErr w:type="spellStart"/>
      <w:r w:rsidRPr="000B35A0">
        <w:rPr>
          <w:sz w:val="24"/>
          <w:szCs w:val="24"/>
        </w:rPr>
        <w:t>Pokou</w:t>
      </w:r>
      <w:proofErr w:type="spellEnd"/>
      <w:r w:rsidRPr="000B35A0">
        <w:rPr>
          <w:sz w:val="24"/>
          <w:szCs w:val="24"/>
        </w:rPr>
        <w:t xml:space="preserve"> </w:t>
      </w:r>
      <w:proofErr w:type="spellStart"/>
      <w:r w:rsidRPr="000B35A0">
        <w:rPr>
          <w:sz w:val="24"/>
          <w:szCs w:val="24"/>
        </w:rPr>
        <w:t>Koué</w:t>
      </w:r>
      <w:proofErr w:type="spellEnd"/>
      <w:r w:rsidRPr="000B35A0">
        <w:rPr>
          <w:sz w:val="24"/>
          <w:szCs w:val="24"/>
        </w:rPr>
        <w:t xml:space="preserve">, Augustin </w:t>
      </w:r>
      <w:proofErr w:type="spellStart"/>
      <w:r w:rsidRPr="000B35A0">
        <w:rPr>
          <w:sz w:val="24"/>
          <w:szCs w:val="24"/>
        </w:rPr>
        <w:t>Kouanga</w:t>
      </w:r>
      <w:proofErr w:type="spellEnd"/>
      <w:r w:rsidRPr="000B35A0">
        <w:rPr>
          <w:sz w:val="24"/>
          <w:szCs w:val="24"/>
        </w:rPr>
        <w:t xml:space="preserve">, Jean Jules </w:t>
      </w:r>
      <w:proofErr w:type="spellStart"/>
      <w:r w:rsidRPr="000B35A0">
        <w:rPr>
          <w:sz w:val="24"/>
          <w:szCs w:val="24"/>
        </w:rPr>
        <w:t>Koumikaka</w:t>
      </w:r>
      <w:proofErr w:type="spellEnd"/>
      <w:r w:rsidRPr="000B35A0">
        <w:rPr>
          <w:sz w:val="24"/>
          <w:szCs w:val="24"/>
        </w:rPr>
        <w:t xml:space="preserve">, Innocent </w:t>
      </w:r>
      <w:proofErr w:type="spellStart"/>
      <w:r w:rsidRPr="000B35A0">
        <w:rPr>
          <w:sz w:val="24"/>
          <w:szCs w:val="24"/>
        </w:rPr>
        <w:t>Liengola</w:t>
      </w:r>
      <w:proofErr w:type="spellEnd"/>
      <w:r w:rsidRPr="000B35A0">
        <w:rPr>
          <w:sz w:val="24"/>
          <w:szCs w:val="24"/>
        </w:rPr>
        <w:t>,</w:t>
      </w:r>
      <w:r>
        <w:rPr>
          <w:sz w:val="24"/>
          <w:szCs w:val="24"/>
        </w:rPr>
        <w:t xml:space="preserve"> </w:t>
      </w:r>
      <w:r w:rsidRPr="000B35A0">
        <w:rPr>
          <w:sz w:val="24"/>
          <w:szCs w:val="24"/>
        </w:rPr>
        <w:t xml:space="preserve">Elias </w:t>
      </w:r>
      <w:proofErr w:type="spellStart"/>
      <w:r w:rsidRPr="000B35A0">
        <w:rPr>
          <w:sz w:val="24"/>
          <w:szCs w:val="24"/>
        </w:rPr>
        <w:t>Litonga</w:t>
      </w:r>
      <w:proofErr w:type="spellEnd"/>
      <w:r w:rsidRPr="000B35A0">
        <w:rPr>
          <w:sz w:val="24"/>
          <w:szCs w:val="24"/>
        </w:rPr>
        <w:t xml:space="preserve">, Lisa </w:t>
      </w:r>
      <w:proofErr w:type="spellStart"/>
      <w:r w:rsidRPr="000B35A0">
        <w:rPr>
          <w:sz w:val="24"/>
          <w:szCs w:val="24"/>
        </w:rPr>
        <w:t>Louvouando</w:t>
      </w:r>
      <w:proofErr w:type="spellEnd"/>
      <w:r w:rsidRPr="000B35A0">
        <w:rPr>
          <w:sz w:val="24"/>
          <w:szCs w:val="24"/>
        </w:rPr>
        <w:t xml:space="preserve">, Ondo Luis, </w:t>
      </w:r>
      <w:proofErr w:type="spellStart"/>
      <w:r w:rsidRPr="000B35A0">
        <w:rPr>
          <w:sz w:val="24"/>
          <w:szCs w:val="24"/>
        </w:rPr>
        <w:t>Noé</w:t>
      </w:r>
      <w:proofErr w:type="spellEnd"/>
      <w:r w:rsidRPr="000B35A0">
        <w:rPr>
          <w:sz w:val="24"/>
          <w:szCs w:val="24"/>
        </w:rPr>
        <w:t xml:space="preserve"> </w:t>
      </w:r>
      <w:proofErr w:type="spellStart"/>
      <w:r w:rsidRPr="000B35A0">
        <w:rPr>
          <w:sz w:val="24"/>
          <w:szCs w:val="24"/>
        </w:rPr>
        <w:t>Madingou</w:t>
      </w:r>
      <w:proofErr w:type="spellEnd"/>
      <w:r w:rsidRPr="000B35A0">
        <w:rPr>
          <w:sz w:val="24"/>
          <w:szCs w:val="24"/>
        </w:rPr>
        <w:t xml:space="preserve"> </w:t>
      </w:r>
      <w:proofErr w:type="spellStart"/>
      <w:r w:rsidRPr="000B35A0">
        <w:rPr>
          <w:sz w:val="24"/>
          <w:szCs w:val="24"/>
        </w:rPr>
        <w:t>Mady</w:t>
      </w:r>
      <w:proofErr w:type="spellEnd"/>
      <w:r w:rsidRPr="000B35A0">
        <w:rPr>
          <w:sz w:val="24"/>
          <w:szCs w:val="24"/>
        </w:rPr>
        <w:t xml:space="preserve">, </w:t>
      </w:r>
      <w:proofErr w:type="spellStart"/>
      <w:r w:rsidRPr="000B35A0">
        <w:rPr>
          <w:sz w:val="24"/>
          <w:szCs w:val="24"/>
        </w:rPr>
        <w:t>Felicien</w:t>
      </w:r>
      <w:proofErr w:type="spellEnd"/>
      <w:r w:rsidRPr="000B35A0">
        <w:rPr>
          <w:sz w:val="24"/>
          <w:szCs w:val="24"/>
        </w:rPr>
        <w:t xml:space="preserve"> </w:t>
      </w:r>
      <w:proofErr w:type="spellStart"/>
      <w:r w:rsidRPr="000B35A0">
        <w:rPr>
          <w:sz w:val="24"/>
          <w:szCs w:val="24"/>
        </w:rPr>
        <w:t>Mahoula</w:t>
      </w:r>
      <w:proofErr w:type="spellEnd"/>
      <w:r w:rsidRPr="000B35A0">
        <w:rPr>
          <w:sz w:val="24"/>
          <w:szCs w:val="24"/>
        </w:rPr>
        <w:t xml:space="preserve">, Amani </w:t>
      </w:r>
      <w:proofErr w:type="spellStart"/>
      <w:r w:rsidRPr="000B35A0">
        <w:rPr>
          <w:sz w:val="24"/>
          <w:szCs w:val="24"/>
        </w:rPr>
        <w:t>Mahundu</w:t>
      </w:r>
      <w:proofErr w:type="spellEnd"/>
      <w:r w:rsidRPr="000B35A0">
        <w:rPr>
          <w:sz w:val="24"/>
          <w:szCs w:val="24"/>
        </w:rPr>
        <w:t xml:space="preserve">, Chris Axel </w:t>
      </w:r>
      <w:proofErr w:type="spellStart"/>
      <w:r w:rsidRPr="000B35A0">
        <w:rPr>
          <w:sz w:val="24"/>
          <w:szCs w:val="24"/>
        </w:rPr>
        <w:t>Mandebet</w:t>
      </w:r>
      <w:proofErr w:type="spellEnd"/>
      <w:r w:rsidRPr="000B35A0">
        <w:rPr>
          <w:sz w:val="24"/>
          <w:szCs w:val="24"/>
        </w:rPr>
        <w:t xml:space="preserve">, </w:t>
      </w:r>
      <w:proofErr w:type="spellStart"/>
      <w:r w:rsidRPr="000B35A0">
        <w:rPr>
          <w:sz w:val="24"/>
          <w:szCs w:val="24"/>
        </w:rPr>
        <w:t>Poungue</w:t>
      </w:r>
      <w:proofErr w:type="spellEnd"/>
      <w:r w:rsidRPr="000B35A0">
        <w:rPr>
          <w:sz w:val="24"/>
          <w:szCs w:val="24"/>
        </w:rPr>
        <w:t xml:space="preserve"> Maurice, Karl Yannick </w:t>
      </w:r>
      <w:proofErr w:type="spellStart"/>
      <w:r w:rsidRPr="000B35A0">
        <w:rPr>
          <w:sz w:val="24"/>
          <w:szCs w:val="24"/>
        </w:rPr>
        <w:t>Mayossa</w:t>
      </w:r>
      <w:proofErr w:type="spellEnd"/>
      <w:r w:rsidRPr="000B35A0">
        <w:rPr>
          <w:sz w:val="24"/>
          <w:szCs w:val="24"/>
        </w:rPr>
        <w:t xml:space="preserve">, Robert </w:t>
      </w:r>
      <w:proofErr w:type="spellStart"/>
      <w:r w:rsidRPr="000B35A0">
        <w:rPr>
          <w:sz w:val="24"/>
          <w:szCs w:val="24"/>
        </w:rPr>
        <w:t>Mba</w:t>
      </w:r>
      <w:proofErr w:type="spellEnd"/>
      <w:r w:rsidRPr="000B35A0">
        <w:rPr>
          <w:sz w:val="24"/>
          <w:szCs w:val="24"/>
        </w:rPr>
        <w:t xml:space="preserve"> </w:t>
      </w:r>
      <w:proofErr w:type="spellStart"/>
      <w:r w:rsidRPr="000B35A0">
        <w:rPr>
          <w:sz w:val="24"/>
          <w:szCs w:val="24"/>
        </w:rPr>
        <w:t>Nkogue</w:t>
      </w:r>
      <w:proofErr w:type="spellEnd"/>
      <w:r w:rsidRPr="000B35A0">
        <w:rPr>
          <w:sz w:val="24"/>
          <w:szCs w:val="24"/>
        </w:rPr>
        <w:t xml:space="preserve">, Isa David </w:t>
      </w:r>
      <w:proofErr w:type="spellStart"/>
      <w:r w:rsidRPr="000B35A0">
        <w:rPr>
          <w:sz w:val="24"/>
          <w:szCs w:val="24"/>
        </w:rPr>
        <w:t>Mbe</w:t>
      </w:r>
      <w:proofErr w:type="spellEnd"/>
      <w:r w:rsidRPr="000B35A0">
        <w:rPr>
          <w:sz w:val="24"/>
          <w:szCs w:val="24"/>
        </w:rPr>
        <w:t xml:space="preserve">, Christian </w:t>
      </w:r>
      <w:proofErr w:type="spellStart"/>
      <w:r w:rsidRPr="000B35A0">
        <w:rPr>
          <w:sz w:val="24"/>
          <w:szCs w:val="24"/>
        </w:rPr>
        <w:t>Mbina</w:t>
      </w:r>
      <w:proofErr w:type="spellEnd"/>
      <w:r w:rsidRPr="000B35A0">
        <w:rPr>
          <w:sz w:val="24"/>
          <w:szCs w:val="24"/>
        </w:rPr>
        <w:t xml:space="preserve">, </w:t>
      </w:r>
      <w:proofErr w:type="spellStart"/>
      <w:r w:rsidRPr="000B35A0">
        <w:rPr>
          <w:sz w:val="24"/>
          <w:szCs w:val="24"/>
        </w:rPr>
        <w:t>Herve</w:t>
      </w:r>
      <w:proofErr w:type="spellEnd"/>
      <w:r w:rsidRPr="000B35A0">
        <w:rPr>
          <w:sz w:val="24"/>
          <w:szCs w:val="24"/>
        </w:rPr>
        <w:t xml:space="preserve"> </w:t>
      </w:r>
      <w:proofErr w:type="spellStart"/>
      <w:r w:rsidRPr="000B35A0">
        <w:rPr>
          <w:sz w:val="24"/>
          <w:szCs w:val="24"/>
        </w:rPr>
        <w:t>Mbona</w:t>
      </w:r>
      <w:proofErr w:type="spellEnd"/>
      <w:r w:rsidRPr="000B35A0">
        <w:rPr>
          <w:sz w:val="24"/>
          <w:szCs w:val="24"/>
        </w:rPr>
        <w:t xml:space="preserve">, Alain </w:t>
      </w:r>
      <w:proofErr w:type="spellStart"/>
      <w:r w:rsidRPr="000B35A0">
        <w:rPr>
          <w:sz w:val="24"/>
          <w:szCs w:val="24"/>
        </w:rPr>
        <w:t>Mboni</w:t>
      </w:r>
      <w:proofErr w:type="spellEnd"/>
      <w:r w:rsidRPr="000B35A0">
        <w:rPr>
          <w:sz w:val="24"/>
          <w:szCs w:val="24"/>
        </w:rPr>
        <w:t xml:space="preserve">, Alain </w:t>
      </w:r>
      <w:proofErr w:type="spellStart"/>
      <w:r w:rsidRPr="000B35A0">
        <w:rPr>
          <w:sz w:val="24"/>
          <w:szCs w:val="24"/>
        </w:rPr>
        <w:t>Mbouni</w:t>
      </w:r>
      <w:proofErr w:type="spellEnd"/>
      <w:r w:rsidRPr="000B35A0">
        <w:rPr>
          <w:sz w:val="24"/>
          <w:szCs w:val="24"/>
        </w:rPr>
        <w:t xml:space="preserve">, Paulin </w:t>
      </w:r>
      <w:proofErr w:type="spellStart"/>
      <w:r w:rsidRPr="000B35A0">
        <w:rPr>
          <w:sz w:val="24"/>
          <w:szCs w:val="24"/>
        </w:rPr>
        <w:t>Menzo</w:t>
      </w:r>
      <w:proofErr w:type="spellEnd"/>
      <w:r w:rsidRPr="000B35A0">
        <w:rPr>
          <w:sz w:val="24"/>
          <w:szCs w:val="24"/>
        </w:rPr>
        <w:t xml:space="preserve">, Michael </w:t>
      </w:r>
      <w:proofErr w:type="spellStart"/>
      <w:r w:rsidRPr="000B35A0">
        <w:rPr>
          <w:sz w:val="24"/>
          <w:szCs w:val="24"/>
        </w:rPr>
        <w:t>Menge</w:t>
      </w:r>
      <w:proofErr w:type="spellEnd"/>
      <w:r w:rsidRPr="000B35A0">
        <w:rPr>
          <w:sz w:val="24"/>
          <w:szCs w:val="24"/>
        </w:rPr>
        <w:t xml:space="preserve">, </w:t>
      </w:r>
      <w:proofErr w:type="spellStart"/>
      <w:r w:rsidRPr="000B35A0">
        <w:rPr>
          <w:sz w:val="24"/>
          <w:szCs w:val="24"/>
        </w:rPr>
        <w:t>Andah</w:t>
      </w:r>
      <w:proofErr w:type="spellEnd"/>
      <w:r w:rsidRPr="000B35A0">
        <w:rPr>
          <w:sz w:val="24"/>
          <w:szCs w:val="24"/>
        </w:rPr>
        <w:t xml:space="preserve"> Michael, Alain </w:t>
      </w:r>
      <w:proofErr w:type="spellStart"/>
      <w:r w:rsidRPr="000B35A0">
        <w:rPr>
          <w:sz w:val="24"/>
          <w:szCs w:val="24"/>
        </w:rPr>
        <w:t>Mindoumou</w:t>
      </w:r>
      <w:proofErr w:type="spellEnd"/>
      <w:r w:rsidRPr="000B35A0">
        <w:rPr>
          <w:sz w:val="24"/>
          <w:szCs w:val="24"/>
        </w:rPr>
        <w:t xml:space="preserve">, Joseph </w:t>
      </w:r>
      <w:proofErr w:type="spellStart"/>
      <w:r w:rsidRPr="000B35A0">
        <w:rPr>
          <w:sz w:val="24"/>
          <w:szCs w:val="24"/>
        </w:rPr>
        <w:t>Minpsa</w:t>
      </w:r>
      <w:proofErr w:type="spellEnd"/>
      <w:r w:rsidRPr="000B35A0">
        <w:rPr>
          <w:sz w:val="24"/>
          <w:szCs w:val="24"/>
        </w:rPr>
        <w:t xml:space="preserve">, Jean Paul </w:t>
      </w:r>
      <w:proofErr w:type="spellStart"/>
      <w:r w:rsidRPr="000B35A0">
        <w:rPr>
          <w:sz w:val="24"/>
          <w:szCs w:val="24"/>
        </w:rPr>
        <w:t>Mondjo</w:t>
      </w:r>
      <w:proofErr w:type="spellEnd"/>
      <w:r w:rsidRPr="000B35A0">
        <w:rPr>
          <w:sz w:val="24"/>
          <w:szCs w:val="24"/>
        </w:rPr>
        <w:t xml:space="preserve">, E. </w:t>
      </w:r>
      <w:proofErr w:type="spellStart"/>
      <w:r w:rsidRPr="000B35A0">
        <w:rPr>
          <w:sz w:val="24"/>
          <w:szCs w:val="24"/>
        </w:rPr>
        <w:t>Mounoumoulossi</w:t>
      </w:r>
      <w:proofErr w:type="spellEnd"/>
      <w:r w:rsidRPr="000B35A0">
        <w:rPr>
          <w:sz w:val="24"/>
          <w:szCs w:val="24"/>
        </w:rPr>
        <w:t xml:space="preserve">, Serge </w:t>
      </w:r>
      <w:proofErr w:type="spellStart"/>
      <w:r w:rsidRPr="000B35A0">
        <w:rPr>
          <w:sz w:val="24"/>
          <w:szCs w:val="24"/>
        </w:rPr>
        <w:t>Mpouam</w:t>
      </w:r>
      <w:proofErr w:type="spellEnd"/>
      <w:r w:rsidRPr="000B35A0">
        <w:rPr>
          <w:sz w:val="24"/>
          <w:szCs w:val="24"/>
        </w:rPr>
        <w:t xml:space="preserve">, </w:t>
      </w:r>
      <w:proofErr w:type="spellStart"/>
      <w:r w:rsidRPr="000B35A0">
        <w:rPr>
          <w:sz w:val="24"/>
          <w:szCs w:val="24"/>
        </w:rPr>
        <w:t>Tofile</w:t>
      </w:r>
      <w:proofErr w:type="spellEnd"/>
      <w:r w:rsidRPr="000B35A0">
        <w:rPr>
          <w:sz w:val="24"/>
          <w:szCs w:val="24"/>
        </w:rPr>
        <w:t xml:space="preserve"> </w:t>
      </w:r>
      <w:proofErr w:type="spellStart"/>
      <w:r w:rsidRPr="000B35A0">
        <w:rPr>
          <w:sz w:val="24"/>
          <w:szCs w:val="24"/>
        </w:rPr>
        <w:t>Msigala</w:t>
      </w:r>
      <w:proofErr w:type="spellEnd"/>
      <w:r w:rsidRPr="000B35A0">
        <w:rPr>
          <w:sz w:val="24"/>
          <w:szCs w:val="24"/>
        </w:rPr>
        <w:t xml:space="preserve">, John </w:t>
      </w:r>
      <w:proofErr w:type="spellStart"/>
      <w:r w:rsidRPr="000B35A0">
        <w:rPr>
          <w:sz w:val="24"/>
          <w:szCs w:val="24"/>
        </w:rPr>
        <w:t>Msirikale</w:t>
      </w:r>
      <w:proofErr w:type="spellEnd"/>
      <w:r w:rsidRPr="000B35A0">
        <w:rPr>
          <w:sz w:val="24"/>
          <w:szCs w:val="24"/>
        </w:rPr>
        <w:t xml:space="preserve">, Samuel </w:t>
      </w:r>
      <w:proofErr w:type="spellStart"/>
      <w:r w:rsidRPr="000B35A0">
        <w:rPr>
          <w:sz w:val="24"/>
          <w:szCs w:val="24"/>
        </w:rPr>
        <w:t>Mtoka</w:t>
      </w:r>
      <w:proofErr w:type="spellEnd"/>
      <w:r w:rsidRPr="000B35A0">
        <w:rPr>
          <w:sz w:val="24"/>
          <w:szCs w:val="24"/>
        </w:rPr>
        <w:t xml:space="preserve">, Ruben </w:t>
      </w:r>
      <w:proofErr w:type="spellStart"/>
      <w:r w:rsidRPr="000B35A0">
        <w:rPr>
          <w:sz w:val="24"/>
          <w:szCs w:val="24"/>
        </w:rPr>
        <w:t>Mwakisoma</w:t>
      </w:r>
      <w:proofErr w:type="spellEnd"/>
      <w:r w:rsidRPr="000B35A0">
        <w:rPr>
          <w:sz w:val="24"/>
          <w:szCs w:val="24"/>
        </w:rPr>
        <w:t xml:space="preserve">, Daniel </w:t>
      </w:r>
      <w:proofErr w:type="spellStart"/>
      <w:r w:rsidRPr="000B35A0">
        <w:rPr>
          <w:sz w:val="24"/>
          <w:szCs w:val="24"/>
        </w:rPr>
        <w:t>Ndong-Nguema</w:t>
      </w:r>
      <w:proofErr w:type="spellEnd"/>
      <w:r w:rsidRPr="000B35A0">
        <w:rPr>
          <w:sz w:val="24"/>
          <w:szCs w:val="24"/>
        </w:rPr>
        <w:t xml:space="preserve">, Gilbert </w:t>
      </w:r>
      <w:proofErr w:type="spellStart"/>
      <w:r w:rsidRPr="000B35A0">
        <w:rPr>
          <w:sz w:val="24"/>
          <w:szCs w:val="24"/>
        </w:rPr>
        <w:t>Ndoyame</w:t>
      </w:r>
      <w:proofErr w:type="spellEnd"/>
      <w:r w:rsidRPr="000B35A0">
        <w:rPr>
          <w:sz w:val="24"/>
          <w:szCs w:val="24"/>
        </w:rPr>
        <w:t xml:space="preserve">, Guy </w:t>
      </w:r>
      <w:proofErr w:type="spellStart"/>
      <w:r w:rsidRPr="000B35A0">
        <w:rPr>
          <w:sz w:val="24"/>
          <w:szCs w:val="24"/>
        </w:rPr>
        <w:t>Ngongbo</w:t>
      </w:r>
      <w:proofErr w:type="spellEnd"/>
      <w:r w:rsidRPr="000B35A0">
        <w:rPr>
          <w:sz w:val="24"/>
          <w:szCs w:val="24"/>
        </w:rPr>
        <w:t xml:space="preserve">, Francois </w:t>
      </w:r>
      <w:proofErr w:type="spellStart"/>
      <w:r w:rsidRPr="000B35A0">
        <w:rPr>
          <w:sz w:val="24"/>
          <w:szCs w:val="24"/>
        </w:rPr>
        <w:t>Ngowa</w:t>
      </w:r>
      <w:proofErr w:type="spellEnd"/>
      <w:r w:rsidRPr="000B35A0">
        <w:rPr>
          <w:sz w:val="24"/>
          <w:szCs w:val="24"/>
        </w:rPr>
        <w:t xml:space="preserve">, D. </w:t>
      </w:r>
      <w:proofErr w:type="spellStart"/>
      <w:r w:rsidRPr="000B35A0">
        <w:rPr>
          <w:sz w:val="24"/>
          <w:szCs w:val="24"/>
        </w:rPr>
        <w:t>Nguema</w:t>
      </w:r>
      <w:proofErr w:type="spellEnd"/>
      <w:r w:rsidRPr="000B35A0">
        <w:rPr>
          <w:sz w:val="24"/>
          <w:szCs w:val="24"/>
        </w:rPr>
        <w:t xml:space="preserve">, </w:t>
      </w:r>
      <w:proofErr w:type="spellStart"/>
      <w:r w:rsidRPr="000B35A0">
        <w:rPr>
          <w:sz w:val="24"/>
          <w:szCs w:val="24"/>
        </w:rPr>
        <w:t>Luwi</w:t>
      </w:r>
      <w:proofErr w:type="spellEnd"/>
      <w:r w:rsidRPr="000B35A0">
        <w:rPr>
          <w:sz w:val="24"/>
          <w:szCs w:val="24"/>
        </w:rPr>
        <w:t xml:space="preserve"> </w:t>
      </w:r>
      <w:proofErr w:type="spellStart"/>
      <w:r w:rsidRPr="000B35A0">
        <w:rPr>
          <w:sz w:val="24"/>
          <w:szCs w:val="24"/>
        </w:rPr>
        <w:t>Nguye</w:t>
      </w:r>
      <w:proofErr w:type="spellEnd"/>
      <w:r w:rsidRPr="000B35A0">
        <w:rPr>
          <w:sz w:val="24"/>
          <w:szCs w:val="24"/>
        </w:rPr>
        <w:t xml:space="preserve">, Raoul </w:t>
      </w:r>
      <w:proofErr w:type="spellStart"/>
      <w:r w:rsidRPr="000B35A0">
        <w:rPr>
          <w:sz w:val="24"/>
          <w:szCs w:val="24"/>
        </w:rPr>
        <w:t>Niangadouma</w:t>
      </w:r>
      <w:proofErr w:type="spellEnd"/>
      <w:r w:rsidRPr="000B35A0">
        <w:rPr>
          <w:sz w:val="24"/>
          <w:szCs w:val="24"/>
        </w:rPr>
        <w:t xml:space="preserve">, Yaw Nkrumah, Seya Nshimba, Marcel </w:t>
      </w:r>
      <w:proofErr w:type="spellStart"/>
      <w:r w:rsidRPr="000B35A0">
        <w:rPr>
          <w:sz w:val="24"/>
          <w:szCs w:val="24"/>
        </w:rPr>
        <w:t>Nziengui</w:t>
      </w:r>
      <w:proofErr w:type="spellEnd"/>
      <w:r w:rsidRPr="000B35A0">
        <w:rPr>
          <w:sz w:val="24"/>
          <w:szCs w:val="24"/>
        </w:rPr>
        <w:t xml:space="preserve"> </w:t>
      </w:r>
      <w:proofErr w:type="spellStart"/>
      <w:r w:rsidRPr="000B35A0">
        <w:rPr>
          <w:sz w:val="24"/>
          <w:szCs w:val="24"/>
        </w:rPr>
        <w:t>Mboumba</w:t>
      </w:r>
      <w:proofErr w:type="spellEnd"/>
      <w:r w:rsidRPr="000B35A0">
        <w:rPr>
          <w:sz w:val="24"/>
          <w:szCs w:val="24"/>
        </w:rPr>
        <w:t xml:space="preserve">, Francis </w:t>
      </w:r>
      <w:proofErr w:type="spellStart"/>
      <w:r w:rsidRPr="000B35A0">
        <w:rPr>
          <w:sz w:val="24"/>
          <w:szCs w:val="24"/>
        </w:rPr>
        <w:t>Nzogo</w:t>
      </w:r>
      <w:proofErr w:type="spellEnd"/>
      <w:r w:rsidRPr="000B35A0">
        <w:rPr>
          <w:sz w:val="24"/>
          <w:szCs w:val="24"/>
        </w:rPr>
        <w:t xml:space="preserve"> </w:t>
      </w:r>
      <w:proofErr w:type="spellStart"/>
      <w:r w:rsidRPr="000B35A0">
        <w:rPr>
          <w:sz w:val="24"/>
          <w:szCs w:val="24"/>
        </w:rPr>
        <w:t>Obiang</w:t>
      </w:r>
      <w:proofErr w:type="spellEnd"/>
      <w:r w:rsidRPr="000B35A0">
        <w:rPr>
          <w:sz w:val="24"/>
          <w:szCs w:val="24"/>
        </w:rPr>
        <w:t xml:space="preserve">, Lucas Obi, Roland Obi, </w:t>
      </w:r>
      <w:proofErr w:type="spellStart"/>
      <w:r w:rsidRPr="000B35A0">
        <w:rPr>
          <w:sz w:val="24"/>
          <w:szCs w:val="24"/>
        </w:rPr>
        <w:t>Eyong</w:t>
      </w:r>
      <w:proofErr w:type="spellEnd"/>
      <w:r w:rsidRPr="000B35A0">
        <w:rPr>
          <w:sz w:val="24"/>
          <w:szCs w:val="24"/>
        </w:rPr>
        <w:t xml:space="preserve"> Louis </w:t>
      </w:r>
      <w:proofErr w:type="spellStart"/>
      <w:r w:rsidRPr="000B35A0">
        <w:rPr>
          <w:sz w:val="24"/>
          <w:szCs w:val="24"/>
        </w:rPr>
        <w:t>Odjong</w:t>
      </w:r>
      <w:proofErr w:type="spellEnd"/>
      <w:r w:rsidRPr="000B35A0">
        <w:rPr>
          <w:sz w:val="24"/>
          <w:szCs w:val="24"/>
        </w:rPr>
        <w:t xml:space="preserve">, Félix </w:t>
      </w:r>
      <w:proofErr w:type="spellStart"/>
      <w:r w:rsidRPr="000B35A0">
        <w:rPr>
          <w:sz w:val="24"/>
          <w:szCs w:val="24"/>
        </w:rPr>
        <w:t>Okon</w:t>
      </w:r>
      <w:proofErr w:type="spellEnd"/>
      <w:r w:rsidRPr="000B35A0">
        <w:rPr>
          <w:sz w:val="24"/>
          <w:szCs w:val="24"/>
        </w:rPr>
        <w:t xml:space="preserve">, </w:t>
      </w:r>
      <w:proofErr w:type="spellStart"/>
      <w:r w:rsidRPr="000B35A0">
        <w:rPr>
          <w:sz w:val="24"/>
          <w:szCs w:val="24"/>
        </w:rPr>
        <w:t>Fabiane</w:t>
      </w:r>
      <w:proofErr w:type="spellEnd"/>
      <w:r w:rsidRPr="000B35A0">
        <w:rPr>
          <w:sz w:val="24"/>
          <w:szCs w:val="24"/>
        </w:rPr>
        <w:t xml:space="preserve"> </w:t>
      </w:r>
      <w:proofErr w:type="spellStart"/>
      <w:r w:rsidRPr="000B35A0">
        <w:rPr>
          <w:sz w:val="24"/>
          <w:szCs w:val="24"/>
        </w:rPr>
        <w:t>Olivieira</w:t>
      </w:r>
      <w:proofErr w:type="spellEnd"/>
      <w:r w:rsidRPr="000B35A0">
        <w:rPr>
          <w:sz w:val="24"/>
          <w:szCs w:val="24"/>
        </w:rPr>
        <w:t>, Alina Lawrence</w:t>
      </w:r>
      <w:r>
        <w:rPr>
          <w:sz w:val="24"/>
          <w:szCs w:val="24"/>
        </w:rPr>
        <w:t xml:space="preserve"> </w:t>
      </w:r>
      <w:proofErr w:type="spellStart"/>
      <w:r>
        <w:rPr>
          <w:sz w:val="24"/>
          <w:szCs w:val="24"/>
        </w:rPr>
        <w:t>Owemicho</w:t>
      </w:r>
      <w:proofErr w:type="spellEnd"/>
      <w:r>
        <w:rPr>
          <w:sz w:val="24"/>
          <w:szCs w:val="24"/>
        </w:rPr>
        <w:t xml:space="preserve">, </w:t>
      </w:r>
      <w:proofErr w:type="spellStart"/>
      <w:r>
        <w:rPr>
          <w:sz w:val="24"/>
          <w:szCs w:val="24"/>
        </w:rPr>
        <w:t>Leandre</w:t>
      </w:r>
      <w:proofErr w:type="spellEnd"/>
      <w:r>
        <w:rPr>
          <w:sz w:val="24"/>
          <w:szCs w:val="24"/>
        </w:rPr>
        <w:t xml:space="preserve"> </w:t>
      </w:r>
      <w:proofErr w:type="spellStart"/>
      <w:r>
        <w:rPr>
          <w:sz w:val="24"/>
          <w:szCs w:val="24"/>
        </w:rPr>
        <w:t>Oyeni-Amoni</w:t>
      </w:r>
      <w:proofErr w:type="spellEnd"/>
      <w:r>
        <w:rPr>
          <w:sz w:val="24"/>
          <w:szCs w:val="24"/>
        </w:rPr>
        <w:t xml:space="preserve">, </w:t>
      </w:r>
      <w:proofErr w:type="spellStart"/>
      <w:r w:rsidRPr="000B35A0">
        <w:rPr>
          <w:sz w:val="24"/>
          <w:szCs w:val="24"/>
        </w:rPr>
        <w:t>Abia</w:t>
      </w:r>
      <w:proofErr w:type="spellEnd"/>
      <w:r w:rsidRPr="000B35A0">
        <w:rPr>
          <w:sz w:val="24"/>
          <w:szCs w:val="24"/>
        </w:rPr>
        <w:t xml:space="preserve"> </w:t>
      </w:r>
      <w:proofErr w:type="spellStart"/>
      <w:r w:rsidRPr="000B35A0">
        <w:rPr>
          <w:sz w:val="24"/>
          <w:szCs w:val="24"/>
        </w:rPr>
        <w:t>Platini</w:t>
      </w:r>
      <w:proofErr w:type="spellEnd"/>
      <w:r w:rsidRPr="000B35A0">
        <w:rPr>
          <w:sz w:val="24"/>
          <w:szCs w:val="24"/>
        </w:rPr>
        <w:t xml:space="preserve">, Pierre </w:t>
      </w:r>
      <w:proofErr w:type="spellStart"/>
      <w:r w:rsidRPr="000B35A0">
        <w:rPr>
          <w:sz w:val="24"/>
          <w:szCs w:val="24"/>
        </w:rPr>
        <w:t>Ploton</w:t>
      </w:r>
      <w:proofErr w:type="spellEnd"/>
      <w:r w:rsidRPr="000B35A0">
        <w:rPr>
          <w:sz w:val="24"/>
          <w:szCs w:val="24"/>
        </w:rPr>
        <w:t xml:space="preserve">, Simon </w:t>
      </w:r>
      <w:proofErr w:type="spellStart"/>
      <w:r w:rsidRPr="000B35A0">
        <w:rPr>
          <w:sz w:val="24"/>
          <w:szCs w:val="24"/>
        </w:rPr>
        <w:t>Quausah</w:t>
      </w:r>
      <w:proofErr w:type="spellEnd"/>
      <w:r w:rsidRPr="000B35A0">
        <w:rPr>
          <w:sz w:val="24"/>
          <w:szCs w:val="24"/>
        </w:rPr>
        <w:t xml:space="preserve">, </w:t>
      </w:r>
      <w:proofErr w:type="spellStart"/>
      <w:r w:rsidRPr="000B35A0">
        <w:rPr>
          <w:sz w:val="24"/>
          <w:szCs w:val="24"/>
        </w:rPr>
        <w:t>Elasi</w:t>
      </w:r>
      <w:proofErr w:type="spellEnd"/>
      <w:r w:rsidRPr="000B35A0">
        <w:rPr>
          <w:sz w:val="24"/>
          <w:szCs w:val="24"/>
        </w:rPr>
        <w:t xml:space="preserve"> </w:t>
      </w:r>
      <w:proofErr w:type="spellStart"/>
      <w:r w:rsidRPr="000B35A0">
        <w:rPr>
          <w:sz w:val="24"/>
          <w:szCs w:val="24"/>
        </w:rPr>
        <w:t>Ramazani</w:t>
      </w:r>
      <w:proofErr w:type="spellEnd"/>
      <w:r w:rsidRPr="000B35A0">
        <w:rPr>
          <w:sz w:val="24"/>
          <w:szCs w:val="24"/>
        </w:rPr>
        <w:t xml:space="preserve">, </w:t>
      </w:r>
      <w:proofErr w:type="spellStart"/>
      <w:r w:rsidRPr="000B35A0">
        <w:rPr>
          <w:sz w:val="24"/>
          <w:szCs w:val="24"/>
        </w:rPr>
        <w:t>Boscu</w:t>
      </w:r>
      <w:proofErr w:type="spellEnd"/>
      <w:r w:rsidRPr="000B35A0">
        <w:rPr>
          <w:sz w:val="24"/>
          <w:szCs w:val="24"/>
        </w:rPr>
        <w:t xml:space="preserve"> </w:t>
      </w:r>
      <w:proofErr w:type="spellStart"/>
      <w:r w:rsidRPr="000B35A0">
        <w:rPr>
          <w:sz w:val="24"/>
          <w:szCs w:val="24"/>
        </w:rPr>
        <w:t>Saïdou</w:t>
      </w:r>
      <w:proofErr w:type="spellEnd"/>
      <w:r w:rsidRPr="000B35A0">
        <w:rPr>
          <w:sz w:val="24"/>
          <w:szCs w:val="24"/>
        </w:rPr>
        <w:t xml:space="preserve"> Jean, </w:t>
      </w:r>
      <w:proofErr w:type="spellStart"/>
      <w:r w:rsidRPr="000B35A0">
        <w:rPr>
          <w:sz w:val="24"/>
          <w:szCs w:val="24"/>
        </w:rPr>
        <w:t>Lebienfalteur</w:t>
      </w:r>
      <w:proofErr w:type="spellEnd"/>
      <w:r w:rsidRPr="000B35A0">
        <w:rPr>
          <w:sz w:val="24"/>
          <w:szCs w:val="24"/>
        </w:rPr>
        <w:t xml:space="preserve"> </w:t>
      </w:r>
      <w:proofErr w:type="spellStart"/>
      <w:r w:rsidRPr="000B35A0">
        <w:rPr>
          <w:sz w:val="24"/>
          <w:szCs w:val="24"/>
        </w:rPr>
        <w:t>Sagang</w:t>
      </w:r>
      <w:proofErr w:type="spellEnd"/>
      <w:r w:rsidRPr="000B35A0">
        <w:rPr>
          <w:sz w:val="24"/>
          <w:szCs w:val="24"/>
        </w:rPr>
        <w:t xml:space="preserve">, Rosalind Salter, </w:t>
      </w:r>
      <w:proofErr w:type="spellStart"/>
      <w:r w:rsidRPr="000B35A0">
        <w:rPr>
          <w:sz w:val="24"/>
          <w:szCs w:val="24"/>
        </w:rPr>
        <w:t>Adenani</w:t>
      </w:r>
      <w:proofErr w:type="spellEnd"/>
      <w:r w:rsidRPr="000B35A0">
        <w:rPr>
          <w:sz w:val="24"/>
          <w:szCs w:val="24"/>
        </w:rPr>
        <w:t xml:space="preserve"> Seki, </w:t>
      </w:r>
      <w:proofErr w:type="spellStart"/>
      <w:r w:rsidRPr="000B35A0">
        <w:rPr>
          <w:sz w:val="24"/>
          <w:szCs w:val="24"/>
        </w:rPr>
        <w:t>Deo</w:t>
      </w:r>
      <w:proofErr w:type="spellEnd"/>
      <w:r w:rsidRPr="000B35A0">
        <w:rPr>
          <w:sz w:val="24"/>
          <w:szCs w:val="24"/>
        </w:rPr>
        <w:t xml:space="preserve"> </w:t>
      </w:r>
      <w:proofErr w:type="spellStart"/>
      <w:r w:rsidRPr="000B35A0">
        <w:rPr>
          <w:sz w:val="24"/>
          <w:szCs w:val="24"/>
        </w:rPr>
        <w:t>Shirima</w:t>
      </w:r>
      <w:proofErr w:type="spellEnd"/>
      <w:r w:rsidRPr="000B35A0">
        <w:rPr>
          <w:sz w:val="24"/>
          <w:szCs w:val="24"/>
        </w:rPr>
        <w:t xml:space="preserve">, Murielle Simo, Igor </w:t>
      </w:r>
      <w:proofErr w:type="spellStart"/>
      <w:r w:rsidRPr="000B35A0">
        <w:rPr>
          <w:sz w:val="24"/>
          <w:szCs w:val="24"/>
        </w:rPr>
        <w:t>Singono</w:t>
      </w:r>
      <w:proofErr w:type="spellEnd"/>
      <w:r w:rsidRPr="000B35A0">
        <w:rPr>
          <w:sz w:val="24"/>
          <w:szCs w:val="24"/>
        </w:rPr>
        <w:t xml:space="preserve">, </w:t>
      </w:r>
      <w:proofErr w:type="spellStart"/>
      <w:r w:rsidRPr="000B35A0">
        <w:rPr>
          <w:sz w:val="24"/>
          <w:szCs w:val="24"/>
        </w:rPr>
        <w:t>Agboloh</w:t>
      </w:r>
      <w:proofErr w:type="spellEnd"/>
      <w:r w:rsidRPr="000B35A0">
        <w:rPr>
          <w:sz w:val="24"/>
          <w:szCs w:val="24"/>
        </w:rPr>
        <w:t xml:space="preserve"> Eugene </w:t>
      </w:r>
      <w:proofErr w:type="spellStart"/>
      <w:r w:rsidRPr="000B35A0">
        <w:rPr>
          <w:sz w:val="24"/>
          <w:szCs w:val="24"/>
        </w:rPr>
        <w:t>Tabi</w:t>
      </w:r>
      <w:proofErr w:type="spellEnd"/>
      <w:r w:rsidRPr="000B35A0">
        <w:rPr>
          <w:sz w:val="24"/>
          <w:szCs w:val="24"/>
        </w:rPr>
        <w:t xml:space="preserve">, </w:t>
      </w:r>
      <w:proofErr w:type="spellStart"/>
      <w:r w:rsidRPr="000B35A0">
        <w:rPr>
          <w:sz w:val="24"/>
          <w:szCs w:val="24"/>
        </w:rPr>
        <w:t>Tako</w:t>
      </w:r>
      <w:proofErr w:type="spellEnd"/>
      <w:r w:rsidRPr="000B35A0">
        <w:rPr>
          <w:sz w:val="24"/>
          <w:szCs w:val="24"/>
        </w:rPr>
        <w:t xml:space="preserve"> Gilbert </w:t>
      </w:r>
      <w:proofErr w:type="spellStart"/>
      <w:r w:rsidRPr="000B35A0">
        <w:rPr>
          <w:sz w:val="24"/>
          <w:szCs w:val="24"/>
        </w:rPr>
        <w:t>Tako</w:t>
      </w:r>
      <w:proofErr w:type="spellEnd"/>
      <w:r w:rsidRPr="000B35A0">
        <w:rPr>
          <w:sz w:val="24"/>
          <w:szCs w:val="24"/>
        </w:rPr>
        <w:t xml:space="preserve">, </w:t>
      </w:r>
      <w:proofErr w:type="spellStart"/>
      <w:r w:rsidRPr="000B35A0">
        <w:rPr>
          <w:sz w:val="24"/>
          <w:szCs w:val="24"/>
        </w:rPr>
        <w:t>Nteh</w:t>
      </w:r>
      <w:proofErr w:type="spellEnd"/>
      <w:r w:rsidRPr="000B35A0">
        <w:rPr>
          <w:sz w:val="24"/>
          <w:szCs w:val="24"/>
        </w:rPr>
        <w:t xml:space="preserve"> </w:t>
      </w:r>
      <w:proofErr w:type="spellStart"/>
      <w:r w:rsidRPr="000B35A0">
        <w:rPr>
          <w:sz w:val="24"/>
          <w:szCs w:val="24"/>
        </w:rPr>
        <w:t>Gambsi</w:t>
      </w:r>
      <w:proofErr w:type="spellEnd"/>
      <w:r w:rsidRPr="000B35A0">
        <w:rPr>
          <w:sz w:val="24"/>
          <w:szCs w:val="24"/>
        </w:rPr>
        <w:t xml:space="preserve"> </w:t>
      </w:r>
      <w:proofErr w:type="spellStart"/>
      <w:r w:rsidRPr="000B35A0">
        <w:rPr>
          <w:sz w:val="24"/>
          <w:szCs w:val="24"/>
        </w:rPr>
        <w:t>Tambe</w:t>
      </w:r>
      <w:proofErr w:type="spellEnd"/>
      <w:r w:rsidRPr="000B35A0">
        <w:rPr>
          <w:sz w:val="24"/>
          <w:szCs w:val="24"/>
        </w:rPr>
        <w:t xml:space="preserve">, </w:t>
      </w:r>
      <w:proofErr w:type="spellStart"/>
      <w:r w:rsidRPr="000B35A0">
        <w:rPr>
          <w:sz w:val="24"/>
          <w:szCs w:val="24"/>
        </w:rPr>
        <w:t>Toha</w:t>
      </w:r>
      <w:proofErr w:type="spellEnd"/>
      <w:r w:rsidRPr="000B35A0">
        <w:rPr>
          <w:sz w:val="24"/>
          <w:szCs w:val="24"/>
        </w:rPr>
        <w:t xml:space="preserve"> </w:t>
      </w:r>
      <w:proofErr w:type="spellStart"/>
      <w:r w:rsidRPr="000B35A0">
        <w:rPr>
          <w:sz w:val="24"/>
          <w:szCs w:val="24"/>
        </w:rPr>
        <w:t>Tcho</w:t>
      </w:r>
      <w:proofErr w:type="spellEnd"/>
      <w:r w:rsidRPr="000B35A0">
        <w:rPr>
          <w:sz w:val="24"/>
          <w:szCs w:val="24"/>
        </w:rPr>
        <w:t xml:space="preserve">, Andrew </w:t>
      </w:r>
      <w:proofErr w:type="spellStart"/>
      <w:r w:rsidRPr="000B35A0">
        <w:rPr>
          <w:sz w:val="24"/>
          <w:szCs w:val="24"/>
        </w:rPr>
        <w:t>Teah</w:t>
      </w:r>
      <w:proofErr w:type="spellEnd"/>
      <w:r w:rsidRPr="000B35A0">
        <w:rPr>
          <w:sz w:val="24"/>
          <w:szCs w:val="24"/>
        </w:rPr>
        <w:t xml:space="preserve">, Victor </w:t>
      </w:r>
      <w:proofErr w:type="spellStart"/>
      <w:r w:rsidRPr="000B35A0">
        <w:rPr>
          <w:sz w:val="24"/>
          <w:szCs w:val="24"/>
        </w:rPr>
        <w:t>Tehtoe</w:t>
      </w:r>
      <w:proofErr w:type="spellEnd"/>
      <w:r w:rsidRPr="000B35A0">
        <w:rPr>
          <w:sz w:val="24"/>
          <w:szCs w:val="24"/>
        </w:rPr>
        <w:t xml:space="preserve">, Bright Joe </w:t>
      </w:r>
      <w:proofErr w:type="spellStart"/>
      <w:r w:rsidRPr="000B35A0">
        <w:rPr>
          <w:sz w:val="24"/>
          <w:szCs w:val="24"/>
        </w:rPr>
        <w:t>Telephas</w:t>
      </w:r>
      <w:proofErr w:type="spellEnd"/>
      <w:r w:rsidRPr="000B35A0">
        <w:rPr>
          <w:sz w:val="24"/>
          <w:szCs w:val="24"/>
        </w:rPr>
        <w:t xml:space="preserve">, Marie Lesly </w:t>
      </w:r>
      <w:proofErr w:type="spellStart"/>
      <w:r w:rsidRPr="000B35A0">
        <w:rPr>
          <w:sz w:val="24"/>
          <w:szCs w:val="24"/>
        </w:rPr>
        <w:t>Tonda</w:t>
      </w:r>
      <w:proofErr w:type="spellEnd"/>
      <w:r w:rsidRPr="000B35A0">
        <w:rPr>
          <w:sz w:val="24"/>
          <w:szCs w:val="24"/>
        </w:rPr>
        <w:t xml:space="preserve">, </w:t>
      </w:r>
      <w:proofErr w:type="spellStart"/>
      <w:r w:rsidRPr="000B35A0">
        <w:rPr>
          <w:sz w:val="24"/>
          <w:szCs w:val="24"/>
        </w:rPr>
        <w:t>Angoni</w:t>
      </w:r>
      <w:proofErr w:type="spellEnd"/>
      <w:r w:rsidRPr="000B35A0">
        <w:rPr>
          <w:sz w:val="24"/>
          <w:szCs w:val="24"/>
        </w:rPr>
        <w:t xml:space="preserve"> </w:t>
      </w:r>
      <w:proofErr w:type="spellStart"/>
      <w:r w:rsidRPr="000B35A0">
        <w:rPr>
          <w:sz w:val="24"/>
          <w:szCs w:val="24"/>
        </w:rPr>
        <w:t>Tresor</w:t>
      </w:r>
      <w:proofErr w:type="spellEnd"/>
      <w:r w:rsidRPr="000B35A0">
        <w:rPr>
          <w:sz w:val="24"/>
          <w:szCs w:val="24"/>
        </w:rPr>
        <w:t xml:space="preserve">, Hamid </w:t>
      </w:r>
      <w:proofErr w:type="spellStart"/>
      <w:r w:rsidRPr="000B35A0">
        <w:rPr>
          <w:sz w:val="24"/>
          <w:szCs w:val="24"/>
        </w:rPr>
        <w:t>Umenendo</w:t>
      </w:r>
      <w:proofErr w:type="spellEnd"/>
      <w:r w:rsidRPr="000B35A0">
        <w:rPr>
          <w:sz w:val="24"/>
          <w:szCs w:val="24"/>
        </w:rPr>
        <w:t xml:space="preserve">, Raymond </w:t>
      </w:r>
      <w:proofErr w:type="spellStart"/>
      <w:r w:rsidRPr="000B35A0">
        <w:rPr>
          <w:sz w:val="24"/>
          <w:szCs w:val="24"/>
        </w:rPr>
        <w:t>Votere</w:t>
      </w:r>
      <w:proofErr w:type="spellEnd"/>
      <w:r w:rsidRPr="000B35A0">
        <w:rPr>
          <w:sz w:val="24"/>
          <w:szCs w:val="24"/>
        </w:rPr>
        <w:t xml:space="preserve">, Cyrus K. </w:t>
      </w:r>
      <w:proofErr w:type="spellStart"/>
      <w:r w:rsidRPr="000B35A0">
        <w:rPr>
          <w:sz w:val="24"/>
          <w:szCs w:val="24"/>
        </w:rPr>
        <w:t>Weah</w:t>
      </w:r>
      <w:proofErr w:type="spellEnd"/>
      <w:r w:rsidRPr="000B35A0">
        <w:rPr>
          <w:sz w:val="24"/>
          <w:szCs w:val="24"/>
        </w:rPr>
        <w:t xml:space="preserve">, </w:t>
      </w:r>
      <w:proofErr w:type="spellStart"/>
      <w:r w:rsidRPr="000B35A0">
        <w:rPr>
          <w:sz w:val="24"/>
          <w:szCs w:val="24"/>
        </w:rPr>
        <w:t>Slonean</w:t>
      </w:r>
      <w:proofErr w:type="spellEnd"/>
      <w:r w:rsidRPr="000B35A0">
        <w:rPr>
          <w:sz w:val="24"/>
          <w:szCs w:val="24"/>
        </w:rPr>
        <w:t xml:space="preserve"> </w:t>
      </w:r>
      <w:proofErr w:type="spellStart"/>
      <w:r w:rsidRPr="000B35A0">
        <w:rPr>
          <w:sz w:val="24"/>
          <w:szCs w:val="24"/>
        </w:rPr>
        <w:t>Weah</w:t>
      </w:r>
      <w:proofErr w:type="spellEnd"/>
      <w:r w:rsidRPr="000B35A0">
        <w:rPr>
          <w:sz w:val="24"/>
          <w:szCs w:val="24"/>
        </w:rPr>
        <w:t xml:space="preserve">, Bart </w:t>
      </w:r>
      <w:proofErr w:type="spellStart"/>
      <w:r w:rsidRPr="000B35A0">
        <w:rPr>
          <w:sz w:val="24"/>
          <w:szCs w:val="24"/>
        </w:rPr>
        <w:t>Wursten</w:t>
      </w:r>
      <w:proofErr w:type="spellEnd"/>
      <w:r w:rsidRPr="000B35A0">
        <w:rPr>
          <w:sz w:val="24"/>
          <w:szCs w:val="24"/>
        </w:rPr>
        <w:t xml:space="preserve">, Emmanuel </w:t>
      </w:r>
      <w:proofErr w:type="spellStart"/>
      <w:r w:rsidRPr="000B35A0">
        <w:rPr>
          <w:sz w:val="24"/>
          <w:szCs w:val="24"/>
        </w:rPr>
        <w:t>Yalley</w:t>
      </w:r>
      <w:proofErr w:type="spellEnd"/>
      <w:r w:rsidRPr="000B35A0">
        <w:rPr>
          <w:sz w:val="24"/>
          <w:szCs w:val="24"/>
        </w:rPr>
        <w:t xml:space="preserve">, </w:t>
      </w:r>
      <w:proofErr w:type="spellStart"/>
      <w:r w:rsidRPr="000B35A0">
        <w:rPr>
          <w:sz w:val="24"/>
          <w:szCs w:val="24"/>
        </w:rPr>
        <w:t>Donatien</w:t>
      </w:r>
      <w:proofErr w:type="spellEnd"/>
      <w:r w:rsidRPr="000B35A0">
        <w:rPr>
          <w:sz w:val="24"/>
          <w:szCs w:val="24"/>
        </w:rPr>
        <w:t xml:space="preserve"> </w:t>
      </w:r>
      <w:proofErr w:type="spellStart"/>
      <w:r w:rsidRPr="000B35A0">
        <w:rPr>
          <w:sz w:val="24"/>
          <w:szCs w:val="24"/>
        </w:rPr>
        <w:t>Zebaze</w:t>
      </w:r>
      <w:proofErr w:type="spellEnd"/>
      <w:r w:rsidRPr="000B35A0">
        <w:rPr>
          <w:sz w:val="24"/>
          <w:szCs w:val="24"/>
        </w:rPr>
        <w:t xml:space="preserve">, Laurent </w:t>
      </w:r>
      <w:proofErr w:type="spellStart"/>
      <w:r w:rsidRPr="000B35A0">
        <w:rPr>
          <w:sz w:val="24"/>
          <w:szCs w:val="24"/>
        </w:rPr>
        <w:t>Cerbonney</w:t>
      </w:r>
      <w:proofErr w:type="spellEnd"/>
      <w:r w:rsidRPr="000B35A0">
        <w:rPr>
          <w:sz w:val="24"/>
          <w:szCs w:val="24"/>
        </w:rPr>
        <w:t xml:space="preserve">, </w:t>
      </w:r>
      <w:proofErr w:type="spellStart"/>
      <w:r w:rsidRPr="000B35A0">
        <w:rPr>
          <w:sz w:val="24"/>
          <w:szCs w:val="24"/>
        </w:rPr>
        <w:t>Emilien</w:t>
      </w:r>
      <w:proofErr w:type="spellEnd"/>
      <w:r w:rsidRPr="000B35A0">
        <w:rPr>
          <w:sz w:val="24"/>
          <w:szCs w:val="24"/>
        </w:rPr>
        <w:t xml:space="preserve"> </w:t>
      </w:r>
      <w:proofErr w:type="spellStart"/>
      <w:r w:rsidRPr="000B35A0">
        <w:rPr>
          <w:sz w:val="24"/>
          <w:szCs w:val="24"/>
        </w:rPr>
        <w:t>Dubiez</w:t>
      </w:r>
      <w:proofErr w:type="spellEnd"/>
      <w:r w:rsidRPr="000B35A0">
        <w:rPr>
          <w:sz w:val="24"/>
          <w:szCs w:val="24"/>
        </w:rPr>
        <w:t xml:space="preserve">, </w:t>
      </w:r>
      <w:proofErr w:type="spellStart"/>
      <w:r w:rsidRPr="000B35A0">
        <w:rPr>
          <w:sz w:val="24"/>
          <w:szCs w:val="24"/>
        </w:rPr>
        <w:t>Hervé</w:t>
      </w:r>
      <w:proofErr w:type="spellEnd"/>
      <w:r w:rsidRPr="000B35A0">
        <w:rPr>
          <w:sz w:val="24"/>
          <w:szCs w:val="24"/>
        </w:rPr>
        <w:t xml:space="preserve"> </w:t>
      </w:r>
      <w:proofErr w:type="spellStart"/>
      <w:r w:rsidRPr="000B35A0">
        <w:rPr>
          <w:sz w:val="24"/>
          <w:szCs w:val="24"/>
        </w:rPr>
        <w:t>Moinecourt</w:t>
      </w:r>
      <w:proofErr w:type="spellEnd"/>
      <w:r w:rsidRPr="000B35A0">
        <w:rPr>
          <w:sz w:val="24"/>
          <w:szCs w:val="24"/>
        </w:rPr>
        <w:t xml:space="preserve">, François </w:t>
      </w:r>
      <w:proofErr w:type="spellStart"/>
      <w:r w:rsidRPr="000B35A0">
        <w:rPr>
          <w:sz w:val="24"/>
          <w:szCs w:val="24"/>
        </w:rPr>
        <w:t>Lanckriet</w:t>
      </w:r>
      <w:proofErr w:type="spellEnd"/>
      <w:r w:rsidRPr="000B35A0">
        <w:rPr>
          <w:sz w:val="24"/>
          <w:szCs w:val="24"/>
        </w:rPr>
        <w:t xml:space="preserve">, </w:t>
      </w:r>
      <w:proofErr w:type="spellStart"/>
      <w:r w:rsidRPr="000B35A0">
        <w:rPr>
          <w:sz w:val="24"/>
          <w:szCs w:val="24"/>
        </w:rPr>
        <w:t>Evina</w:t>
      </w:r>
      <w:proofErr w:type="spellEnd"/>
      <w:r w:rsidRPr="000B35A0">
        <w:rPr>
          <w:sz w:val="24"/>
          <w:szCs w:val="24"/>
        </w:rPr>
        <w:t xml:space="preserve">, </w:t>
      </w:r>
      <w:proofErr w:type="spellStart"/>
      <w:r w:rsidRPr="000B35A0">
        <w:rPr>
          <w:sz w:val="24"/>
          <w:szCs w:val="24"/>
        </w:rPr>
        <w:t>Monazang</w:t>
      </w:r>
      <w:proofErr w:type="spellEnd"/>
      <w:r w:rsidRPr="000B35A0">
        <w:rPr>
          <w:sz w:val="24"/>
          <w:szCs w:val="24"/>
        </w:rPr>
        <w:t xml:space="preserve">, </w:t>
      </w:r>
      <w:proofErr w:type="spellStart"/>
      <w:r w:rsidRPr="000B35A0">
        <w:rPr>
          <w:sz w:val="24"/>
          <w:szCs w:val="24"/>
        </w:rPr>
        <w:t>Engonga</w:t>
      </w:r>
      <w:proofErr w:type="spellEnd"/>
      <w:r w:rsidRPr="000B35A0">
        <w:rPr>
          <w:sz w:val="24"/>
          <w:szCs w:val="24"/>
        </w:rPr>
        <w:t xml:space="preserve">, </w:t>
      </w:r>
      <w:proofErr w:type="spellStart"/>
      <w:r w:rsidRPr="000B35A0">
        <w:rPr>
          <w:sz w:val="24"/>
          <w:szCs w:val="24"/>
        </w:rPr>
        <w:t>Soso</w:t>
      </w:r>
      <w:proofErr w:type="spellEnd"/>
      <w:r w:rsidRPr="000B35A0">
        <w:rPr>
          <w:sz w:val="24"/>
          <w:szCs w:val="24"/>
        </w:rPr>
        <w:t xml:space="preserve"> </w:t>
      </w:r>
      <w:proofErr w:type="spellStart"/>
      <w:r w:rsidRPr="000B35A0">
        <w:rPr>
          <w:sz w:val="24"/>
          <w:szCs w:val="24"/>
        </w:rPr>
        <w:t>Samai</w:t>
      </w:r>
      <w:proofErr w:type="spellEnd"/>
      <w:r w:rsidRPr="000B35A0">
        <w:rPr>
          <w:sz w:val="24"/>
          <w:szCs w:val="24"/>
        </w:rPr>
        <w:t xml:space="preserve">, Mohamed </w:t>
      </w:r>
      <w:proofErr w:type="spellStart"/>
      <w:r w:rsidRPr="000B35A0">
        <w:rPr>
          <w:sz w:val="24"/>
          <w:szCs w:val="24"/>
        </w:rPr>
        <w:t>Swaray</w:t>
      </w:r>
      <w:proofErr w:type="spellEnd"/>
      <w:r w:rsidRPr="000B35A0">
        <w:rPr>
          <w:sz w:val="24"/>
          <w:szCs w:val="24"/>
        </w:rPr>
        <w:t xml:space="preserve">, Patrick </w:t>
      </w:r>
      <w:proofErr w:type="spellStart"/>
      <w:r w:rsidRPr="000B35A0">
        <w:rPr>
          <w:sz w:val="24"/>
          <w:szCs w:val="24"/>
        </w:rPr>
        <w:t>Lamboi</w:t>
      </w:r>
      <w:proofErr w:type="spellEnd"/>
      <w:r w:rsidRPr="000B35A0">
        <w:rPr>
          <w:sz w:val="24"/>
          <w:szCs w:val="24"/>
        </w:rPr>
        <w:t xml:space="preserve">, Mohamed </w:t>
      </w:r>
      <w:proofErr w:type="spellStart"/>
      <w:r w:rsidRPr="000B35A0">
        <w:rPr>
          <w:sz w:val="24"/>
          <w:szCs w:val="24"/>
        </w:rPr>
        <w:t>Sullay</w:t>
      </w:r>
      <w:proofErr w:type="spellEnd"/>
      <w:r w:rsidRPr="000B35A0">
        <w:rPr>
          <w:sz w:val="24"/>
          <w:szCs w:val="24"/>
        </w:rPr>
        <w:t xml:space="preserve">, Dennis </w:t>
      </w:r>
      <w:proofErr w:type="spellStart"/>
      <w:r w:rsidRPr="000B35A0">
        <w:rPr>
          <w:sz w:val="24"/>
          <w:szCs w:val="24"/>
        </w:rPr>
        <w:t>Bannah</w:t>
      </w:r>
      <w:proofErr w:type="spellEnd"/>
      <w:r w:rsidRPr="000B35A0">
        <w:rPr>
          <w:sz w:val="24"/>
          <w:szCs w:val="24"/>
        </w:rPr>
        <w:t xml:space="preserve">, Ibrahim </w:t>
      </w:r>
      <w:proofErr w:type="spellStart"/>
      <w:r w:rsidRPr="000B35A0">
        <w:rPr>
          <w:sz w:val="24"/>
          <w:szCs w:val="24"/>
        </w:rPr>
        <w:t>Kanneh</w:t>
      </w:r>
      <w:proofErr w:type="spellEnd"/>
      <w:r w:rsidRPr="000B35A0">
        <w:rPr>
          <w:sz w:val="24"/>
          <w:szCs w:val="24"/>
        </w:rPr>
        <w:t xml:space="preserve">, Michael </w:t>
      </w:r>
      <w:proofErr w:type="spellStart"/>
      <w:r w:rsidRPr="000B35A0">
        <w:rPr>
          <w:sz w:val="24"/>
          <w:szCs w:val="24"/>
        </w:rPr>
        <w:t>Kannah</w:t>
      </w:r>
      <w:proofErr w:type="spellEnd"/>
      <w:r w:rsidRPr="000B35A0">
        <w:rPr>
          <w:sz w:val="24"/>
          <w:szCs w:val="24"/>
        </w:rPr>
        <w:t xml:space="preserve">, </w:t>
      </w:r>
      <w:proofErr w:type="spellStart"/>
      <w:r w:rsidRPr="000B35A0">
        <w:rPr>
          <w:sz w:val="24"/>
          <w:szCs w:val="24"/>
        </w:rPr>
        <w:t>Alhassan</w:t>
      </w:r>
      <w:proofErr w:type="spellEnd"/>
      <w:r w:rsidRPr="000B35A0">
        <w:rPr>
          <w:sz w:val="24"/>
          <w:szCs w:val="24"/>
        </w:rPr>
        <w:t xml:space="preserve"> </w:t>
      </w:r>
      <w:proofErr w:type="spellStart"/>
      <w:r w:rsidRPr="000B35A0">
        <w:rPr>
          <w:sz w:val="24"/>
          <w:szCs w:val="24"/>
        </w:rPr>
        <w:t>Kemokai</w:t>
      </w:r>
      <w:proofErr w:type="spellEnd"/>
      <w:r w:rsidRPr="000B35A0">
        <w:rPr>
          <w:sz w:val="24"/>
          <w:szCs w:val="24"/>
        </w:rPr>
        <w:t xml:space="preserve">, Joseph </w:t>
      </w:r>
      <w:proofErr w:type="spellStart"/>
      <w:r w:rsidRPr="000B35A0">
        <w:rPr>
          <w:sz w:val="24"/>
          <w:szCs w:val="24"/>
        </w:rPr>
        <w:t>Kenneh</w:t>
      </w:r>
      <w:proofErr w:type="spellEnd"/>
      <w:r w:rsidRPr="000B35A0">
        <w:rPr>
          <w:sz w:val="24"/>
          <w:szCs w:val="24"/>
        </w:rPr>
        <w:t xml:space="preserve">, Morrison </w:t>
      </w:r>
      <w:proofErr w:type="spellStart"/>
      <w:r w:rsidRPr="000B35A0">
        <w:rPr>
          <w:sz w:val="24"/>
          <w:szCs w:val="24"/>
        </w:rPr>
        <w:t>Lukulay</w:t>
      </w:r>
      <w:proofErr w:type="spellEnd"/>
      <w:r>
        <w:rPr>
          <w:sz w:val="24"/>
          <w:szCs w:val="24"/>
        </w:rPr>
        <w:t>.</w:t>
      </w:r>
    </w:p>
    <w:p w:rsidR="00B43E3C" w:rsidRDefault="00B43E3C" w:rsidP="00726F1B">
      <w:pPr>
        <w:rPr>
          <w:sz w:val="24"/>
          <w:szCs w:val="24"/>
        </w:rPr>
      </w:pPr>
    </w:p>
    <w:p w:rsidR="00B43E3C" w:rsidRPr="000B35A0" w:rsidRDefault="00B43E3C" w:rsidP="00726F1B">
      <w:pPr>
        <w:rPr>
          <w:sz w:val="24"/>
          <w:szCs w:val="24"/>
        </w:rPr>
      </w:pPr>
      <w:r w:rsidRPr="000B35A0">
        <w:rPr>
          <w:sz w:val="24"/>
          <w:szCs w:val="24"/>
        </w:rPr>
        <w:t xml:space="preserve">For logistical and administrative support, we are indebted to international, national and local institutions: the Forestry Department of the Government of Sierra Leone, the Conservation Society of Sierra Leone, the Royal Society for the Protection of Birds (RSPB), The Gola Rainforest National Park, the Forestry Development Authority of the Government of Liberia (FDA), the University of Liberia, the Forestry Commission of Ghana (FC), the Forestry Research Institute of Ghana (FORIG), University of Ibadan (Nigeria), the University of Abeokuta (Nigeria), the </w:t>
      </w:r>
      <w:proofErr w:type="spellStart"/>
      <w:r w:rsidRPr="000B35A0">
        <w:rPr>
          <w:sz w:val="24"/>
          <w:szCs w:val="24"/>
        </w:rPr>
        <w:t>Ministère</w:t>
      </w:r>
      <w:proofErr w:type="spellEnd"/>
      <w:r w:rsidRPr="000B35A0">
        <w:rPr>
          <w:sz w:val="24"/>
          <w:szCs w:val="24"/>
        </w:rPr>
        <w:t xml:space="preserve"> des </w:t>
      </w:r>
      <w:proofErr w:type="spellStart"/>
      <w:r w:rsidRPr="000B35A0">
        <w:rPr>
          <w:sz w:val="24"/>
          <w:szCs w:val="24"/>
        </w:rPr>
        <w:t>Eaux</w:t>
      </w:r>
      <w:proofErr w:type="spellEnd"/>
      <w:r w:rsidRPr="000B35A0">
        <w:rPr>
          <w:sz w:val="24"/>
          <w:szCs w:val="24"/>
        </w:rPr>
        <w:t xml:space="preserve">, </w:t>
      </w:r>
      <w:proofErr w:type="spellStart"/>
      <w:r w:rsidRPr="000B35A0">
        <w:rPr>
          <w:sz w:val="24"/>
          <w:szCs w:val="24"/>
        </w:rPr>
        <w:t>Forêts</w:t>
      </w:r>
      <w:proofErr w:type="spellEnd"/>
      <w:r w:rsidRPr="000B35A0">
        <w:rPr>
          <w:sz w:val="24"/>
          <w:szCs w:val="24"/>
        </w:rPr>
        <w:t xml:space="preserve">, </w:t>
      </w:r>
      <w:r w:rsidRPr="000B35A0">
        <w:rPr>
          <w:sz w:val="24"/>
          <w:szCs w:val="24"/>
        </w:rPr>
        <w:lastRenderedPageBreak/>
        <w:t xml:space="preserve">Chasse et </w:t>
      </w:r>
      <w:proofErr w:type="spellStart"/>
      <w:r w:rsidRPr="000B35A0">
        <w:rPr>
          <w:sz w:val="24"/>
          <w:szCs w:val="24"/>
        </w:rPr>
        <w:t>Pêche</w:t>
      </w:r>
      <w:proofErr w:type="spellEnd"/>
      <w:r w:rsidRPr="000B35A0">
        <w:rPr>
          <w:sz w:val="24"/>
          <w:szCs w:val="24"/>
        </w:rPr>
        <w:t xml:space="preserve"> (MEFCP, Bangui, </w:t>
      </w:r>
      <w:proofErr w:type="spellStart"/>
      <w:r w:rsidRPr="000B35A0">
        <w:rPr>
          <w:sz w:val="24"/>
          <w:szCs w:val="24"/>
        </w:rPr>
        <w:t>République</w:t>
      </w:r>
      <w:proofErr w:type="spellEnd"/>
      <w:r w:rsidRPr="000B35A0">
        <w:rPr>
          <w:sz w:val="24"/>
          <w:szCs w:val="24"/>
        </w:rPr>
        <w:t xml:space="preserve"> </w:t>
      </w:r>
      <w:proofErr w:type="spellStart"/>
      <w:r w:rsidRPr="000B35A0">
        <w:rPr>
          <w:sz w:val="24"/>
          <w:szCs w:val="24"/>
        </w:rPr>
        <w:t>Centrafricaine</w:t>
      </w:r>
      <w:proofErr w:type="spellEnd"/>
      <w:r w:rsidRPr="000B35A0">
        <w:rPr>
          <w:sz w:val="24"/>
          <w:szCs w:val="24"/>
        </w:rPr>
        <w:t>),</w:t>
      </w:r>
      <w:r>
        <w:rPr>
          <w:sz w:val="24"/>
          <w:szCs w:val="24"/>
        </w:rPr>
        <w:t xml:space="preserve"> </w:t>
      </w:r>
      <w:r w:rsidRPr="000B35A0">
        <w:rPr>
          <w:sz w:val="24"/>
          <w:szCs w:val="24"/>
        </w:rPr>
        <w:t xml:space="preserve">the </w:t>
      </w:r>
      <w:proofErr w:type="spellStart"/>
      <w:r w:rsidRPr="000B35A0">
        <w:rPr>
          <w:sz w:val="24"/>
          <w:szCs w:val="24"/>
        </w:rPr>
        <w:t>Institut</w:t>
      </w:r>
      <w:proofErr w:type="spellEnd"/>
      <w:r w:rsidRPr="000B35A0">
        <w:rPr>
          <w:sz w:val="24"/>
          <w:szCs w:val="24"/>
        </w:rPr>
        <w:t xml:space="preserve"> </w:t>
      </w:r>
      <w:proofErr w:type="spellStart"/>
      <w:r w:rsidRPr="000B35A0">
        <w:rPr>
          <w:sz w:val="24"/>
          <w:szCs w:val="24"/>
        </w:rPr>
        <w:t>Centrafricain</w:t>
      </w:r>
      <w:proofErr w:type="spellEnd"/>
      <w:r w:rsidRPr="000B35A0">
        <w:rPr>
          <w:sz w:val="24"/>
          <w:szCs w:val="24"/>
        </w:rPr>
        <w:t xml:space="preserve"> de </w:t>
      </w:r>
      <w:proofErr w:type="spellStart"/>
      <w:r w:rsidRPr="000B35A0">
        <w:rPr>
          <w:sz w:val="24"/>
          <w:szCs w:val="24"/>
        </w:rPr>
        <w:t>Recherche</w:t>
      </w:r>
      <w:proofErr w:type="spellEnd"/>
      <w:r w:rsidRPr="000B35A0">
        <w:rPr>
          <w:sz w:val="24"/>
          <w:szCs w:val="24"/>
        </w:rPr>
        <w:t xml:space="preserve"> </w:t>
      </w:r>
      <w:proofErr w:type="spellStart"/>
      <w:r w:rsidRPr="000B35A0">
        <w:rPr>
          <w:sz w:val="24"/>
          <w:szCs w:val="24"/>
        </w:rPr>
        <w:t>Agronomique</w:t>
      </w:r>
      <w:proofErr w:type="spellEnd"/>
      <w:r w:rsidRPr="000B35A0">
        <w:rPr>
          <w:sz w:val="24"/>
          <w:szCs w:val="24"/>
        </w:rPr>
        <w:t xml:space="preserve"> (ICRA), The Service de </w:t>
      </w:r>
      <w:proofErr w:type="spellStart"/>
      <w:r w:rsidRPr="000B35A0">
        <w:rPr>
          <w:sz w:val="24"/>
          <w:szCs w:val="24"/>
        </w:rPr>
        <w:t>Coopération</w:t>
      </w:r>
      <w:proofErr w:type="spellEnd"/>
      <w:r w:rsidRPr="000B35A0">
        <w:rPr>
          <w:sz w:val="24"/>
          <w:szCs w:val="24"/>
        </w:rPr>
        <w:t xml:space="preserve"> et </w:t>
      </w:r>
      <w:proofErr w:type="spellStart"/>
      <w:r w:rsidRPr="000B35A0">
        <w:rPr>
          <w:sz w:val="24"/>
          <w:szCs w:val="24"/>
        </w:rPr>
        <w:t>d’Actions</w:t>
      </w:r>
      <w:proofErr w:type="spellEnd"/>
      <w:r w:rsidRPr="000B35A0">
        <w:rPr>
          <w:sz w:val="24"/>
          <w:szCs w:val="24"/>
        </w:rPr>
        <w:t xml:space="preserve"> </w:t>
      </w:r>
      <w:proofErr w:type="spellStart"/>
      <w:r w:rsidRPr="000B35A0">
        <w:rPr>
          <w:sz w:val="24"/>
          <w:szCs w:val="24"/>
        </w:rPr>
        <w:t>Culturelles</w:t>
      </w:r>
      <w:proofErr w:type="spellEnd"/>
      <w:r w:rsidRPr="000B35A0">
        <w:rPr>
          <w:sz w:val="24"/>
          <w:szCs w:val="24"/>
        </w:rPr>
        <w:t xml:space="preserve"> (SCAC/MAE), The University of Bangui, the </w:t>
      </w:r>
      <w:proofErr w:type="spellStart"/>
      <w:r w:rsidRPr="000B35A0">
        <w:rPr>
          <w:sz w:val="24"/>
          <w:szCs w:val="24"/>
        </w:rPr>
        <w:t>Société</w:t>
      </w:r>
      <w:proofErr w:type="spellEnd"/>
      <w:r w:rsidRPr="000B35A0">
        <w:rPr>
          <w:sz w:val="24"/>
          <w:szCs w:val="24"/>
        </w:rPr>
        <w:t xml:space="preserve"> </w:t>
      </w:r>
      <w:proofErr w:type="spellStart"/>
      <w:r w:rsidRPr="000B35A0">
        <w:rPr>
          <w:sz w:val="24"/>
          <w:szCs w:val="24"/>
        </w:rPr>
        <w:t>Centrafricaine</w:t>
      </w:r>
      <w:proofErr w:type="spellEnd"/>
      <w:r w:rsidRPr="000B35A0">
        <w:rPr>
          <w:sz w:val="24"/>
          <w:szCs w:val="24"/>
        </w:rPr>
        <w:t xml:space="preserve"> de </w:t>
      </w:r>
      <w:proofErr w:type="spellStart"/>
      <w:r w:rsidRPr="000B35A0">
        <w:rPr>
          <w:sz w:val="24"/>
          <w:szCs w:val="24"/>
        </w:rPr>
        <w:t>Déroulage</w:t>
      </w:r>
      <w:proofErr w:type="spellEnd"/>
      <w:r w:rsidRPr="000B35A0">
        <w:rPr>
          <w:sz w:val="24"/>
          <w:szCs w:val="24"/>
        </w:rPr>
        <w:t xml:space="preserve"> (SCAD), the University of </w:t>
      </w:r>
      <w:proofErr w:type="spellStart"/>
      <w:r w:rsidRPr="000B35A0">
        <w:rPr>
          <w:sz w:val="24"/>
          <w:szCs w:val="24"/>
        </w:rPr>
        <w:t>Yaounde</w:t>
      </w:r>
      <w:proofErr w:type="spellEnd"/>
      <w:r w:rsidRPr="000B35A0">
        <w:rPr>
          <w:sz w:val="24"/>
          <w:szCs w:val="24"/>
        </w:rPr>
        <w:t xml:space="preserve"> I, the National Herbarium of </w:t>
      </w:r>
      <w:proofErr w:type="spellStart"/>
      <w:r w:rsidRPr="000B35A0">
        <w:rPr>
          <w:sz w:val="24"/>
          <w:szCs w:val="24"/>
        </w:rPr>
        <w:t>Yaounde</w:t>
      </w:r>
      <w:proofErr w:type="spellEnd"/>
      <w:r w:rsidRPr="000B35A0">
        <w:rPr>
          <w:sz w:val="24"/>
          <w:szCs w:val="24"/>
        </w:rPr>
        <w:t xml:space="preserve">, the University of </w:t>
      </w:r>
      <w:proofErr w:type="spellStart"/>
      <w:r w:rsidRPr="000B35A0">
        <w:rPr>
          <w:sz w:val="24"/>
          <w:szCs w:val="24"/>
        </w:rPr>
        <w:t>Buea</w:t>
      </w:r>
      <w:proofErr w:type="spellEnd"/>
      <w:r w:rsidRPr="000B35A0">
        <w:rPr>
          <w:sz w:val="24"/>
          <w:szCs w:val="24"/>
        </w:rPr>
        <w:t xml:space="preserve">, </w:t>
      </w:r>
      <w:r w:rsidRPr="00455D55">
        <w:rPr>
          <w:sz w:val="24"/>
          <w:szCs w:val="24"/>
        </w:rPr>
        <w:t>Biodiversity International</w:t>
      </w:r>
      <w:r>
        <w:rPr>
          <w:sz w:val="24"/>
          <w:szCs w:val="24"/>
        </w:rPr>
        <w:t xml:space="preserve"> (Cameroon), the </w:t>
      </w:r>
      <w:r w:rsidRPr="00455D55">
        <w:rPr>
          <w:sz w:val="24"/>
          <w:szCs w:val="24"/>
        </w:rPr>
        <w:t>Ministry of Forests, Seas, Environment and Climate</w:t>
      </w:r>
      <w:r>
        <w:rPr>
          <w:sz w:val="24"/>
          <w:szCs w:val="24"/>
        </w:rPr>
        <w:t xml:space="preserve"> (Gabon), </w:t>
      </w:r>
      <w:r w:rsidRPr="000B35A0">
        <w:rPr>
          <w:sz w:val="24"/>
          <w:szCs w:val="24"/>
        </w:rPr>
        <w:t xml:space="preserve">the </w:t>
      </w:r>
      <w:proofErr w:type="spellStart"/>
      <w:r w:rsidRPr="000B35A0">
        <w:rPr>
          <w:sz w:val="24"/>
          <w:szCs w:val="24"/>
        </w:rPr>
        <w:t>Agence</w:t>
      </w:r>
      <w:proofErr w:type="spellEnd"/>
      <w:r w:rsidRPr="000B35A0">
        <w:rPr>
          <w:sz w:val="24"/>
          <w:szCs w:val="24"/>
        </w:rPr>
        <w:t xml:space="preserve"> </w:t>
      </w:r>
      <w:proofErr w:type="spellStart"/>
      <w:r w:rsidRPr="000B35A0">
        <w:rPr>
          <w:sz w:val="24"/>
          <w:szCs w:val="24"/>
        </w:rPr>
        <w:t>Nationale</w:t>
      </w:r>
      <w:proofErr w:type="spellEnd"/>
      <w:r w:rsidRPr="000B35A0">
        <w:rPr>
          <w:sz w:val="24"/>
          <w:szCs w:val="24"/>
        </w:rPr>
        <w:t xml:space="preserve"> des </w:t>
      </w:r>
      <w:proofErr w:type="spellStart"/>
      <w:r w:rsidRPr="000B35A0">
        <w:rPr>
          <w:sz w:val="24"/>
          <w:szCs w:val="24"/>
        </w:rPr>
        <w:t>Parcs</w:t>
      </w:r>
      <w:proofErr w:type="spellEnd"/>
      <w:r w:rsidRPr="000B35A0">
        <w:rPr>
          <w:sz w:val="24"/>
          <w:szCs w:val="24"/>
        </w:rPr>
        <w:t xml:space="preserve"> </w:t>
      </w:r>
      <w:proofErr w:type="spellStart"/>
      <w:r w:rsidRPr="000B35A0">
        <w:rPr>
          <w:sz w:val="24"/>
          <w:szCs w:val="24"/>
        </w:rPr>
        <w:t>Nationaux</w:t>
      </w:r>
      <w:proofErr w:type="spellEnd"/>
      <w:r w:rsidRPr="000B35A0">
        <w:rPr>
          <w:sz w:val="24"/>
          <w:szCs w:val="24"/>
        </w:rPr>
        <w:t xml:space="preserve"> de Gabon (ANPN), </w:t>
      </w:r>
      <w:proofErr w:type="spellStart"/>
      <w:r w:rsidRPr="000B35A0">
        <w:rPr>
          <w:sz w:val="24"/>
          <w:szCs w:val="24"/>
        </w:rPr>
        <w:t>Institut</w:t>
      </w:r>
      <w:proofErr w:type="spellEnd"/>
      <w:r w:rsidRPr="000B35A0">
        <w:rPr>
          <w:sz w:val="24"/>
          <w:szCs w:val="24"/>
        </w:rPr>
        <w:t xml:space="preserve"> de </w:t>
      </w:r>
      <w:proofErr w:type="spellStart"/>
      <w:r w:rsidRPr="000B35A0">
        <w:rPr>
          <w:sz w:val="24"/>
          <w:szCs w:val="24"/>
        </w:rPr>
        <w:t>Recherche</w:t>
      </w:r>
      <w:proofErr w:type="spellEnd"/>
      <w:r w:rsidRPr="000B35A0">
        <w:rPr>
          <w:sz w:val="24"/>
          <w:szCs w:val="24"/>
        </w:rPr>
        <w:t xml:space="preserve"> </w:t>
      </w:r>
      <w:proofErr w:type="spellStart"/>
      <w:r w:rsidRPr="000B35A0">
        <w:rPr>
          <w:sz w:val="24"/>
          <w:szCs w:val="24"/>
        </w:rPr>
        <w:t>en</w:t>
      </w:r>
      <w:proofErr w:type="spellEnd"/>
      <w:r w:rsidRPr="000B35A0">
        <w:rPr>
          <w:sz w:val="24"/>
          <w:szCs w:val="24"/>
        </w:rPr>
        <w:t xml:space="preserve"> </w:t>
      </w:r>
      <w:proofErr w:type="spellStart"/>
      <w:r w:rsidRPr="000B35A0">
        <w:rPr>
          <w:sz w:val="24"/>
          <w:szCs w:val="24"/>
        </w:rPr>
        <w:t>Ecologie</w:t>
      </w:r>
      <w:proofErr w:type="spellEnd"/>
      <w:r w:rsidRPr="000B35A0">
        <w:rPr>
          <w:sz w:val="24"/>
          <w:szCs w:val="24"/>
        </w:rPr>
        <w:t xml:space="preserve"> </w:t>
      </w:r>
      <w:proofErr w:type="spellStart"/>
      <w:r w:rsidRPr="000B35A0">
        <w:rPr>
          <w:sz w:val="24"/>
          <w:szCs w:val="24"/>
        </w:rPr>
        <w:t>Tropicale</w:t>
      </w:r>
      <w:proofErr w:type="spellEnd"/>
      <w:r w:rsidRPr="000B35A0">
        <w:rPr>
          <w:sz w:val="24"/>
          <w:szCs w:val="24"/>
        </w:rPr>
        <w:t xml:space="preserve"> d</w:t>
      </w:r>
      <w:r>
        <w:rPr>
          <w:sz w:val="24"/>
          <w:szCs w:val="24"/>
        </w:rPr>
        <w:t>u</w:t>
      </w:r>
      <w:r w:rsidRPr="000B35A0">
        <w:rPr>
          <w:sz w:val="24"/>
          <w:szCs w:val="24"/>
        </w:rPr>
        <w:t xml:space="preserve"> Gabon, </w:t>
      </w:r>
      <w:proofErr w:type="spellStart"/>
      <w:r w:rsidRPr="000B35A0">
        <w:rPr>
          <w:sz w:val="24"/>
          <w:szCs w:val="24"/>
        </w:rPr>
        <w:t>Rougier</w:t>
      </w:r>
      <w:proofErr w:type="spellEnd"/>
      <w:r w:rsidRPr="000B35A0">
        <w:rPr>
          <w:sz w:val="24"/>
          <w:szCs w:val="24"/>
        </w:rPr>
        <w:t>-</w:t>
      </w:r>
      <w:r>
        <w:rPr>
          <w:sz w:val="24"/>
          <w:szCs w:val="24"/>
        </w:rPr>
        <w:t>Gabon</w:t>
      </w:r>
      <w:r w:rsidRPr="000B35A0">
        <w:rPr>
          <w:sz w:val="24"/>
          <w:szCs w:val="24"/>
        </w:rPr>
        <w:t xml:space="preserve">, the </w:t>
      </w:r>
      <w:proofErr w:type="spellStart"/>
      <w:r w:rsidRPr="000B35A0">
        <w:rPr>
          <w:sz w:val="24"/>
          <w:szCs w:val="24"/>
        </w:rPr>
        <w:t>Marien</w:t>
      </w:r>
      <w:proofErr w:type="spellEnd"/>
      <w:r w:rsidRPr="000B35A0">
        <w:rPr>
          <w:sz w:val="24"/>
          <w:szCs w:val="24"/>
        </w:rPr>
        <w:t xml:space="preserve"> </w:t>
      </w:r>
      <w:proofErr w:type="spellStart"/>
      <w:r w:rsidRPr="000B35A0">
        <w:rPr>
          <w:sz w:val="24"/>
          <w:szCs w:val="24"/>
        </w:rPr>
        <w:t>Ngouabi</w:t>
      </w:r>
      <w:proofErr w:type="spellEnd"/>
      <w:r w:rsidRPr="000B35A0">
        <w:rPr>
          <w:sz w:val="24"/>
          <w:szCs w:val="24"/>
        </w:rPr>
        <w:t xml:space="preserve"> University of Brazzaville, the </w:t>
      </w:r>
      <w:proofErr w:type="spellStart"/>
      <w:r w:rsidRPr="000B35A0">
        <w:rPr>
          <w:sz w:val="24"/>
          <w:szCs w:val="24"/>
        </w:rPr>
        <w:t>Ministère</w:t>
      </w:r>
      <w:proofErr w:type="spellEnd"/>
      <w:r w:rsidRPr="000B35A0">
        <w:rPr>
          <w:sz w:val="24"/>
          <w:szCs w:val="24"/>
        </w:rPr>
        <w:t xml:space="preserve"> des </w:t>
      </w:r>
      <w:proofErr w:type="spellStart"/>
      <w:r w:rsidRPr="000B35A0">
        <w:rPr>
          <w:sz w:val="24"/>
          <w:szCs w:val="24"/>
        </w:rPr>
        <w:t>Eaux</w:t>
      </w:r>
      <w:proofErr w:type="spellEnd"/>
      <w:r w:rsidRPr="000B35A0">
        <w:rPr>
          <w:sz w:val="24"/>
          <w:szCs w:val="24"/>
        </w:rPr>
        <w:t xml:space="preserve"> et </w:t>
      </w:r>
      <w:proofErr w:type="spellStart"/>
      <w:r w:rsidRPr="000B35A0">
        <w:rPr>
          <w:sz w:val="24"/>
          <w:szCs w:val="24"/>
        </w:rPr>
        <w:t>Forêts</w:t>
      </w:r>
      <w:proofErr w:type="spellEnd"/>
      <w:r w:rsidRPr="000B35A0">
        <w:rPr>
          <w:sz w:val="24"/>
          <w:szCs w:val="24"/>
        </w:rPr>
        <w:t xml:space="preserve"> (</w:t>
      </w:r>
      <w:proofErr w:type="spellStart"/>
      <w:r w:rsidRPr="000B35A0">
        <w:rPr>
          <w:sz w:val="24"/>
          <w:szCs w:val="24"/>
        </w:rPr>
        <w:t>République</w:t>
      </w:r>
      <w:proofErr w:type="spellEnd"/>
      <w:r w:rsidRPr="000B35A0">
        <w:rPr>
          <w:sz w:val="24"/>
          <w:szCs w:val="24"/>
        </w:rPr>
        <w:t xml:space="preserve"> du Congo), the </w:t>
      </w:r>
      <w:proofErr w:type="spellStart"/>
      <w:r w:rsidRPr="000B35A0">
        <w:rPr>
          <w:sz w:val="24"/>
          <w:szCs w:val="24"/>
        </w:rPr>
        <w:t>Ministère</w:t>
      </w:r>
      <w:proofErr w:type="spellEnd"/>
      <w:r w:rsidRPr="000B35A0">
        <w:rPr>
          <w:sz w:val="24"/>
          <w:szCs w:val="24"/>
        </w:rPr>
        <w:t xml:space="preserve"> de la </w:t>
      </w:r>
      <w:proofErr w:type="spellStart"/>
      <w:r w:rsidRPr="000B35A0">
        <w:rPr>
          <w:sz w:val="24"/>
          <w:szCs w:val="24"/>
        </w:rPr>
        <w:t>Rercherche</w:t>
      </w:r>
      <w:proofErr w:type="spellEnd"/>
      <w:r w:rsidRPr="000B35A0">
        <w:rPr>
          <w:sz w:val="24"/>
          <w:szCs w:val="24"/>
        </w:rPr>
        <w:t xml:space="preserve"> </w:t>
      </w:r>
      <w:proofErr w:type="spellStart"/>
      <w:r w:rsidRPr="000B35A0">
        <w:rPr>
          <w:sz w:val="24"/>
          <w:szCs w:val="24"/>
        </w:rPr>
        <w:t>Scientifique</w:t>
      </w:r>
      <w:proofErr w:type="spellEnd"/>
      <w:r w:rsidRPr="000B35A0">
        <w:rPr>
          <w:sz w:val="24"/>
          <w:szCs w:val="24"/>
        </w:rPr>
        <w:t xml:space="preserve"> et de </w:t>
      </w:r>
      <w:proofErr w:type="spellStart"/>
      <w:r w:rsidRPr="000B35A0">
        <w:rPr>
          <w:sz w:val="24"/>
          <w:szCs w:val="24"/>
        </w:rPr>
        <w:t>l’Innovation</w:t>
      </w:r>
      <w:proofErr w:type="spellEnd"/>
      <w:r w:rsidRPr="000B35A0">
        <w:rPr>
          <w:sz w:val="24"/>
          <w:szCs w:val="24"/>
        </w:rPr>
        <w:t xml:space="preserve"> </w:t>
      </w:r>
      <w:proofErr w:type="spellStart"/>
      <w:r w:rsidRPr="000B35A0">
        <w:rPr>
          <w:sz w:val="24"/>
          <w:szCs w:val="24"/>
        </w:rPr>
        <w:t>Technologique</w:t>
      </w:r>
      <w:proofErr w:type="spellEnd"/>
      <w:r w:rsidRPr="000B35A0">
        <w:rPr>
          <w:sz w:val="24"/>
          <w:szCs w:val="24"/>
        </w:rPr>
        <w:t xml:space="preserve"> (</w:t>
      </w:r>
      <w:proofErr w:type="spellStart"/>
      <w:r w:rsidRPr="000B35A0">
        <w:rPr>
          <w:sz w:val="24"/>
          <w:szCs w:val="24"/>
        </w:rPr>
        <w:t>République</w:t>
      </w:r>
      <w:proofErr w:type="spellEnd"/>
      <w:r w:rsidRPr="000B35A0">
        <w:rPr>
          <w:sz w:val="24"/>
          <w:szCs w:val="24"/>
        </w:rPr>
        <w:t xml:space="preserve"> du Congo), the </w:t>
      </w:r>
      <w:proofErr w:type="spellStart"/>
      <w:r w:rsidRPr="000B35A0">
        <w:rPr>
          <w:sz w:val="24"/>
          <w:szCs w:val="24"/>
        </w:rPr>
        <w:t>Nouabalé-Ndoki</w:t>
      </w:r>
      <w:proofErr w:type="spellEnd"/>
      <w:r w:rsidRPr="000B35A0">
        <w:rPr>
          <w:sz w:val="24"/>
          <w:szCs w:val="24"/>
        </w:rPr>
        <w:t xml:space="preserve"> Foundation, WCS-Congo, </w:t>
      </w:r>
      <w:proofErr w:type="spellStart"/>
      <w:r w:rsidRPr="000B35A0">
        <w:rPr>
          <w:sz w:val="24"/>
          <w:szCs w:val="24"/>
        </w:rPr>
        <w:t>Salonga</w:t>
      </w:r>
      <w:proofErr w:type="spellEnd"/>
      <w:r w:rsidRPr="000B35A0">
        <w:rPr>
          <w:sz w:val="24"/>
          <w:szCs w:val="24"/>
        </w:rPr>
        <w:t xml:space="preserve"> National Park, The Centre de Formation et de </w:t>
      </w:r>
      <w:proofErr w:type="spellStart"/>
      <w:r w:rsidRPr="000B35A0">
        <w:rPr>
          <w:sz w:val="24"/>
          <w:szCs w:val="24"/>
        </w:rPr>
        <w:t>Recherche</w:t>
      </w:r>
      <w:proofErr w:type="spellEnd"/>
      <w:r w:rsidRPr="000B35A0">
        <w:rPr>
          <w:sz w:val="24"/>
          <w:szCs w:val="24"/>
        </w:rPr>
        <w:t xml:space="preserve"> </w:t>
      </w:r>
      <w:proofErr w:type="spellStart"/>
      <w:r w:rsidRPr="000B35A0">
        <w:rPr>
          <w:sz w:val="24"/>
          <w:szCs w:val="24"/>
        </w:rPr>
        <w:t>en</w:t>
      </w:r>
      <w:proofErr w:type="spellEnd"/>
      <w:r w:rsidRPr="000B35A0">
        <w:rPr>
          <w:sz w:val="24"/>
          <w:szCs w:val="24"/>
        </w:rPr>
        <w:t xml:space="preserve"> Conservation </w:t>
      </w:r>
      <w:proofErr w:type="spellStart"/>
      <w:r w:rsidRPr="000B35A0">
        <w:rPr>
          <w:sz w:val="24"/>
          <w:szCs w:val="24"/>
        </w:rPr>
        <w:t>Foresti</w:t>
      </w:r>
      <w:r>
        <w:rPr>
          <w:sz w:val="24"/>
          <w:szCs w:val="24"/>
        </w:rPr>
        <w:t>è</w:t>
      </w:r>
      <w:r w:rsidRPr="000B35A0">
        <w:rPr>
          <w:sz w:val="24"/>
          <w:szCs w:val="24"/>
        </w:rPr>
        <w:t>re</w:t>
      </w:r>
      <w:proofErr w:type="spellEnd"/>
      <w:r w:rsidRPr="000B35A0">
        <w:rPr>
          <w:sz w:val="24"/>
          <w:szCs w:val="24"/>
        </w:rPr>
        <w:t xml:space="preserve"> (CEFRECOF, </w:t>
      </w:r>
      <w:proofErr w:type="spellStart"/>
      <w:r w:rsidRPr="000B35A0">
        <w:rPr>
          <w:sz w:val="24"/>
          <w:szCs w:val="24"/>
        </w:rPr>
        <w:t>Epulu</w:t>
      </w:r>
      <w:proofErr w:type="spellEnd"/>
      <w:r w:rsidRPr="000B35A0">
        <w:rPr>
          <w:sz w:val="24"/>
          <w:szCs w:val="24"/>
        </w:rPr>
        <w:t xml:space="preserve">, </w:t>
      </w:r>
      <w:proofErr w:type="spellStart"/>
      <w:r w:rsidRPr="000B35A0">
        <w:rPr>
          <w:sz w:val="24"/>
          <w:szCs w:val="24"/>
        </w:rPr>
        <w:t>D.R.Congo</w:t>
      </w:r>
      <w:proofErr w:type="spellEnd"/>
      <w:r w:rsidRPr="000B35A0">
        <w:rPr>
          <w:sz w:val="24"/>
          <w:szCs w:val="24"/>
        </w:rPr>
        <w:t xml:space="preserve">), the </w:t>
      </w:r>
      <w:proofErr w:type="spellStart"/>
      <w:r w:rsidRPr="000B35A0">
        <w:rPr>
          <w:sz w:val="24"/>
          <w:szCs w:val="24"/>
        </w:rPr>
        <w:t>Institut</w:t>
      </w:r>
      <w:proofErr w:type="spellEnd"/>
      <w:r w:rsidRPr="000B35A0">
        <w:rPr>
          <w:sz w:val="24"/>
          <w:szCs w:val="24"/>
        </w:rPr>
        <w:t xml:space="preserve"> National pour </w:t>
      </w:r>
      <w:proofErr w:type="spellStart"/>
      <w:r w:rsidRPr="000B35A0">
        <w:rPr>
          <w:sz w:val="24"/>
          <w:szCs w:val="24"/>
        </w:rPr>
        <w:t>l’Etude</w:t>
      </w:r>
      <w:proofErr w:type="spellEnd"/>
      <w:r w:rsidRPr="000B35A0">
        <w:rPr>
          <w:sz w:val="24"/>
          <w:szCs w:val="24"/>
        </w:rPr>
        <w:t xml:space="preserve"> et la </w:t>
      </w:r>
      <w:proofErr w:type="spellStart"/>
      <w:r w:rsidRPr="000B35A0">
        <w:rPr>
          <w:sz w:val="24"/>
          <w:szCs w:val="24"/>
        </w:rPr>
        <w:t>Recherche</w:t>
      </w:r>
      <w:proofErr w:type="spellEnd"/>
      <w:r w:rsidRPr="000B35A0">
        <w:rPr>
          <w:sz w:val="24"/>
          <w:szCs w:val="24"/>
        </w:rPr>
        <w:t xml:space="preserve"> </w:t>
      </w:r>
      <w:proofErr w:type="spellStart"/>
      <w:r w:rsidRPr="000B35A0">
        <w:rPr>
          <w:sz w:val="24"/>
          <w:szCs w:val="24"/>
        </w:rPr>
        <w:t>Agronomiques</w:t>
      </w:r>
      <w:proofErr w:type="spellEnd"/>
      <w:r w:rsidRPr="000B35A0">
        <w:rPr>
          <w:sz w:val="24"/>
          <w:szCs w:val="24"/>
        </w:rPr>
        <w:t xml:space="preserve"> </w:t>
      </w:r>
      <w:proofErr w:type="spellStart"/>
      <w:r w:rsidRPr="000B35A0">
        <w:rPr>
          <w:sz w:val="24"/>
          <w:szCs w:val="24"/>
        </w:rPr>
        <w:t>en</w:t>
      </w:r>
      <w:proofErr w:type="spellEnd"/>
      <w:r w:rsidRPr="000B35A0">
        <w:rPr>
          <w:sz w:val="24"/>
          <w:szCs w:val="24"/>
        </w:rPr>
        <w:t xml:space="preserve"> </w:t>
      </w:r>
      <w:proofErr w:type="spellStart"/>
      <w:r w:rsidRPr="000B35A0">
        <w:rPr>
          <w:sz w:val="24"/>
          <w:szCs w:val="24"/>
        </w:rPr>
        <w:t>R.D.Congo</w:t>
      </w:r>
      <w:proofErr w:type="spellEnd"/>
      <w:r w:rsidRPr="000B35A0">
        <w:rPr>
          <w:sz w:val="24"/>
          <w:szCs w:val="24"/>
        </w:rPr>
        <w:t xml:space="preserve"> (INERA), the </w:t>
      </w:r>
      <w:proofErr w:type="spellStart"/>
      <w:r>
        <w:rPr>
          <w:sz w:val="24"/>
          <w:szCs w:val="24"/>
        </w:rPr>
        <w:t>É</w:t>
      </w:r>
      <w:r w:rsidRPr="000B35A0">
        <w:rPr>
          <w:sz w:val="24"/>
          <w:szCs w:val="24"/>
        </w:rPr>
        <w:t>cole</w:t>
      </w:r>
      <w:proofErr w:type="spellEnd"/>
      <w:r w:rsidRPr="000B35A0">
        <w:rPr>
          <w:sz w:val="24"/>
          <w:szCs w:val="24"/>
        </w:rPr>
        <w:t xml:space="preserve"> </w:t>
      </w:r>
      <w:proofErr w:type="spellStart"/>
      <w:r w:rsidRPr="000B35A0">
        <w:rPr>
          <w:sz w:val="24"/>
          <w:szCs w:val="24"/>
        </w:rPr>
        <w:t>Régionale</w:t>
      </w:r>
      <w:proofErr w:type="spellEnd"/>
      <w:r w:rsidRPr="000B35A0">
        <w:rPr>
          <w:sz w:val="24"/>
          <w:szCs w:val="24"/>
        </w:rPr>
        <w:t xml:space="preserve"> </w:t>
      </w:r>
      <w:proofErr w:type="spellStart"/>
      <w:r w:rsidRPr="000B35A0">
        <w:rPr>
          <w:sz w:val="24"/>
          <w:szCs w:val="24"/>
        </w:rPr>
        <w:t>Postuniversitaire</w:t>
      </w:r>
      <w:proofErr w:type="spellEnd"/>
      <w:r w:rsidRPr="000B35A0">
        <w:rPr>
          <w:sz w:val="24"/>
          <w:szCs w:val="24"/>
        </w:rPr>
        <w:t xml:space="preserve"> </w:t>
      </w:r>
      <w:proofErr w:type="spellStart"/>
      <w:r w:rsidRPr="000B35A0">
        <w:rPr>
          <w:sz w:val="24"/>
          <w:szCs w:val="24"/>
        </w:rPr>
        <w:t>d’Aménagement</w:t>
      </w:r>
      <w:proofErr w:type="spellEnd"/>
      <w:r w:rsidRPr="000B35A0">
        <w:rPr>
          <w:sz w:val="24"/>
          <w:szCs w:val="24"/>
        </w:rPr>
        <w:t xml:space="preserve"> et de </w:t>
      </w:r>
      <w:proofErr w:type="spellStart"/>
      <w:r w:rsidRPr="000B35A0">
        <w:rPr>
          <w:sz w:val="24"/>
          <w:szCs w:val="24"/>
        </w:rPr>
        <w:t>Gestion</w:t>
      </w:r>
      <w:proofErr w:type="spellEnd"/>
      <w:r w:rsidRPr="000B35A0">
        <w:rPr>
          <w:sz w:val="24"/>
          <w:szCs w:val="24"/>
        </w:rPr>
        <w:t xml:space="preserve"> </w:t>
      </w:r>
      <w:proofErr w:type="spellStart"/>
      <w:r w:rsidRPr="000B35A0">
        <w:rPr>
          <w:sz w:val="24"/>
          <w:szCs w:val="24"/>
        </w:rPr>
        <w:t>intégrés</w:t>
      </w:r>
      <w:proofErr w:type="spellEnd"/>
      <w:r w:rsidRPr="000B35A0">
        <w:rPr>
          <w:sz w:val="24"/>
          <w:szCs w:val="24"/>
        </w:rPr>
        <w:t xml:space="preserve"> des </w:t>
      </w:r>
      <w:proofErr w:type="spellStart"/>
      <w:r w:rsidRPr="000B35A0">
        <w:rPr>
          <w:sz w:val="24"/>
          <w:szCs w:val="24"/>
        </w:rPr>
        <w:t>Forêts</w:t>
      </w:r>
      <w:proofErr w:type="spellEnd"/>
      <w:r w:rsidRPr="000B35A0">
        <w:rPr>
          <w:sz w:val="24"/>
          <w:szCs w:val="24"/>
        </w:rPr>
        <w:t xml:space="preserve"> et </w:t>
      </w:r>
      <w:proofErr w:type="spellStart"/>
      <w:r w:rsidRPr="000B35A0">
        <w:rPr>
          <w:sz w:val="24"/>
          <w:szCs w:val="24"/>
        </w:rPr>
        <w:t>Territoires</w:t>
      </w:r>
      <w:proofErr w:type="spellEnd"/>
      <w:r w:rsidRPr="000B35A0">
        <w:rPr>
          <w:sz w:val="24"/>
          <w:szCs w:val="24"/>
        </w:rPr>
        <w:t xml:space="preserve"> </w:t>
      </w:r>
      <w:proofErr w:type="spellStart"/>
      <w:r w:rsidRPr="000B35A0">
        <w:rPr>
          <w:sz w:val="24"/>
          <w:szCs w:val="24"/>
        </w:rPr>
        <w:t>tropicaux</w:t>
      </w:r>
      <w:proofErr w:type="spellEnd"/>
      <w:r w:rsidRPr="000B35A0">
        <w:rPr>
          <w:sz w:val="24"/>
          <w:szCs w:val="24"/>
        </w:rPr>
        <w:t xml:space="preserve"> (ERAIFT Kinshasa), WWF-</w:t>
      </w:r>
      <w:proofErr w:type="spellStart"/>
      <w:r w:rsidRPr="000B35A0">
        <w:rPr>
          <w:sz w:val="24"/>
          <w:szCs w:val="24"/>
        </w:rPr>
        <w:t>D.R.Congo</w:t>
      </w:r>
      <w:proofErr w:type="spellEnd"/>
      <w:r w:rsidRPr="000B35A0">
        <w:rPr>
          <w:sz w:val="24"/>
          <w:szCs w:val="24"/>
        </w:rPr>
        <w:t>, WCS-</w:t>
      </w:r>
      <w:proofErr w:type="spellStart"/>
      <w:r w:rsidRPr="000B35A0">
        <w:rPr>
          <w:sz w:val="24"/>
          <w:szCs w:val="24"/>
        </w:rPr>
        <w:t>D.R.Congo</w:t>
      </w:r>
      <w:proofErr w:type="spellEnd"/>
      <w:r w:rsidRPr="000B35A0">
        <w:rPr>
          <w:sz w:val="24"/>
          <w:szCs w:val="24"/>
        </w:rPr>
        <w:t xml:space="preserve">, the </w:t>
      </w:r>
      <w:proofErr w:type="spellStart"/>
      <w:r w:rsidRPr="000B35A0">
        <w:rPr>
          <w:sz w:val="24"/>
          <w:szCs w:val="24"/>
        </w:rPr>
        <w:t>Universit</w:t>
      </w:r>
      <w:r>
        <w:rPr>
          <w:sz w:val="24"/>
          <w:szCs w:val="24"/>
        </w:rPr>
        <w:t>é</w:t>
      </w:r>
      <w:proofErr w:type="spellEnd"/>
      <w:r w:rsidRPr="000B35A0">
        <w:rPr>
          <w:sz w:val="24"/>
          <w:szCs w:val="24"/>
        </w:rPr>
        <w:t xml:space="preserve"> </w:t>
      </w:r>
      <w:r>
        <w:rPr>
          <w:sz w:val="24"/>
          <w:szCs w:val="24"/>
        </w:rPr>
        <w:t>de</w:t>
      </w:r>
      <w:r w:rsidRPr="000B35A0">
        <w:rPr>
          <w:sz w:val="24"/>
          <w:szCs w:val="24"/>
        </w:rPr>
        <w:t xml:space="preserve"> Kisangani, </w:t>
      </w:r>
      <w:proofErr w:type="spellStart"/>
      <w:r w:rsidRPr="00455D55">
        <w:rPr>
          <w:sz w:val="24"/>
          <w:szCs w:val="24"/>
        </w:rPr>
        <w:t>Université</w:t>
      </w:r>
      <w:proofErr w:type="spellEnd"/>
      <w:r w:rsidRPr="00455D55">
        <w:rPr>
          <w:sz w:val="24"/>
          <w:szCs w:val="24"/>
        </w:rPr>
        <w:t xml:space="preserve"> </w:t>
      </w:r>
      <w:proofErr w:type="spellStart"/>
      <w:r w:rsidRPr="00455D55">
        <w:rPr>
          <w:sz w:val="24"/>
          <w:szCs w:val="24"/>
        </w:rPr>
        <w:t>Officielle</w:t>
      </w:r>
      <w:proofErr w:type="spellEnd"/>
      <w:r w:rsidRPr="00455D55">
        <w:rPr>
          <w:sz w:val="24"/>
          <w:szCs w:val="24"/>
        </w:rPr>
        <w:t xml:space="preserve"> de </w:t>
      </w:r>
      <w:proofErr w:type="spellStart"/>
      <w:r w:rsidRPr="00455D55">
        <w:rPr>
          <w:sz w:val="24"/>
          <w:szCs w:val="24"/>
        </w:rPr>
        <w:t>Bukavu</w:t>
      </w:r>
      <w:proofErr w:type="spellEnd"/>
      <w:r>
        <w:rPr>
          <w:sz w:val="24"/>
          <w:szCs w:val="24"/>
        </w:rPr>
        <w:t xml:space="preserve">, </w:t>
      </w:r>
      <w:proofErr w:type="spellStart"/>
      <w:r w:rsidRPr="00455D55">
        <w:rPr>
          <w:sz w:val="24"/>
          <w:szCs w:val="24"/>
        </w:rPr>
        <w:t>Université</w:t>
      </w:r>
      <w:proofErr w:type="spellEnd"/>
      <w:r w:rsidRPr="00455D55">
        <w:rPr>
          <w:sz w:val="24"/>
          <w:szCs w:val="24"/>
        </w:rPr>
        <w:t xml:space="preserve"> de </w:t>
      </w:r>
      <w:proofErr w:type="spellStart"/>
      <w:r w:rsidRPr="00455D55">
        <w:rPr>
          <w:sz w:val="24"/>
          <w:szCs w:val="24"/>
        </w:rPr>
        <w:t>Mbujimayi</w:t>
      </w:r>
      <w:proofErr w:type="spellEnd"/>
      <w:r>
        <w:rPr>
          <w:sz w:val="24"/>
          <w:szCs w:val="24"/>
        </w:rPr>
        <w:t xml:space="preserve">, le </w:t>
      </w:r>
      <w:proofErr w:type="spellStart"/>
      <w:r w:rsidRPr="00455D55">
        <w:rPr>
          <w:sz w:val="24"/>
          <w:szCs w:val="24"/>
        </w:rPr>
        <w:t>Ministère</w:t>
      </w:r>
      <w:proofErr w:type="spellEnd"/>
      <w:r w:rsidRPr="00455D55">
        <w:rPr>
          <w:sz w:val="24"/>
          <w:szCs w:val="24"/>
        </w:rPr>
        <w:t xml:space="preserve"> de </w:t>
      </w:r>
      <w:proofErr w:type="spellStart"/>
      <w:r w:rsidRPr="00455D55">
        <w:rPr>
          <w:sz w:val="24"/>
          <w:szCs w:val="24"/>
        </w:rPr>
        <w:t>l'Environnement</w:t>
      </w:r>
      <w:proofErr w:type="spellEnd"/>
      <w:r w:rsidRPr="00455D55">
        <w:rPr>
          <w:sz w:val="24"/>
          <w:szCs w:val="24"/>
        </w:rPr>
        <w:t xml:space="preserve"> et </w:t>
      </w:r>
      <w:proofErr w:type="spellStart"/>
      <w:r w:rsidRPr="00455D55">
        <w:rPr>
          <w:sz w:val="24"/>
          <w:szCs w:val="24"/>
        </w:rPr>
        <w:t>Développement</w:t>
      </w:r>
      <w:proofErr w:type="spellEnd"/>
      <w:r w:rsidRPr="00455D55">
        <w:rPr>
          <w:sz w:val="24"/>
          <w:szCs w:val="24"/>
        </w:rPr>
        <w:t xml:space="preserve"> Durable</w:t>
      </w:r>
      <w:r>
        <w:rPr>
          <w:sz w:val="24"/>
          <w:szCs w:val="24"/>
        </w:rPr>
        <w:t xml:space="preserve"> de la R.D.C., </w:t>
      </w:r>
      <w:r w:rsidRPr="000B35A0">
        <w:rPr>
          <w:sz w:val="24"/>
          <w:szCs w:val="24"/>
        </w:rPr>
        <w:t xml:space="preserve">the </w:t>
      </w:r>
      <w:proofErr w:type="spellStart"/>
      <w:r w:rsidRPr="000B35A0">
        <w:rPr>
          <w:sz w:val="24"/>
          <w:szCs w:val="24"/>
        </w:rPr>
        <w:t>Lukuru</w:t>
      </w:r>
      <w:proofErr w:type="spellEnd"/>
      <w:r w:rsidRPr="000B35A0">
        <w:rPr>
          <w:sz w:val="24"/>
          <w:szCs w:val="24"/>
        </w:rPr>
        <w:t xml:space="preserve"> Wildlife Research Foundation, </w:t>
      </w:r>
      <w:proofErr w:type="spellStart"/>
      <w:r w:rsidRPr="000B35A0">
        <w:rPr>
          <w:sz w:val="24"/>
          <w:szCs w:val="24"/>
        </w:rPr>
        <w:t>Mbarara</w:t>
      </w:r>
      <w:proofErr w:type="spellEnd"/>
      <w:r w:rsidRPr="000B35A0">
        <w:rPr>
          <w:sz w:val="24"/>
          <w:szCs w:val="24"/>
        </w:rPr>
        <w:t xml:space="preserve"> University of Science and Technology (MUST), WCS-Uganda</w:t>
      </w:r>
      <w:r>
        <w:rPr>
          <w:sz w:val="24"/>
          <w:szCs w:val="24"/>
        </w:rPr>
        <w:t xml:space="preserve">, the Uganda Forest Department, </w:t>
      </w:r>
      <w:r w:rsidRPr="000B35A0">
        <w:rPr>
          <w:sz w:val="24"/>
          <w:szCs w:val="24"/>
        </w:rPr>
        <w:t>the Commission of Ce</w:t>
      </w:r>
      <w:r>
        <w:rPr>
          <w:sz w:val="24"/>
          <w:szCs w:val="24"/>
        </w:rPr>
        <w:t>ntral African Forests (COMIFAC), the</w:t>
      </w:r>
      <w:r w:rsidRPr="00455D55">
        <w:t xml:space="preserve"> </w:t>
      </w:r>
      <w:proofErr w:type="spellStart"/>
      <w:r w:rsidRPr="00455D55">
        <w:rPr>
          <w:sz w:val="24"/>
          <w:szCs w:val="24"/>
        </w:rPr>
        <w:t>Udzungwa</w:t>
      </w:r>
      <w:proofErr w:type="spellEnd"/>
      <w:r w:rsidRPr="00455D55">
        <w:rPr>
          <w:sz w:val="24"/>
          <w:szCs w:val="24"/>
        </w:rPr>
        <w:t xml:space="preserve"> Ecological Monitoring Centre</w:t>
      </w:r>
      <w:r>
        <w:rPr>
          <w:sz w:val="24"/>
          <w:szCs w:val="24"/>
        </w:rPr>
        <w:t xml:space="preserve"> (Tanzania) and the </w:t>
      </w:r>
      <w:proofErr w:type="spellStart"/>
      <w:r w:rsidRPr="00455D55">
        <w:rPr>
          <w:sz w:val="24"/>
          <w:szCs w:val="24"/>
        </w:rPr>
        <w:t>Sokoine</w:t>
      </w:r>
      <w:proofErr w:type="spellEnd"/>
      <w:r w:rsidRPr="00455D55">
        <w:rPr>
          <w:sz w:val="24"/>
          <w:szCs w:val="24"/>
        </w:rPr>
        <w:t xml:space="preserve"> University of Agriculture</w:t>
      </w:r>
      <w:r>
        <w:rPr>
          <w:sz w:val="24"/>
          <w:szCs w:val="24"/>
        </w:rPr>
        <w:t xml:space="preserve"> (Tanzania).</w:t>
      </w:r>
    </w:p>
    <w:p w:rsidR="00B43E3C" w:rsidRDefault="00B43E3C" w:rsidP="00726F1B">
      <w:pPr>
        <w:rPr>
          <w:sz w:val="24"/>
          <w:szCs w:val="24"/>
        </w:rPr>
      </w:pPr>
    </w:p>
    <w:p w:rsidR="00B43E3C" w:rsidRDefault="00B43E3C" w:rsidP="00726F1B">
      <w:pPr>
        <w:rPr>
          <w:sz w:val="24"/>
          <w:szCs w:val="24"/>
        </w:rPr>
      </w:pPr>
      <w:r w:rsidRPr="000B35A0">
        <w:rPr>
          <w:sz w:val="24"/>
          <w:szCs w:val="24"/>
        </w:rPr>
        <w:t xml:space="preserve">Grants that have funded the </w:t>
      </w:r>
      <w:proofErr w:type="spellStart"/>
      <w:r w:rsidRPr="000B35A0">
        <w:rPr>
          <w:sz w:val="24"/>
          <w:szCs w:val="24"/>
        </w:rPr>
        <w:t>AfriTRON</w:t>
      </w:r>
      <w:proofErr w:type="spellEnd"/>
      <w:r w:rsidRPr="000B35A0">
        <w:rPr>
          <w:sz w:val="24"/>
          <w:szCs w:val="24"/>
        </w:rPr>
        <w:t xml:space="preserve"> network including data in this paper are</w:t>
      </w:r>
      <w:r>
        <w:rPr>
          <w:sz w:val="24"/>
          <w:szCs w:val="24"/>
        </w:rPr>
        <w:t xml:space="preserve">: </w:t>
      </w:r>
      <w:r w:rsidRPr="002D249B">
        <w:rPr>
          <w:sz w:val="24"/>
          <w:szCs w:val="24"/>
        </w:rPr>
        <w:t xml:space="preserve">a NERC grant to O.L.P., Y.M., and S.L.L. (NER/A/S/2000/01002), </w:t>
      </w:r>
      <w:r w:rsidRPr="000B35A0">
        <w:rPr>
          <w:sz w:val="24"/>
          <w:szCs w:val="24"/>
        </w:rPr>
        <w:t>a Royal Society University Research Fellowship to S.L.L., a NERC New Investigators Grant</w:t>
      </w:r>
      <w:r>
        <w:rPr>
          <w:sz w:val="24"/>
          <w:szCs w:val="24"/>
        </w:rPr>
        <w:t xml:space="preserve"> to S.L.L., </w:t>
      </w:r>
      <w:r w:rsidRPr="000B35A0">
        <w:rPr>
          <w:sz w:val="24"/>
          <w:szCs w:val="24"/>
        </w:rPr>
        <w:t xml:space="preserve">a Philip </w:t>
      </w:r>
      <w:proofErr w:type="spellStart"/>
      <w:r w:rsidRPr="000B35A0">
        <w:rPr>
          <w:sz w:val="24"/>
          <w:szCs w:val="24"/>
        </w:rPr>
        <w:t>Leverhulme</w:t>
      </w:r>
      <w:proofErr w:type="spellEnd"/>
      <w:r w:rsidRPr="000B35A0">
        <w:rPr>
          <w:sz w:val="24"/>
          <w:szCs w:val="24"/>
        </w:rPr>
        <w:t xml:space="preserve"> Award to S.L.L., a European Union FP7 grant to </w:t>
      </w:r>
      <w:r>
        <w:rPr>
          <w:sz w:val="24"/>
          <w:szCs w:val="24"/>
        </w:rPr>
        <w:t>E.G. and S.L.L. (GEOCARBON; 283080),</w:t>
      </w:r>
      <w:r w:rsidRPr="000B35A0">
        <w:rPr>
          <w:sz w:val="24"/>
          <w:szCs w:val="24"/>
        </w:rPr>
        <w:t xml:space="preserve"> </w:t>
      </w:r>
      <w:r>
        <w:rPr>
          <w:sz w:val="24"/>
          <w:szCs w:val="24"/>
        </w:rPr>
        <w:t xml:space="preserve">Valuing the Arc </w:t>
      </w:r>
      <w:proofErr w:type="spellStart"/>
      <w:r>
        <w:rPr>
          <w:sz w:val="24"/>
          <w:szCs w:val="24"/>
        </w:rPr>
        <w:t>Leverhulme</w:t>
      </w:r>
      <w:proofErr w:type="spellEnd"/>
      <w:r>
        <w:rPr>
          <w:sz w:val="24"/>
          <w:szCs w:val="24"/>
        </w:rPr>
        <w:t xml:space="preserve"> Program Grant to Andrew </w:t>
      </w:r>
      <w:proofErr w:type="spellStart"/>
      <w:r>
        <w:rPr>
          <w:sz w:val="24"/>
          <w:szCs w:val="24"/>
        </w:rPr>
        <w:t>Balmford</w:t>
      </w:r>
      <w:proofErr w:type="spellEnd"/>
      <w:r>
        <w:rPr>
          <w:sz w:val="24"/>
          <w:szCs w:val="24"/>
        </w:rPr>
        <w:t xml:space="preserve"> and S.L.L., </w:t>
      </w:r>
      <w:r w:rsidRPr="000B35A0">
        <w:rPr>
          <w:sz w:val="24"/>
          <w:szCs w:val="24"/>
        </w:rPr>
        <w:t xml:space="preserve">a European Research Council Advanced Grant to O.L.P. and S.L.L. (T-FORCES; 291585; Tropical Forests in the Changing Earth </w:t>
      </w:r>
      <w:r w:rsidRPr="000B35A0">
        <w:rPr>
          <w:sz w:val="24"/>
          <w:szCs w:val="24"/>
        </w:rPr>
        <w:lastRenderedPageBreak/>
        <w:t xml:space="preserve">System), a Natural Environment Research Council (NERC) Consortium Grant </w:t>
      </w:r>
      <w:r>
        <w:rPr>
          <w:sz w:val="24"/>
          <w:szCs w:val="24"/>
        </w:rPr>
        <w:t xml:space="preserve">to Jon Lloyd and S.L.L. </w:t>
      </w:r>
      <w:r w:rsidRPr="000B35A0">
        <w:rPr>
          <w:sz w:val="24"/>
          <w:szCs w:val="24"/>
        </w:rPr>
        <w:t>(TROBIT; NE/D005590/</w:t>
      </w:r>
      <w:r>
        <w:rPr>
          <w:sz w:val="24"/>
          <w:szCs w:val="24"/>
        </w:rPr>
        <w:t>)</w:t>
      </w:r>
      <w:r w:rsidRPr="000B35A0">
        <w:rPr>
          <w:sz w:val="24"/>
          <w:szCs w:val="24"/>
        </w:rPr>
        <w:t>, the Gordon and Betty Moore Foundation</w:t>
      </w:r>
      <w:r>
        <w:rPr>
          <w:sz w:val="24"/>
          <w:szCs w:val="24"/>
        </w:rPr>
        <w:t xml:space="preserve"> to L.J.T.W and S.L.L.</w:t>
      </w:r>
      <w:r w:rsidRPr="000B35A0">
        <w:rPr>
          <w:sz w:val="24"/>
          <w:szCs w:val="24"/>
        </w:rPr>
        <w:t>, the David and Lucile Packard Foundation</w:t>
      </w:r>
      <w:r>
        <w:rPr>
          <w:sz w:val="24"/>
          <w:szCs w:val="24"/>
        </w:rPr>
        <w:t xml:space="preserve"> to L.J.T.W. and S.L.L.</w:t>
      </w:r>
      <w:r w:rsidRPr="000B35A0">
        <w:rPr>
          <w:sz w:val="24"/>
          <w:szCs w:val="24"/>
        </w:rPr>
        <w:t xml:space="preserve">, the Centre for International Forestry Research </w:t>
      </w:r>
      <w:r>
        <w:rPr>
          <w:sz w:val="24"/>
          <w:szCs w:val="24"/>
        </w:rPr>
        <w:t xml:space="preserve">to T.S. and S.L.L. </w:t>
      </w:r>
      <w:r w:rsidRPr="000B35A0">
        <w:rPr>
          <w:sz w:val="24"/>
          <w:szCs w:val="24"/>
        </w:rPr>
        <w:t>(CIFOR), and Gabon’s National Parks Agency (ANPN)</w:t>
      </w:r>
      <w:r>
        <w:rPr>
          <w:sz w:val="24"/>
          <w:szCs w:val="24"/>
        </w:rPr>
        <w:t xml:space="preserve"> to S.L.L</w:t>
      </w:r>
      <w:r w:rsidRPr="000B35A0">
        <w:rPr>
          <w:sz w:val="24"/>
          <w:szCs w:val="24"/>
        </w:rPr>
        <w:t xml:space="preserve">. W.H. was funded by </w:t>
      </w:r>
      <w:r>
        <w:rPr>
          <w:sz w:val="24"/>
          <w:szCs w:val="24"/>
        </w:rPr>
        <w:t xml:space="preserve">T-FORCES and </w:t>
      </w:r>
      <w:r w:rsidRPr="000B35A0">
        <w:rPr>
          <w:sz w:val="24"/>
          <w:szCs w:val="24"/>
        </w:rPr>
        <w:t>the Brain program of the Belgian Federal Government (BR/132/A1/AFRIFORD and BR/143/A3/HERBAXYLAREDD</w:t>
      </w:r>
      <w:r>
        <w:rPr>
          <w:sz w:val="24"/>
          <w:szCs w:val="24"/>
        </w:rPr>
        <w:t xml:space="preserve"> grants to H.B.</w:t>
      </w:r>
      <w:r w:rsidRPr="000B35A0">
        <w:rPr>
          <w:sz w:val="24"/>
          <w:szCs w:val="24"/>
        </w:rPr>
        <w:t>)</w:t>
      </w:r>
      <w:r>
        <w:rPr>
          <w:sz w:val="24"/>
          <w:szCs w:val="24"/>
        </w:rPr>
        <w:t xml:space="preserve">. O.L.P., S.L.L., </w:t>
      </w:r>
      <w:r w:rsidRPr="002D249B">
        <w:rPr>
          <w:sz w:val="24"/>
          <w:szCs w:val="24"/>
        </w:rPr>
        <w:t>M.J.</w:t>
      </w:r>
      <w:r>
        <w:rPr>
          <w:sz w:val="24"/>
          <w:szCs w:val="24"/>
        </w:rPr>
        <w:t>P.</w:t>
      </w:r>
      <w:r w:rsidRPr="002D249B">
        <w:rPr>
          <w:sz w:val="24"/>
          <w:szCs w:val="24"/>
        </w:rPr>
        <w:t>S, A.E.-M., A.L., G.L.</w:t>
      </w:r>
      <w:r>
        <w:rPr>
          <w:sz w:val="24"/>
          <w:szCs w:val="24"/>
        </w:rPr>
        <w:t>-G.</w:t>
      </w:r>
      <w:r w:rsidRPr="002D249B">
        <w:rPr>
          <w:sz w:val="24"/>
          <w:szCs w:val="24"/>
        </w:rPr>
        <w:t>, G.P, and L.Q were supported by T-FORCES.</w:t>
      </w:r>
      <w:r>
        <w:rPr>
          <w:sz w:val="24"/>
          <w:szCs w:val="24"/>
        </w:rPr>
        <w:t xml:space="preserve"> </w:t>
      </w:r>
    </w:p>
    <w:p w:rsidR="00B43E3C" w:rsidRDefault="00B43E3C" w:rsidP="00726F1B">
      <w:pPr>
        <w:rPr>
          <w:sz w:val="24"/>
          <w:szCs w:val="24"/>
        </w:rPr>
      </w:pPr>
    </w:p>
    <w:p w:rsidR="00B43E3C" w:rsidRDefault="00B43E3C" w:rsidP="00726F1B">
      <w:pPr>
        <w:rPr>
          <w:sz w:val="24"/>
          <w:szCs w:val="24"/>
        </w:rPr>
      </w:pPr>
      <w:r w:rsidRPr="000B35A0">
        <w:rPr>
          <w:sz w:val="24"/>
          <w:szCs w:val="24"/>
        </w:rPr>
        <w:t xml:space="preserve">Additional </w:t>
      </w:r>
      <w:r>
        <w:rPr>
          <w:sz w:val="24"/>
          <w:szCs w:val="24"/>
        </w:rPr>
        <w:t xml:space="preserve">African </w:t>
      </w:r>
      <w:r w:rsidRPr="000B35A0">
        <w:rPr>
          <w:sz w:val="24"/>
          <w:szCs w:val="24"/>
        </w:rPr>
        <w:t xml:space="preserve">data were included </w:t>
      </w:r>
      <w:r w:rsidRPr="00712E15">
        <w:rPr>
          <w:sz w:val="24"/>
          <w:szCs w:val="24"/>
        </w:rPr>
        <w:t>from the consortium MEFCP-ICRA-CIRAD (</w:t>
      </w:r>
      <w:r w:rsidRPr="000B35A0">
        <w:rPr>
          <w:sz w:val="24"/>
          <w:szCs w:val="24"/>
        </w:rPr>
        <w:t xml:space="preserve">Centre de </w:t>
      </w:r>
      <w:proofErr w:type="spellStart"/>
      <w:r w:rsidRPr="000B35A0">
        <w:rPr>
          <w:sz w:val="24"/>
          <w:szCs w:val="24"/>
        </w:rPr>
        <w:t>Coopération</w:t>
      </w:r>
      <w:proofErr w:type="spellEnd"/>
      <w:r w:rsidRPr="000B35A0">
        <w:rPr>
          <w:sz w:val="24"/>
          <w:szCs w:val="24"/>
        </w:rPr>
        <w:t xml:space="preserve"> </w:t>
      </w:r>
      <w:proofErr w:type="spellStart"/>
      <w:r w:rsidRPr="000B35A0">
        <w:rPr>
          <w:sz w:val="24"/>
          <w:szCs w:val="24"/>
        </w:rPr>
        <w:t>Internationale</w:t>
      </w:r>
      <w:proofErr w:type="spellEnd"/>
      <w:r w:rsidRPr="000B35A0">
        <w:rPr>
          <w:sz w:val="24"/>
          <w:szCs w:val="24"/>
        </w:rPr>
        <w:t xml:space="preserve"> </w:t>
      </w:r>
      <w:proofErr w:type="spellStart"/>
      <w:r w:rsidRPr="000B35A0">
        <w:rPr>
          <w:sz w:val="24"/>
          <w:szCs w:val="24"/>
        </w:rPr>
        <w:t>en</w:t>
      </w:r>
      <w:proofErr w:type="spellEnd"/>
      <w:r w:rsidRPr="000B35A0">
        <w:rPr>
          <w:sz w:val="24"/>
          <w:szCs w:val="24"/>
        </w:rPr>
        <w:t xml:space="preserve"> </w:t>
      </w:r>
      <w:proofErr w:type="spellStart"/>
      <w:r w:rsidRPr="000B35A0">
        <w:rPr>
          <w:sz w:val="24"/>
          <w:szCs w:val="24"/>
        </w:rPr>
        <w:t>Recherche</w:t>
      </w:r>
      <w:proofErr w:type="spellEnd"/>
      <w:r w:rsidRPr="000B35A0">
        <w:rPr>
          <w:sz w:val="24"/>
          <w:szCs w:val="24"/>
        </w:rPr>
        <w:t xml:space="preserve"> </w:t>
      </w:r>
      <w:proofErr w:type="spellStart"/>
      <w:r w:rsidRPr="000B35A0">
        <w:rPr>
          <w:sz w:val="24"/>
          <w:szCs w:val="24"/>
        </w:rPr>
        <w:t>Agronomique</w:t>
      </w:r>
      <w:proofErr w:type="spellEnd"/>
      <w:r w:rsidRPr="000B35A0">
        <w:rPr>
          <w:sz w:val="24"/>
          <w:szCs w:val="24"/>
        </w:rPr>
        <w:t xml:space="preserve"> pour le </w:t>
      </w:r>
      <w:proofErr w:type="spellStart"/>
      <w:r w:rsidRPr="000B35A0">
        <w:rPr>
          <w:sz w:val="24"/>
          <w:szCs w:val="24"/>
        </w:rPr>
        <w:t>Développement</w:t>
      </w:r>
      <w:proofErr w:type="spellEnd"/>
      <w:r w:rsidRPr="000B35A0">
        <w:rPr>
          <w:sz w:val="24"/>
          <w:szCs w:val="24"/>
        </w:rPr>
        <w:t>), the Tropical Ecology Assessment and Monitoring Network (TEAM), and the Forest Global Earth Observatory Network (</w:t>
      </w:r>
      <w:proofErr w:type="spellStart"/>
      <w:r w:rsidRPr="000B35A0">
        <w:rPr>
          <w:sz w:val="24"/>
          <w:szCs w:val="24"/>
        </w:rPr>
        <w:t>ForestGEO</w:t>
      </w:r>
      <w:proofErr w:type="spellEnd"/>
      <w:r w:rsidRPr="000B35A0">
        <w:rPr>
          <w:sz w:val="24"/>
          <w:szCs w:val="24"/>
        </w:rPr>
        <w:t xml:space="preserve">; formerly the Center for Tropical Forest Science CTFS). The TEAM network is a collaboration between Conservation International, the Missouri Botanical Garden, the Smithsonian Institution and the Wildlife Conservation Society, and funded by the Gordon and Betty Moore Foundation and other donors. The </w:t>
      </w:r>
      <w:proofErr w:type="spellStart"/>
      <w:r w:rsidRPr="000B35A0">
        <w:rPr>
          <w:sz w:val="24"/>
          <w:szCs w:val="24"/>
        </w:rPr>
        <w:t>ForestGEO</w:t>
      </w:r>
      <w:proofErr w:type="spellEnd"/>
      <w:r w:rsidRPr="000B35A0">
        <w:rPr>
          <w:sz w:val="24"/>
          <w:szCs w:val="24"/>
        </w:rPr>
        <w:t xml:space="preserve"> Network is a collaboration between the Smithsonian Institution, other federal agencies of the United States, the Wildlife Conservation Society (WCS) and the World Wide Fund for Nature (WWF), and funded by the U.S. National Scienc</w:t>
      </w:r>
      <w:r>
        <w:rPr>
          <w:sz w:val="24"/>
          <w:szCs w:val="24"/>
        </w:rPr>
        <w:t xml:space="preserve">e Foundation and other donors. </w:t>
      </w:r>
    </w:p>
    <w:p w:rsidR="00B43E3C" w:rsidRPr="000E07E9" w:rsidRDefault="00B43E3C" w:rsidP="00726F1B">
      <w:pPr>
        <w:rPr>
          <w:sz w:val="24"/>
          <w:szCs w:val="24"/>
        </w:rPr>
      </w:pPr>
    </w:p>
    <w:p w:rsidR="00B43E3C" w:rsidRDefault="00B43E3C" w:rsidP="00726F1B">
      <w:pPr>
        <w:rPr>
          <w:sz w:val="24"/>
          <w:szCs w:val="24"/>
        </w:rPr>
      </w:pPr>
      <w:r w:rsidRPr="002D249B">
        <w:rPr>
          <w:sz w:val="24"/>
          <w:szCs w:val="24"/>
        </w:rPr>
        <w:t xml:space="preserve">The paper was made possible by the RAINFOR network in Amazonia, with multiple funding agencies and </w:t>
      </w:r>
      <w:r>
        <w:rPr>
          <w:sz w:val="24"/>
          <w:szCs w:val="24"/>
        </w:rPr>
        <w:t xml:space="preserve">hundreds of </w:t>
      </w:r>
      <w:r w:rsidRPr="002D249B">
        <w:rPr>
          <w:sz w:val="24"/>
          <w:szCs w:val="24"/>
        </w:rPr>
        <w:t>investigators working in Amazonia</w:t>
      </w:r>
      <w:r>
        <w:rPr>
          <w:sz w:val="24"/>
          <w:szCs w:val="24"/>
        </w:rPr>
        <w:t>, acknowledged in Ref.</w:t>
      </w:r>
      <w:r w:rsidRPr="00D172EE">
        <w:rPr>
          <w:noProof/>
          <w:sz w:val="24"/>
          <w:szCs w:val="24"/>
          <w:vertAlign w:val="superscript"/>
        </w:rPr>
        <w:t>6</w:t>
      </w:r>
      <w:r>
        <w:rPr>
          <w:sz w:val="24"/>
          <w:szCs w:val="24"/>
        </w:rPr>
        <w:t>, providing comprehensive published data and code and allowing onward analysis of their data, see Ref.</w:t>
      </w:r>
      <w:r w:rsidRPr="00D172EE">
        <w:rPr>
          <w:noProof/>
          <w:sz w:val="24"/>
          <w:szCs w:val="24"/>
          <w:vertAlign w:val="superscript"/>
        </w:rPr>
        <w:t>6</w:t>
      </w:r>
      <w:r>
        <w:rPr>
          <w:sz w:val="24"/>
          <w:szCs w:val="24"/>
        </w:rPr>
        <w:t xml:space="preserve">. </w:t>
      </w:r>
      <w:r w:rsidRPr="002D249B">
        <w:rPr>
          <w:sz w:val="24"/>
          <w:szCs w:val="24"/>
        </w:rPr>
        <w:t xml:space="preserve">Data from </w:t>
      </w:r>
      <w:proofErr w:type="spellStart"/>
      <w:r w:rsidRPr="002D249B">
        <w:rPr>
          <w:sz w:val="24"/>
          <w:szCs w:val="24"/>
        </w:rPr>
        <w:t>AfriTRON</w:t>
      </w:r>
      <w:proofErr w:type="spellEnd"/>
      <w:r w:rsidRPr="002D249B">
        <w:rPr>
          <w:sz w:val="24"/>
          <w:szCs w:val="24"/>
        </w:rPr>
        <w:t xml:space="preserve"> and RAINFOR are stored and curated by ForestPlots.net, a long-term cyber-infrastructure initiative hosted at the University of Leeds that unites permanent plot records and their contributing scientists from the world’s tropical forests. The development of ForestPlots.net and </w:t>
      </w:r>
      <w:r w:rsidRPr="002D249B">
        <w:rPr>
          <w:sz w:val="24"/>
          <w:szCs w:val="24"/>
        </w:rPr>
        <w:lastRenderedPageBreak/>
        <w:t xml:space="preserve">curation of most data </w:t>
      </w:r>
      <w:proofErr w:type="spellStart"/>
      <w:r w:rsidRPr="002D249B">
        <w:rPr>
          <w:sz w:val="24"/>
          <w:szCs w:val="24"/>
        </w:rPr>
        <w:t>analysed</w:t>
      </w:r>
      <w:proofErr w:type="spellEnd"/>
      <w:r w:rsidRPr="002D249B">
        <w:rPr>
          <w:sz w:val="24"/>
          <w:szCs w:val="24"/>
        </w:rPr>
        <w:t xml:space="preserve"> here was funded by many sources, including grants to </w:t>
      </w:r>
      <w:r>
        <w:rPr>
          <w:sz w:val="24"/>
          <w:szCs w:val="24"/>
        </w:rPr>
        <w:t xml:space="preserve">S.L.L. (Royal Society University Research Fellowship, NERC New Investigators Award, NERC </w:t>
      </w:r>
      <w:r w:rsidRPr="004F4F29">
        <w:rPr>
          <w:sz w:val="24"/>
          <w:szCs w:val="24"/>
        </w:rPr>
        <w:t>NE/P008755/1</w:t>
      </w:r>
      <w:r>
        <w:rPr>
          <w:sz w:val="24"/>
          <w:szCs w:val="24"/>
        </w:rPr>
        <w:t xml:space="preserve">), </w:t>
      </w:r>
      <w:r w:rsidRPr="002D249B">
        <w:rPr>
          <w:sz w:val="24"/>
          <w:szCs w:val="24"/>
        </w:rPr>
        <w:t>O.L.P. (principally from NERC</w:t>
      </w:r>
      <w:r w:rsidRPr="002D249B">
        <w:t xml:space="preserve"> </w:t>
      </w:r>
      <w:r w:rsidRPr="002D249B">
        <w:rPr>
          <w:sz w:val="24"/>
          <w:szCs w:val="24"/>
        </w:rPr>
        <w:t xml:space="preserve">NE/B503384/1, ERC </w:t>
      </w:r>
      <w:proofErr w:type="spellStart"/>
      <w:r w:rsidRPr="002D249B">
        <w:rPr>
          <w:sz w:val="24"/>
          <w:szCs w:val="24"/>
        </w:rPr>
        <w:t>AdG</w:t>
      </w:r>
      <w:proofErr w:type="spellEnd"/>
      <w:r w:rsidRPr="002D249B">
        <w:rPr>
          <w:sz w:val="24"/>
          <w:szCs w:val="24"/>
        </w:rPr>
        <w:t xml:space="preserve"> 291585 “T-FORCES”, and Gordon and Betty Moore Foundation #1656, “RAINFOR”) and E.G. (“GEOCARBON”, and</w:t>
      </w:r>
      <w:r>
        <w:rPr>
          <w:sz w:val="24"/>
          <w:szCs w:val="24"/>
        </w:rPr>
        <w:t xml:space="preserve"> </w:t>
      </w:r>
      <w:r w:rsidRPr="002D249B">
        <w:rPr>
          <w:sz w:val="24"/>
          <w:szCs w:val="24"/>
        </w:rPr>
        <w:t>NE/F005806/1 “AMAZONICA”).</w:t>
      </w:r>
      <w:r w:rsidRPr="00BB7C8D">
        <w:rPr>
          <w:sz w:val="24"/>
          <w:szCs w:val="24"/>
        </w:rPr>
        <w:t xml:space="preserve"> </w:t>
      </w:r>
      <w:r>
        <w:rPr>
          <w:sz w:val="24"/>
          <w:szCs w:val="24"/>
        </w:rPr>
        <w:t>W</w:t>
      </w:r>
      <w:r w:rsidRPr="002D249B">
        <w:rPr>
          <w:sz w:val="24"/>
          <w:szCs w:val="24"/>
        </w:rPr>
        <w:t>e acknowledge the contributions of the ForestPlots.n</w:t>
      </w:r>
      <w:r>
        <w:rPr>
          <w:sz w:val="24"/>
          <w:szCs w:val="24"/>
        </w:rPr>
        <w:t>et steering committee (T.R.B.</w:t>
      </w:r>
      <w:r w:rsidRPr="002D249B">
        <w:rPr>
          <w:sz w:val="24"/>
          <w:szCs w:val="24"/>
        </w:rPr>
        <w:t xml:space="preserve">, </w:t>
      </w:r>
      <w:r>
        <w:rPr>
          <w:sz w:val="24"/>
          <w:szCs w:val="24"/>
        </w:rPr>
        <w:t>A.L.</w:t>
      </w:r>
      <w:r w:rsidRPr="002D249B">
        <w:rPr>
          <w:sz w:val="24"/>
          <w:szCs w:val="24"/>
        </w:rPr>
        <w:t xml:space="preserve">, </w:t>
      </w:r>
      <w:r>
        <w:rPr>
          <w:sz w:val="24"/>
          <w:szCs w:val="24"/>
        </w:rPr>
        <w:t xml:space="preserve">S.L.L., O.L.P., L.Q., </w:t>
      </w:r>
      <w:proofErr w:type="spellStart"/>
      <w:r>
        <w:rPr>
          <w:sz w:val="24"/>
          <w:szCs w:val="24"/>
        </w:rPr>
        <w:t>Euridice</w:t>
      </w:r>
      <w:proofErr w:type="spellEnd"/>
      <w:r>
        <w:rPr>
          <w:sz w:val="24"/>
          <w:szCs w:val="24"/>
        </w:rPr>
        <w:t xml:space="preserve"> N. </w:t>
      </w:r>
      <w:proofErr w:type="spellStart"/>
      <w:r>
        <w:rPr>
          <w:sz w:val="24"/>
          <w:szCs w:val="24"/>
        </w:rPr>
        <w:t>Honorio</w:t>
      </w:r>
      <w:proofErr w:type="spellEnd"/>
      <w:r>
        <w:rPr>
          <w:sz w:val="24"/>
          <w:szCs w:val="24"/>
        </w:rPr>
        <w:t xml:space="preserve"> Coronado and </w:t>
      </w:r>
      <w:r w:rsidRPr="002D249B">
        <w:rPr>
          <w:sz w:val="24"/>
          <w:szCs w:val="24"/>
        </w:rPr>
        <w:t xml:space="preserve">Beatriz </w:t>
      </w:r>
      <w:r>
        <w:rPr>
          <w:sz w:val="24"/>
          <w:szCs w:val="24"/>
        </w:rPr>
        <w:t xml:space="preserve">S. </w:t>
      </w:r>
      <w:proofErr w:type="spellStart"/>
      <w:r w:rsidRPr="002D249B">
        <w:rPr>
          <w:sz w:val="24"/>
          <w:szCs w:val="24"/>
        </w:rPr>
        <w:t>Marimon</w:t>
      </w:r>
      <w:proofErr w:type="spellEnd"/>
      <w:r w:rsidRPr="002D249B">
        <w:rPr>
          <w:sz w:val="24"/>
          <w:szCs w:val="24"/>
        </w:rPr>
        <w:t>) to advising on database development and management.</w:t>
      </w:r>
    </w:p>
    <w:p w:rsidR="00B43E3C" w:rsidRPr="00C0388B" w:rsidRDefault="00B43E3C" w:rsidP="00726F1B">
      <w:pPr>
        <w:rPr>
          <w:rFonts w:cs="Times New Roman"/>
          <w:sz w:val="24"/>
          <w:szCs w:val="24"/>
        </w:rPr>
      </w:pPr>
    </w:p>
    <w:p w:rsidR="00B43E3C" w:rsidRPr="00C0388B" w:rsidRDefault="00B43E3C" w:rsidP="00726F1B">
      <w:pPr>
        <w:pStyle w:val="Heading1"/>
      </w:pPr>
      <w:r w:rsidRPr="00C0388B">
        <w:t>Author Contributions</w:t>
      </w:r>
    </w:p>
    <w:p w:rsidR="00B43E3C" w:rsidRDefault="00B43E3C" w:rsidP="00726F1B">
      <w:r w:rsidRPr="00D172EE">
        <w:rPr>
          <w:rFonts w:cs="Times New Roman"/>
          <w:sz w:val="24"/>
          <w:szCs w:val="24"/>
        </w:rPr>
        <w:t xml:space="preserve">S.L.L. conceived </w:t>
      </w:r>
      <w:r>
        <w:rPr>
          <w:rFonts w:cs="Times New Roman"/>
          <w:sz w:val="24"/>
          <w:szCs w:val="24"/>
        </w:rPr>
        <w:t xml:space="preserve">and </w:t>
      </w:r>
      <w:r w:rsidRPr="00D172EE">
        <w:rPr>
          <w:rFonts w:cs="Times New Roman"/>
          <w:sz w:val="24"/>
          <w:szCs w:val="24"/>
        </w:rPr>
        <w:t xml:space="preserve">managed the </w:t>
      </w:r>
      <w:proofErr w:type="spellStart"/>
      <w:r w:rsidRPr="00D172EE">
        <w:rPr>
          <w:rFonts w:cs="Times New Roman"/>
          <w:sz w:val="24"/>
          <w:szCs w:val="24"/>
        </w:rPr>
        <w:t>AfriTRON</w:t>
      </w:r>
      <w:proofErr w:type="spellEnd"/>
      <w:r w:rsidRPr="00D172EE">
        <w:rPr>
          <w:rFonts w:cs="Times New Roman"/>
          <w:sz w:val="24"/>
          <w:szCs w:val="24"/>
        </w:rPr>
        <w:t xml:space="preserve"> forest plot </w:t>
      </w:r>
      <w:proofErr w:type="spellStart"/>
      <w:r w:rsidRPr="00D172EE">
        <w:rPr>
          <w:rFonts w:cs="Times New Roman"/>
          <w:sz w:val="24"/>
          <w:szCs w:val="24"/>
        </w:rPr>
        <w:t>recensus</w:t>
      </w:r>
      <w:proofErr w:type="spellEnd"/>
      <w:r w:rsidRPr="00D172EE">
        <w:rPr>
          <w:rFonts w:cs="Times New Roman"/>
          <w:sz w:val="24"/>
          <w:szCs w:val="24"/>
        </w:rPr>
        <w:t xml:space="preserve"> </w:t>
      </w:r>
      <w:proofErr w:type="spellStart"/>
      <w:r w:rsidRPr="00D172EE">
        <w:rPr>
          <w:rFonts w:cs="Times New Roman"/>
          <w:sz w:val="24"/>
          <w:szCs w:val="24"/>
        </w:rPr>
        <w:t>programme</w:t>
      </w:r>
      <w:proofErr w:type="spellEnd"/>
      <w:r w:rsidRPr="00D172EE">
        <w:rPr>
          <w:rFonts w:cs="Times New Roman"/>
          <w:sz w:val="24"/>
          <w:szCs w:val="24"/>
        </w:rPr>
        <w:t>, O.L.P., T.C.H.S, L.J.T.W. and Y.M.</w:t>
      </w:r>
      <w:r w:rsidRPr="00D172EE">
        <w:rPr>
          <w:sz w:val="24"/>
          <w:szCs w:val="24"/>
        </w:rPr>
        <w:t xml:space="preserve"> contributed to its development. </w:t>
      </w:r>
      <w:r w:rsidRPr="00D172EE">
        <w:rPr>
          <w:rFonts w:cs="Times New Roman"/>
          <w:sz w:val="24"/>
          <w:szCs w:val="24"/>
        </w:rPr>
        <w:t xml:space="preserve">W.H., S.L.L., O.L.P., B.S. &amp; M.J.P.S. developed the study. W.H., S.L.L., O.L.P., K.A.-B., H.B., A.C.-S., C.E.N.E., S.F., D.S., B.S., T.C.H.S., S.C.T., K.A.A., S.A.-B., C.A.A., T.R.B., L.F.B., </w:t>
      </w:r>
      <w:proofErr w:type="spellStart"/>
      <w:r w:rsidRPr="00D172EE">
        <w:rPr>
          <w:rFonts w:cs="Times New Roman"/>
          <w:sz w:val="24"/>
          <w:szCs w:val="24"/>
        </w:rPr>
        <w:t>F.Ba</w:t>
      </w:r>
      <w:proofErr w:type="spellEnd"/>
      <w:r w:rsidRPr="00D172EE">
        <w:rPr>
          <w:rFonts w:cs="Times New Roman"/>
          <w:sz w:val="24"/>
          <w:szCs w:val="24"/>
        </w:rPr>
        <w:t xml:space="preserve">., S.K.B., </w:t>
      </w:r>
      <w:proofErr w:type="spellStart"/>
      <w:r w:rsidRPr="00D172EE">
        <w:rPr>
          <w:rFonts w:cs="Times New Roman"/>
          <w:sz w:val="24"/>
          <w:szCs w:val="24"/>
        </w:rPr>
        <w:t>F.Be</w:t>
      </w:r>
      <w:proofErr w:type="spellEnd"/>
      <w:r w:rsidRPr="00D172EE">
        <w:rPr>
          <w:rFonts w:cs="Times New Roman"/>
          <w:sz w:val="24"/>
          <w:szCs w:val="24"/>
        </w:rPr>
        <w:t xml:space="preserve">., R.B., Y.E.B., </w:t>
      </w:r>
      <w:proofErr w:type="spellStart"/>
      <w:r w:rsidRPr="00D172EE">
        <w:rPr>
          <w:rFonts w:cs="Times New Roman"/>
          <w:sz w:val="24"/>
          <w:szCs w:val="24"/>
        </w:rPr>
        <w:t>P.Boe</w:t>
      </w:r>
      <w:proofErr w:type="spellEnd"/>
      <w:r w:rsidRPr="00D172EE">
        <w:rPr>
          <w:rFonts w:cs="Times New Roman"/>
          <w:sz w:val="24"/>
          <w:szCs w:val="24"/>
        </w:rPr>
        <w:t xml:space="preserve">., </w:t>
      </w:r>
      <w:proofErr w:type="spellStart"/>
      <w:r w:rsidRPr="00D172EE">
        <w:rPr>
          <w:rFonts w:cs="Times New Roman"/>
          <w:sz w:val="24"/>
          <w:szCs w:val="24"/>
        </w:rPr>
        <w:t>P.Bou</w:t>
      </w:r>
      <w:proofErr w:type="spellEnd"/>
      <w:r w:rsidRPr="00D172EE">
        <w:rPr>
          <w:rFonts w:cs="Times New Roman"/>
          <w:sz w:val="24"/>
          <w:szCs w:val="24"/>
        </w:rPr>
        <w:t xml:space="preserve">., T.B., E.C., G.B.C., C.J.C., M.C., J.A.C., D.C., A.K.D., G.C.D., </w:t>
      </w:r>
      <w:proofErr w:type="spellStart"/>
      <w:r w:rsidRPr="00D172EE">
        <w:rPr>
          <w:rFonts w:cs="Times New Roman"/>
          <w:sz w:val="24"/>
          <w:szCs w:val="24"/>
        </w:rPr>
        <w:t>T.d.H</w:t>
      </w:r>
      <w:proofErr w:type="spellEnd"/>
      <w:r w:rsidRPr="00D172EE">
        <w:rPr>
          <w:rFonts w:cs="Times New Roman"/>
          <w:sz w:val="24"/>
          <w:szCs w:val="24"/>
        </w:rPr>
        <w:t xml:space="preserve">., </w:t>
      </w:r>
      <w:r w:rsidRPr="00053B7B">
        <w:rPr>
          <w:rFonts w:cs="Times New Roman"/>
          <w:sz w:val="24"/>
          <w:szCs w:val="24"/>
        </w:rPr>
        <w:t>M.D.K., J.-L.D., T.R.F., A.F., E.G.F., M.</w:t>
      </w:r>
      <w:r w:rsidRPr="00FB2756">
        <w:rPr>
          <w:rFonts w:cs="Times New Roman"/>
          <w:sz w:val="24"/>
          <w:szCs w:val="24"/>
        </w:rPr>
        <w:t xml:space="preserve">G., C.G., S.G.-F., J.S.H., A.C.H., D.J.H., T.B.H., M.B.N.H., A.H., S.A.I., K.J.J., T.J., E.K.Y., E.K., D.K., M.E.L., J.A.L., J.L., J.C.L., J.-R.M., Y.M., A.R.M., J.M., E.H.M., F.M.M., V.P.M., V.M., E.T.A.M., S.M., J.M.M., P.K.T.M., N.N.B., L.O., F.E., </w:t>
      </w:r>
      <w:r>
        <w:rPr>
          <w:rFonts w:cs="Times New Roman"/>
          <w:sz w:val="24"/>
          <w:szCs w:val="24"/>
        </w:rPr>
        <w:t xml:space="preserve">K.P., </w:t>
      </w:r>
      <w:r w:rsidRPr="00FB2756">
        <w:rPr>
          <w:rFonts w:cs="Times New Roman"/>
          <w:sz w:val="24"/>
          <w:szCs w:val="24"/>
        </w:rPr>
        <w:t>A.D.</w:t>
      </w:r>
      <w:r w:rsidRPr="00864600">
        <w:rPr>
          <w:rFonts w:cs="Times New Roman"/>
          <w:sz w:val="24"/>
          <w:szCs w:val="24"/>
        </w:rPr>
        <w:t xml:space="preserve">P., J.R.P., L.Q., J.R., F.R., M.D.S., H.T., </w:t>
      </w:r>
      <w:proofErr w:type="spellStart"/>
      <w:r w:rsidRPr="00864600">
        <w:rPr>
          <w:rFonts w:cs="Times New Roman"/>
          <w:sz w:val="24"/>
          <w:szCs w:val="24"/>
        </w:rPr>
        <w:t>J.Tal</w:t>
      </w:r>
      <w:proofErr w:type="spellEnd"/>
      <w:r w:rsidRPr="00864600">
        <w:rPr>
          <w:rFonts w:cs="Times New Roman"/>
          <w:sz w:val="24"/>
          <w:szCs w:val="24"/>
        </w:rPr>
        <w:t xml:space="preserve">., </w:t>
      </w:r>
      <w:proofErr w:type="spellStart"/>
      <w:r w:rsidRPr="00864600">
        <w:rPr>
          <w:rFonts w:cs="Times New Roman"/>
          <w:sz w:val="24"/>
          <w:szCs w:val="24"/>
        </w:rPr>
        <w:t>J.Tap</w:t>
      </w:r>
      <w:proofErr w:type="spellEnd"/>
      <w:r w:rsidRPr="00864600">
        <w:rPr>
          <w:rFonts w:cs="Times New Roman"/>
          <w:sz w:val="24"/>
          <w:szCs w:val="24"/>
        </w:rPr>
        <w:t xml:space="preserve">., D.M.T., D.W.T., B.T., J.T.M., D.T., P.M.U., G.V.D.H., H.V., J.V., L.J.T.W., S.W., H.W., J.T.W. and L.Z. contributed data (larger </w:t>
      </w:r>
      <w:r w:rsidRPr="00864600">
        <w:rPr>
          <w:sz w:val="24"/>
          <w:szCs w:val="24"/>
        </w:rPr>
        <w:t>field</w:t>
      </w:r>
      <w:r w:rsidRPr="00D172EE">
        <w:rPr>
          <w:sz w:val="24"/>
          <w:szCs w:val="24"/>
        </w:rPr>
        <w:t xml:space="preserve"> </w:t>
      </w:r>
      <w:r w:rsidRPr="00D172EE">
        <w:rPr>
          <w:rFonts w:cs="Times New Roman"/>
          <w:sz w:val="24"/>
          <w:szCs w:val="24"/>
        </w:rPr>
        <w:t>contributions by S.L.L, W.H., A.C.-S., B.S., H.T., A.K.D., C.E.N.E, J.M.M., K.A.-B. and S.F.).</w:t>
      </w:r>
      <w:r w:rsidRPr="00D172EE">
        <w:rPr>
          <w:rStyle w:val="CommentReference"/>
          <w:sz w:val="24"/>
          <w:szCs w:val="24"/>
        </w:rPr>
        <w:t xml:space="preserve"> </w:t>
      </w:r>
      <w:r w:rsidRPr="00D172EE">
        <w:rPr>
          <w:rFonts w:cs="Times New Roman"/>
          <w:sz w:val="24"/>
          <w:szCs w:val="24"/>
          <w:lang w:val="en-GB" w:eastAsia="en-GB"/>
        </w:rPr>
        <w:t>O.L.P., T.R.B., S.L.L. and G.L.-G. conceived and managed forestplots.net; O.L.P.</w:t>
      </w:r>
      <w:r w:rsidRPr="00053B7B">
        <w:rPr>
          <w:rFonts w:cs="Times New Roman"/>
          <w:sz w:val="24"/>
          <w:szCs w:val="24"/>
          <w:lang w:val="en-GB" w:eastAsia="en-GB"/>
        </w:rPr>
        <w:t>, T.R.B., S.L.L., E.G., G.L.</w:t>
      </w:r>
      <w:r w:rsidRPr="001D2BA6">
        <w:rPr>
          <w:rFonts w:cs="Times New Roman"/>
          <w:sz w:val="24"/>
          <w:szCs w:val="24"/>
          <w:lang w:val="en-GB" w:eastAsia="en-GB"/>
        </w:rPr>
        <w:t xml:space="preserve">-G., </w:t>
      </w:r>
      <w:r w:rsidRPr="001D2BA6">
        <w:rPr>
          <w:rFonts w:cs="Times New Roman"/>
          <w:sz w:val="24"/>
          <w:szCs w:val="24"/>
        </w:rPr>
        <w:t>G.C.P.</w:t>
      </w:r>
      <w:r w:rsidRPr="001D2BA6">
        <w:rPr>
          <w:rFonts w:cs="Times New Roman"/>
          <w:sz w:val="24"/>
          <w:szCs w:val="24"/>
          <w:lang w:val="en-GB" w:eastAsia="en-GB"/>
        </w:rPr>
        <w:t xml:space="preserve">, </w:t>
      </w:r>
      <w:r w:rsidRPr="00C85097">
        <w:rPr>
          <w:rFonts w:cs="Times New Roman"/>
          <w:sz w:val="24"/>
          <w:szCs w:val="24"/>
          <w:lang w:val="en-GB" w:eastAsia="en-GB"/>
        </w:rPr>
        <w:t>A.L.</w:t>
      </w:r>
      <w:r w:rsidRPr="00FB2756">
        <w:rPr>
          <w:rFonts w:cs="Times New Roman"/>
          <w:sz w:val="24"/>
          <w:szCs w:val="24"/>
          <w:lang w:val="en-GB" w:eastAsia="en-GB"/>
        </w:rPr>
        <w:t xml:space="preserve">, </w:t>
      </w:r>
      <w:r w:rsidRPr="00FB2756">
        <w:rPr>
          <w:rFonts w:cs="Times New Roman"/>
          <w:sz w:val="24"/>
          <w:szCs w:val="24"/>
        </w:rPr>
        <w:t>R.J.W.B., T.</w:t>
      </w:r>
      <w:r>
        <w:rPr>
          <w:rFonts w:cs="Times New Roman"/>
          <w:sz w:val="24"/>
          <w:szCs w:val="24"/>
        </w:rPr>
        <w:t>R.</w:t>
      </w:r>
      <w:r w:rsidRPr="00D172EE">
        <w:rPr>
          <w:rFonts w:cs="Times New Roman"/>
          <w:sz w:val="24"/>
          <w:szCs w:val="24"/>
        </w:rPr>
        <w:t>F.</w:t>
      </w:r>
      <w:r w:rsidRPr="00D172EE">
        <w:rPr>
          <w:rFonts w:cs="Times New Roman"/>
          <w:sz w:val="24"/>
          <w:szCs w:val="24"/>
          <w:lang w:eastAsia="en-GB"/>
        </w:rPr>
        <w:t xml:space="preserve"> and</w:t>
      </w:r>
      <w:r w:rsidRPr="00D172EE">
        <w:rPr>
          <w:rFonts w:cs="Times New Roman"/>
          <w:sz w:val="24"/>
          <w:szCs w:val="24"/>
          <w:lang w:val="en-GB" w:eastAsia="en-GB"/>
        </w:rPr>
        <w:t xml:space="preserve"> M.J.P.S. developed it. </w:t>
      </w:r>
      <w:r w:rsidRPr="00D172EE">
        <w:rPr>
          <w:rFonts w:cs="Times New Roman"/>
          <w:sz w:val="24"/>
          <w:szCs w:val="24"/>
        </w:rPr>
        <w:t>W.H., M.J.P.S., S.L.L., O.L.P., R.J.W.B., A.L.</w:t>
      </w:r>
      <w:r w:rsidRPr="00053B7B">
        <w:rPr>
          <w:rFonts w:cs="Times New Roman"/>
          <w:sz w:val="24"/>
          <w:szCs w:val="24"/>
        </w:rPr>
        <w:t xml:space="preserve">, G.L.-G., A.E.-M., A.K., E.G., T.R.B., A.C.B. and G.C.P. contributed analysis tools. W.H. and S.L.L. </w:t>
      </w:r>
      <w:proofErr w:type="spellStart"/>
      <w:r w:rsidRPr="00053B7B">
        <w:rPr>
          <w:rFonts w:cs="Times New Roman"/>
          <w:sz w:val="24"/>
          <w:szCs w:val="24"/>
        </w:rPr>
        <w:t>analysed</w:t>
      </w:r>
      <w:proofErr w:type="spellEnd"/>
      <w:r w:rsidRPr="00053B7B">
        <w:rPr>
          <w:rFonts w:cs="Times New Roman"/>
          <w:sz w:val="24"/>
          <w:szCs w:val="24"/>
        </w:rPr>
        <w:t xml:space="preserve"> the data (with important contributions from M.J.P.S.). S.L.L. and W.H. wrote the paper</w:t>
      </w:r>
      <w:r w:rsidRPr="00864600">
        <w:rPr>
          <w:sz w:val="24"/>
          <w:szCs w:val="24"/>
        </w:rPr>
        <w:t xml:space="preserve">. All </w:t>
      </w:r>
      <w:r w:rsidRPr="00864600">
        <w:rPr>
          <w:rFonts w:cs="Times New Roman"/>
          <w:sz w:val="24"/>
          <w:szCs w:val="24"/>
        </w:rPr>
        <w:t>co-</w:t>
      </w:r>
      <w:r w:rsidRPr="00864600">
        <w:rPr>
          <w:rFonts w:cs="Times New Roman"/>
          <w:sz w:val="24"/>
          <w:szCs w:val="24"/>
        </w:rPr>
        <w:lastRenderedPageBreak/>
        <w:t xml:space="preserve">authors </w:t>
      </w:r>
      <w:r w:rsidRPr="00864600">
        <w:rPr>
          <w:sz w:val="24"/>
          <w:szCs w:val="24"/>
        </w:rPr>
        <w:t xml:space="preserve">read and approved </w:t>
      </w:r>
      <w:r w:rsidRPr="00864600">
        <w:rPr>
          <w:rFonts w:cs="Times New Roman"/>
          <w:sz w:val="24"/>
          <w:szCs w:val="24"/>
        </w:rPr>
        <w:t>the manuscript (</w:t>
      </w:r>
      <w:r w:rsidRPr="00D172EE">
        <w:rPr>
          <w:sz w:val="24"/>
          <w:szCs w:val="24"/>
        </w:rPr>
        <w:t xml:space="preserve">with </w:t>
      </w:r>
      <w:r w:rsidRPr="00D172EE">
        <w:rPr>
          <w:rFonts w:cs="Times New Roman"/>
          <w:sz w:val="24"/>
          <w:szCs w:val="24"/>
        </w:rPr>
        <w:t>important insights provided by O.L.P., S.F., R.J.W.B., E.G., H.B.,</w:t>
      </w:r>
      <w:r w:rsidRPr="00D172EE">
        <w:rPr>
          <w:sz w:val="24"/>
          <w:szCs w:val="24"/>
        </w:rPr>
        <w:t xml:space="preserve"> </w:t>
      </w:r>
      <w:r w:rsidRPr="00D172EE">
        <w:rPr>
          <w:rFonts w:cs="Times New Roman"/>
          <w:sz w:val="24"/>
          <w:szCs w:val="24"/>
        </w:rPr>
        <w:t>D.S., M.J.P.S., S.G.-F., P.B., H.V. and S.C.T).</w:t>
      </w:r>
    </w:p>
    <w:p w:rsidR="00B43E3C" w:rsidRPr="006A4755" w:rsidRDefault="00B43E3C" w:rsidP="00726F1B">
      <w:pPr>
        <w:spacing w:line="360" w:lineRule="auto"/>
        <w:rPr>
          <w:rFonts w:cs="Times New Roman"/>
          <w:sz w:val="24"/>
          <w:szCs w:val="24"/>
        </w:rPr>
      </w:pPr>
    </w:p>
    <w:p w:rsidR="00B43E3C" w:rsidRPr="00C0388B" w:rsidRDefault="00B43E3C" w:rsidP="00726F1B">
      <w:pPr>
        <w:pStyle w:val="Heading1"/>
      </w:pPr>
      <w:r>
        <w:t xml:space="preserve">Main </w:t>
      </w:r>
      <w:r w:rsidRPr="00C0388B">
        <w:t>Figure</w:t>
      </w:r>
      <w:r w:rsidR="00726F1B">
        <w:t>s</w:t>
      </w:r>
    </w:p>
    <w:p w:rsidR="00B43E3C" w:rsidRDefault="00726F1B" w:rsidP="00726F1B">
      <w:pPr>
        <w:jc w:val="center"/>
        <w:rPr>
          <w:sz w:val="24"/>
          <w:szCs w:val="24"/>
        </w:rPr>
      </w:pPr>
      <w:r>
        <w:rPr>
          <w:noProof/>
          <w:lang w:val="nl-BE" w:eastAsia="nl-BE"/>
        </w:rPr>
        <w:drawing>
          <wp:inline distT="0" distB="0" distL="0" distR="0" wp14:anchorId="0A353496" wp14:editId="362F04B5">
            <wp:extent cx="4581525" cy="4532261"/>
            <wp:effectExtent l="0" t="0" r="0"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cstate="screen">
                      <a:extLst>
                        <a:ext uri="{28A0092B-C50C-407E-A947-70E740481C1C}">
                          <a14:useLocalDpi xmlns:a14="http://schemas.microsoft.com/office/drawing/2010/main"/>
                        </a:ext>
                      </a:extLst>
                    </a:blip>
                    <a:srcRect/>
                    <a:stretch/>
                  </pic:blipFill>
                  <pic:spPr bwMode="auto">
                    <a:xfrm>
                      <a:off x="0" y="0"/>
                      <a:ext cx="4586490" cy="4537173"/>
                    </a:xfrm>
                    <a:prstGeom prst="rect">
                      <a:avLst/>
                    </a:prstGeom>
                    <a:ln>
                      <a:noFill/>
                    </a:ln>
                    <a:extLst>
                      <a:ext uri="{53640926-AAD7-44D8-BBD7-CCE9431645EC}">
                        <a14:shadowObscured xmlns:a14="http://schemas.microsoft.com/office/drawing/2010/main"/>
                      </a:ext>
                    </a:extLst>
                  </pic:spPr>
                </pic:pic>
              </a:graphicData>
            </a:graphic>
          </wp:inline>
        </w:drawing>
      </w:r>
    </w:p>
    <w:p w:rsidR="00B43E3C" w:rsidRDefault="00B43E3C" w:rsidP="00726F1B">
      <w:pPr>
        <w:rPr>
          <w:rFonts w:cs="Times New Roman"/>
          <w:sz w:val="24"/>
          <w:szCs w:val="24"/>
        </w:rPr>
      </w:pPr>
      <w:r w:rsidRPr="00C0388B">
        <w:rPr>
          <w:rFonts w:cs="Times New Roman"/>
          <w:b/>
          <w:bCs/>
          <w:sz w:val="24"/>
          <w:szCs w:val="24"/>
        </w:rPr>
        <w:t xml:space="preserve">Figure 1. Long-term carbon dynamics of structurally intact tropical forests in Africa (blue) and Amazonia (brown). </w:t>
      </w:r>
      <w:r w:rsidRPr="00C0388B">
        <w:rPr>
          <w:rFonts w:cs="Times New Roman"/>
          <w:bCs/>
          <w:sz w:val="24"/>
          <w:szCs w:val="24"/>
        </w:rPr>
        <w:t>Trends in net aboveground live biomass carbon sink (</w:t>
      </w:r>
      <w:r w:rsidRPr="00C0388B">
        <w:rPr>
          <w:rFonts w:cs="Times New Roman"/>
          <w:b/>
          <w:bCs/>
          <w:sz w:val="24"/>
          <w:szCs w:val="24"/>
        </w:rPr>
        <w:t>a</w:t>
      </w:r>
      <w:r w:rsidRPr="00C0388B">
        <w:rPr>
          <w:rFonts w:cs="Times New Roman"/>
          <w:bCs/>
          <w:sz w:val="24"/>
          <w:szCs w:val="24"/>
        </w:rPr>
        <w:t>), carbon gains to the system from wood production (</w:t>
      </w:r>
      <w:r w:rsidRPr="00C0388B">
        <w:rPr>
          <w:rFonts w:cs="Times New Roman"/>
          <w:b/>
          <w:bCs/>
          <w:sz w:val="24"/>
          <w:szCs w:val="24"/>
        </w:rPr>
        <w:t>b</w:t>
      </w:r>
      <w:r w:rsidRPr="00C0388B">
        <w:rPr>
          <w:rFonts w:cs="Times New Roman"/>
          <w:bCs/>
          <w:sz w:val="24"/>
          <w:szCs w:val="24"/>
        </w:rPr>
        <w:t>), and carbon losses from the system from tree mortality (</w:t>
      </w:r>
      <w:r w:rsidRPr="00C0388B">
        <w:rPr>
          <w:rFonts w:cs="Times New Roman"/>
          <w:b/>
          <w:bCs/>
          <w:sz w:val="24"/>
          <w:szCs w:val="24"/>
        </w:rPr>
        <w:t>c</w:t>
      </w:r>
      <w:r w:rsidRPr="00C0388B">
        <w:rPr>
          <w:rFonts w:cs="Times New Roman"/>
          <w:bCs/>
          <w:sz w:val="24"/>
          <w:szCs w:val="24"/>
        </w:rPr>
        <w:t>), measured in 244 African inventory plots (blue lines) and contrasting published</w:t>
      </w:r>
      <w:r w:rsidRPr="00D172EE">
        <w:rPr>
          <w:rFonts w:cs="Times New Roman"/>
          <w:noProof/>
          <w:sz w:val="24"/>
          <w:szCs w:val="24"/>
          <w:vertAlign w:val="superscript"/>
        </w:rPr>
        <w:t>6</w:t>
      </w:r>
      <w:r w:rsidRPr="00C0388B">
        <w:rPr>
          <w:rFonts w:cs="Times New Roman"/>
          <w:bCs/>
          <w:sz w:val="24"/>
          <w:szCs w:val="24"/>
        </w:rPr>
        <w:t xml:space="preserve"> Amazonian inventory data (brown lines; 321 plots). Shading </w:t>
      </w:r>
      <w:r w:rsidRPr="00C0388B">
        <w:rPr>
          <w:rFonts w:cs="Times New Roman"/>
          <w:sz w:val="24"/>
          <w:szCs w:val="24"/>
        </w:rPr>
        <w:t xml:space="preserve">corresponds to the 95% CI, with less transparent shading indicating a greater number of plots monitored in that year (most transparent: minimum 25 plots monitored). </w:t>
      </w:r>
      <w:r>
        <w:rPr>
          <w:rFonts w:cs="Times New Roman"/>
          <w:sz w:val="24"/>
          <w:szCs w:val="24"/>
        </w:rPr>
        <w:t>The</w:t>
      </w:r>
      <w:r w:rsidRPr="009D23A4">
        <w:rPr>
          <w:rFonts w:cs="Times New Roman"/>
          <w:sz w:val="24"/>
          <w:szCs w:val="24"/>
        </w:rPr>
        <w:t xml:space="preserve"> CI for the Amazonian d</w:t>
      </w:r>
      <w:r>
        <w:rPr>
          <w:rFonts w:cs="Times New Roman"/>
          <w:sz w:val="24"/>
          <w:szCs w:val="24"/>
        </w:rPr>
        <w:t>ataset is omitted for clarity, but can be seen in Figure 3. S</w:t>
      </w:r>
      <w:r w:rsidRPr="00C0388B">
        <w:rPr>
          <w:rFonts w:cs="Times New Roman"/>
          <w:sz w:val="24"/>
          <w:szCs w:val="24"/>
        </w:rPr>
        <w:t>lopes and p-values are from linear mixed effects models</w:t>
      </w:r>
      <w:r>
        <w:rPr>
          <w:rFonts w:cs="Times New Roman"/>
          <w:sz w:val="24"/>
          <w:szCs w:val="24"/>
        </w:rPr>
        <w:t xml:space="preserve"> (see Methods)</w:t>
      </w:r>
      <w:r w:rsidRPr="00C0388B">
        <w:rPr>
          <w:rFonts w:cs="Times New Roman"/>
          <w:sz w:val="24"/>
          <w:szCs w:val="24"/>
        </w:rPr>
        <w:t xml:space="preserve">. </w:t>
      </w:r>
    </w:p>
    <w:p w:rsidR="00B43E3C" w:rsidRPr="00C0388B" w:rsidRDefault="00726F1B" w:rsidP="00726F1B">
      <w:pPr>
        <w:jc w:val="center"/>
        <w:rPr>
          <w:b/>
          <w:sz w:val="24"/>
          <w:szCs w:val="24"/>
        </w:rPr>
      </w:pPr>
      <w:r>
        <w:rPr>
          <w:noProof/>
          <w:lang w:val="nl-BE" w:eastAsia="nl-BE"/>
        </w:rPr>
        <w:lastRenderedPageBreak/>
        <w:drawing>
          <wp:inline distT="0" distB="0" distL="0" distR="0" wp14:anchorId="52B399A6" wp14:editId="608C8EB8">
            <wp:extent cx="4367898" cy="2902226"/>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cstate="screen">
                      <a:extLst>
                        <a:ext uri="{28A0092B-C50C-407E-A947-70E740481C1C}">
                          <a14:useLocalDpi xmlns:a14="http://schemas.microsoft.com/office/drawing/2010/main"/>
                        </a:ext>
                      </a:extLst>
                    </a:blip>
                    <a:srcRect/>
                    <a:stretch/>
                  </pic:blipFill>
                  <pic:spPr bwMode="auto">
                    <a:xfrm>
                      <a:off x="0" y="0"/>
                      <a:ext cx="4380582" cy="2910654"/>
                    </a:xfrm>
                    <a:prstGeom prst="rect">
                      <a:avLst/>
                    </a:prstGeom>
                    <a:ln>
                      <a:noFill/>
                    </a:ln>
                    <a:extLst>
                      <a:ext uri="{53640926-AAD7-44D8-BBD7-CCE9431645EC}">
                        <a14:shadowObscured xmlns:a14="http://schemas.microsoft.com/office/drawing/2010/main"/>
                      </a:ext>
                    </a:extLst>
                  </pic:spPr>
                </pic:pic>
              </a:graphicData>
            </a:graphic>
          </wp:inline>
        </w:drawing>
      </w:r>
    </w:p>
    <w:p w:rsidR="00B43E3C" w:rsidRDefault="00B43E3C" w:rsidP="00726F1B">
      <w:pPr>
        <w:rPr>
          <w:sz w:val="24"/>
          <w:szCs w:val="24"/>
        </w:rPr>
      </w:pPr>
      <w:r w:rsidRPr="00C0388B">
        <w:rPr>
          <w:b/>
          <w:sz w:val="24"/>
          <w:szCs w:val="24"/>
        </w:rPr>
        <w:t>Figure 2. Potential environmental drivers of carbon gains and losses in structurally intact old-growth African and Amazonian tropical forests.</w:t>
      </w:r>
      <w:r w:rsidRPr="00C0388B">
        <w:rPr>
          <w:sz w:val="24"/>
          <w:szCs w:val="24"/>
        </w:rPr>
        <w:t xml:space="preserve"> </w:t>
      </w:r>
      <w:r>
        <w:rPr>
          <w:sz w:val="24"/>
          <w:szCs w:val="24"/>
        </w:rPr>
        <w:t>A</w:t>
      </w:r>
      <w:r w:rsidRPr="00C0388B">
        <w:rPr>
          <w:sz w:val="24"/>
          <w:szCs w:val="24"/>
        </w:rPr>
        <w:t>boveground ca</w:t>
      </w:r>
      <w:r>
        <w:rPr>
          <w:sz w:val="24"/>
          <w:szCs w:val="24"/>
        </w:rPr>
        <w:t>rbon gains, from woody product</w:t>
      </w:r>
      <w:r w:rsidRPr="00C0388B">
        <w:rPr>
          <w:sz w:val="24"/>
          <w:szCs w:val="24"/>
        </w:rPr>
        <w:t>i</w:t>
      </w:r>
      <w:r>
        <w:rPr>
          <w:sz w:val="24"/>
          <w:szCs w:val="24"/>
        </w:rPr>
        <w:t>on</w:t>
      </w:r>
      <w:r w:rsidRPr="00C0388B">
        <w:rPr>
          <w:sz w:val="24"/>
          <w:szCs w:val="24"/>
        </w:rPr>
        <w:t xml:space="preserve"> (</w:t>
      </w:r>
      <w:r w:rsidRPr="00C0388B">
        <w:rPr>
          <w:b/>
          <w:sz w:val="24"/>
          <w:szCs w:val="24"/>
        </w:rPr>
        <w:t>a-c</w:t>
      </w:r>
      <w:r w:rsidRPr="00C0388B">
        <w:rPr>
          <w:rFonts w:cs="Times New Roman"/>
          <w:bCs/>
          <w:sz w:val="24"/>
          <w:szCs w:val="24"/>
        </w:rPr>
        <w:t>)</w:t>
      </w:r>
      <w:r w:rsidRPr="00C0388B">
        <w:rPr>
          <w:sz w:val="24"/>
          <w:szCs w:val="24"/>
        </w:rPr>
        <w:t xml:space="preserve">, and aboveground carbon losses, from </w:t>
      </w:r>
      <w:r>
        <w:rPr>
          <w:sz w:val="24"/>
          <w:szCs w:val="24"/>
        </w:rPr>
        <w:t xml:space="preserve">tree </w:t>
      </w:r>
      <w:r w:rsidRPr="00C0388B">
        <w:rPr>
          <w:sz w:val="24"/>
          <w:szCs w:val="24"/>
        </w:rPr>
        <w:t>mortality (</w:t>
      </w:r>
      <w:r w:rsidRPr="00C0388B">
        <w:rPr>
          <w:b/>
          <w:sz w:val="24"/>
          <w:szCs w:val="24"/>
        </w:rPr>
        <w:t>d-f</w:t>
      </w:r>
      <w:r w:rsidRPr="00C0388B">
        <w:rPr>
          <w:rFonts w:cs="Times New Roman"/>
          <w:bCs/>
          <w:sz w:val="24"/>
          <w:szCs w:val="24"/>
        </w:rPr>
        <w:t xml:space="preserve">), </w:t>
      </w:r>
      <w:r>
        <w:rPr>
          <w:rFonts w:cs="Times New Roman"/>
          <w:bCs/>
          <w:sz w:val="24"/>
          <w:szCs w:val="24"/>
        </w:rPr>
        <w:t>presented</w:t>
      </w:r>
      <w:r w:rsidRPr="00C0388B">
        <w:rPr>
          <w:rFonts w:cs="Times New Roman"/>
          <w:bCs/>
          <w:sz w:val="24"/>
          <w:szCs w:val="24"/>
        </w:rPr>
        <w:t xml:space="preserve"> as </w:t>
      </w:r>
      <w:r>
        <w:rPr>
          <w:rFonts w:cs="Times New Roman"/>
          <w:bCs/>
          <w:sz w:val="24"/>
          <w:szCs w:val="24"/>
        </w:rPr>
        <w:t xml:space="preserve">time-weighted </w:t>
      </w:r>
      <w:r w:rsidRPr="00C0388B">
        <w:rPr>
          <w:rFonts w:cs="Times New Roman"/>
          <w:bCs/>
          <w:sz w:val="24"/>
          <w:szCs w:val="24"/>
        </w:rPr>
        <w:t>mean values</w:t>
      </w:r>
      <w:r w:rsidRPr="00C0388B">
        <w:rPr>
          <w:sz w:val="24"/>
          <w:szCs w:val="24"/>
        </w:rPr>
        <w:t xml:space="preserve"> </w:t>
      </w:r>
      <w:r>
        <w:rPr>
          <w:sz w:val="24"/>
          <w:szCs w:val="24"/>
        </w:rPr>
        <w:t xml:space="preserve">for each plot, i.e. each census within a plot is weighted by its length, </w:t>
      </w:r>
      <w:r w:rsidRPr="00C0388B">
        <w:rPr>
          <w:sz w:val="24"/>
          <w:szCs w:val="24"/>
        </w:rPr>
        <w:t xml:space="preserve">against </w:t>
      </w:r>
      <w:r>
        <w:rPr>
          <w:sz w:val="24"/>
          <w:szCs w:val="24"/>
        </w:rPr>
        <w:t xml:space="preserve">the corresponding values of </w:t>
      </w:r>
      <w:r w:rsidRPr="00C0388B">
        <w:rPr>
          <w:sz w:val="24"/>
          <w:szCs w:val="24"/>
        </w:rPr>
        <w:t>atmospheric carbon dioxide concentration (CO</w:t>
      </w:r>
      <w:r w:rsidRPr="00C0388B">
        <w:rPr>
          <w:sz w:val="24"/>
          <w:szCs w:val="24"/>
          <w:vertAlign w:val="subscript"/>
        </w:rPr>
        <w:t>2</w:t>
      </w:r>
      <w:r w:rsidRPr="00C0388B">
        <w:rPr>
          <w:sz w:val="24"/>
          <w:szCs w:val="24"/>
        </w:rPr>
        <w:t>), mean annual air temperature (MAT) and drought (as Maximum Climatological Water Deficit, MCWD), for African (blue) and Amazonian (brown) inventory plots.</w:t>
      </w:r>
      <w:r w:rsidRPr="00C0388B">
        <w:rPr>
          <w:b/>
          <w:sz w:val="24"/>
          <w:szCs w:val="24"/>
        </w:rPr>
        <w:t xml:space="preserve"> </w:t>
      </w:r>
      <w:r>
        <w:rPr>
          <w:sz w:val="24"/>
          <w:szCs w:val="24"/>
        </w:rPr>
        <w:t>Each data point therefore represents an inventory plot, for visual clarity, and the level of t</w:t>
      </w:r>
      <w:r w:rsidRPr="00C0388B">
        <w:rPr>
          <w:rFonts w:cs="Times New Roman"/>
          <w:sz w:val="24"/>
          <w:szCs w:val="24"/>
        </w:rPr>
        <w:t xml:space="preserve">ransparency represents </w:t>
      </w:r>
      <w:r>
        <w:rPr>
          <w:rFonts w:cs="Times New Roman"/>
          <w:sz w:val="24"/>
          <w:szCs w:val="24"/>
        </w:rPr>
        <w:t xml:space="preserve">the </w:t>
      </w:r>
      <w:r w:rsidRPr="00C0388B">
        <w:rPr>
          <w:rFonts w:cs="Times New Roman"/>
          <w:sz w:val="24"/>
          <w:szCs w:val="24"/>
        </w:rPr>
        <w:t xml:space="preserve">total monitoring length, with empty circles corresponding to plots monitored for ≤ 5 years and solid </w:t>
      </w:r>
      <w:r>
        <w:rPr>
          <w:rFonts w:cs="Times New Roman"/>
          <w:sz w:val="24"/>
          <w:szCs w:val="24"/>
        </w:rPr>
        <w:t xml:space="preserve">circles </w:t>
      </w:r>
      <w:r w:rsidRPr="00C0388B">
        <w:rPr>
          <w:rFonts w:cs="Times New Roman"/>
          <w:sz w:val="24"/>
          <w:szCs w:val="24"/>
        </w:rPr>
        <w:t>for plots monitored for &gt;20 years.</w:t>
      </w:r>
      <w:r>
        <w:rPr>
          <w:sz w:val="24"/>
          <w:szCs w:val="24"/>
        </w:rPr>
        <w:t xml:space="preserve"> S</w:t>
      </w:r>
      <w:r w:rsidRPr="00C0388B">
        <w:rPr>
          <w:sz w:val="24"/>
          <w:szCs w:val="24"/>
        </w:rPr>
        <w:t>olid lines s</w:t>
      </w:r>
      <w:r>
        <w:rPr>
          <w:sz w:val="24"/>
          <w:szCs w:val="24"/>
        </w:rPr>
        <w:t xml:space="preserve">how significant trends, dashed lines </w:t>
      </w:r>
      <w:r w:rsidRPr="00C0388B">
        <w:rPr>
          <w:sz w:val="24"/>
          <w:szCs w:val="24"/>
        </w:rPr>
        <w:t xml:space="preserve">non-significant </w:t>
      </w:r>
      <w:r>
        <w:rPr>
          <w:sz w:val="24"/>
          <w:szCs w:val="24"/>
        </w:rPr>
        <w:t>trends calculated using l</w:t>
      </w:r>
      <w:r w:rsidRPr="00C0388B">
        <w:rPr>
          <w:sz w:val="24"/>
          <w:szCs w:val="24"/>
        </w:rPr>
        <w:t>inear mixed effect models with census intervals (n=1566) nested within plots (n=565), using an empirically derived weighting based on interval length and plot area</w:t>
      </w:r>
      <w:r>
        <w:rPr>
          <w:sz w:val="24"/>
          <w:szCs w:val="24"/>
        </w:rPr>
        <w:t>,</w:t>
      </w:r>
      <w:r w:rsidRPr="00C0388B">
        <w:rPr>
          <w:sz w:val="24"/>
          <w:szCs w:val="24"/>
        </w:rPr>
        <w:t xml:space="preserve"> </w:t>
      </w:r>
      <w:r>
        <w:rPr>
          <w:sz w:val="24"/>
          <w:szCs w:val="24"/>
        </w:rPr>
        <w:t>on the untransformed pooled Africa and Amazon dataset</w:t>
      </w:r>
      <w:r w:rsidRPr="00C0388B">
        <w:rPr>
          <w:sz w:val="24"/>
          <w:szCs w:val="24"/>
        </w:rPr>
        <w:t xml:space="preserve"> (see </w:t>
      </w:r>
      <w:r>
        <w:rPr>
          <w:sz w:val="24"/>
          <w:szCs w:val="24"/>
        </w:rPr>
        <w:t>M</w:t>
      </w:r>
      <w:r w:rsidRPr="00C0388B">
        <w:rPr>
          <w:sz w:val="24"/>
          <w:szCs w:val="24"/>
        </w:rPr>
        <w:t xml:space="preserve">ethods). </w:t>
      </w:r>
      <w:r>
        <w:rPr>
          <w:rFonts w:cs="Times New Roman"/>
          <w:sz w:val="24"/>
          <w:szCs w:val="24"/>
        </w:rPr>
        <w:t>S</w:t>
      </w:r>
      <w:r w:rsidRPr="00C0388B">
        <w:rPr>
          <w:rFonts w:cs="Times New Roman"/>
          <w:sz w:val="24"/>
          <w:szCs w:val="24"/>
        </w:rPr>
        <w:t xml:space="preserve">lopes and p-values are from </w:t>
      </w:r>
      <w:r>
        <w:rPr>
          <w:rFonts w:cs="Times New Roman"/>
          <w:sz w:val="24"/>
          <w:szCs w:val="24"/>
        </w:rPr>
        <w:t xml:space="preserve">the same </w:t>
      </w:r>
      <w:r w:rsidRPr="00C0388B">
        <w:rPr>
          <w:rFonts w:cs="Times New Roman"/>
          <w:sz w:val="24"/>
          <w:szCs w:val="24"/>
        </w:rPr>
        <w:t>linear mixed effects models</w:t>
      </w:r>
      <w:r>
        <w:rPr>
          <w:rFonts w:cs="Times New Roman"/>
          <w:sz w:val="24"/>
          <w:szCs w:val="24"/>
        </w:rPr>
        <w:t xml:space="preserve">. </w:t>
      </w:r>
      <w:r w:rsidRPr="00C0388B">
        <w:rPr>
          <w:sz w:val="24"/>
          <w:szCs w:val="24"/>
        </w:rPr>
        <w:t xml:space="preserve">Carbon loss data </w:t>
      </w:r>
      <w:r>
        <w:rPr>
          <w:sz w:val="24"/>
          <w:szCs w:val="24"/>
        </w:rPr>
        <w:t xml:space="preserve">and models </w:t>
      </w:r>
      <w:r w:rsidRPr="00C0388B">
        <w:rPr>
          <w:sz w:val="24"/>
          <w:szCs w:val="24"/>
        </w:rPr>
        <w:t xml:space="preserve">are presented untransformed for </w:t>
      </w:r>
      <w:r>
        <w:rPr>
          <w:sz w:val="24"/>
          <w:szCs w:val="24"/>
        </w:rPr>
        <w:t>comparison with carbon gains, but transformation is needed to fit normality assumptions</w:t>
      </w:r>
      <w:r w:rsidRPr="00C0388B">
        <w:rPr>
          <w:sz w:val="24"/>
          <w:szCs w:val="24"/>
        </w:rPr>
        <w:t>; linear mixed effects models on</w:t>
      </w:r>
      <w:r>
        <w:rPr>
          <w:sz w:val="24"/>
          <w:szCs w:val="24"/>
        </w:rPr>
        <w:t xml:space="preserve"> </w:t>
      </w:r>
      <w:r w:rsidRPr="00C0388B">
        <w:rPr>
          <w:sz w:val="24"/>
          <w:szCs w:val="24"/>
        </w:rPr>
        <w:t xml:space="preserve">transformed </w:t>
      </w:r>
      <w:r>
        <w:rPr>
          <w:sz w:val="24"/>
          <w:szCs w:val="24"/>
        </w:rPr>
        <w:t xml:space="preserve">carbon loss </w:t>
      </w:r>
      <w:r w:rsidRPr="00C0388B">
        <w:rPr>
          <w:sz w:val="24"/>
          <w:szCs w:val="24"/>
        </w:rPr>
        <w:t>data do</w:t>
      </w:r>
      <w:r>
        <w:rPr>
          <w:sz w:val="24"/>
          <w:szCs w:val="24"/>
        </w:rPr>
        <w:t>es</w:t>
      </w:r>
      <w:r w:rsidRPr="00C0388B">
        <w:rPr>
          <w:sz w:val="24"/>
          <w:szCs w:val="24"/>
        </w:rPr>
        <w:t xml:space="preserve"> not change the significance of the results</w:t>
      </w:r>
      <w:r>
        <w:rPr>
          <w:sz w:val="24"/>
          <w:szCs w:val="24"/>
        </w:rPr>
        <w:t>, nor does including all three parameters and transformed data in a model</w:t>
      </w:r>
      <w:r w:rsidRPr="00C0388B">
        <w:rPr>
          <w:sz w:val="24"/>
          <w:szCs w:val="24"/>
        </w:rPr>
        <w:t xml:space="preserve"> (see Extended Data Table 1</w:t>
      </w:r>
      <w:r>
        <w:rPr>
          <w:sz w:val="24"/>
          <w:szCs w:val="24"/>
        </w:rPr>
        <w:t>).</w:t>
      </w:r>
    </w:p>
    <w:p w:rsidR="00B43E3C" w:rsidRPr="00C0388B" w:rsidRDefault="00726F1B" w:rsidP="00726F1B">
      <w:pPr>
        <w:jc w:val="center"/>
        <w:rPr>
          <w:sz w:val="24"/>
          <w:szCs w:val="24"/>
        </w:rPr>
      </w:pPr>
      <w:r>
        <w:rPr>
          <w:noProof/>
          <w:lang w:val="nl-BE" w:eastAsia="nl-BE"/>
        </w:rPr>
        <w:lastRenderedPageBreak/>
        <w:drawing>
          <wp:inline distT="0" distB="0" distL="0" distR="0" wp14:anchorId="66F70E50" wp14:editId="5F2D32BB">
            <wp:extent cx="6112529" cy="4015409"/>
            <wp:effectExtent l="0" t="0" r="254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cstate="screen">
                      <a:extLst>
                        <a:ext uri="{28A0092B-C50C-407E-A947-70E740481C1C}">
                          <a14:useLocalDpi xmlns:a14="http://schemas.microsoft.com/office/drawing/2010/main"/>
                        </a:ext>
                      </a:extLst>
                    </a:blip>
                    <a:srcRect/>
                    <a:stretch/>
                  </pic:blipFill>
                  <pic:spPr bwMode="auto">
                    <a:xfrm>
                      <a:off x="0" y="0"/>
                      <a:ext cx="6115802" cy="4017559"/>
                    </a:xfrm>
                    <a:prstGeom prst="rect">
                      <a:avLst/>
                    </a:prstGeom>
                    <a:ln>
                      <a:noFill/>
                    </a:ln>
                    <a:extLst>
                      <a:ext uri="{53640926-AAD7-44D8-BBD7-CCE9431645EC}">
                        <a14:shadowObscured xmlns:a14="http://schemas.microsoft.com/office/drawing/2010/main"/>
                      </a:ext>
                    </a:extLst>
                  </pic:spPr>
                </pic:pic>
              </a:graphicData>
            </a:graphic>
          </wp:inline>
        </w:drawing>
      </w:r>
    </w:p>
    <w:p w:rsidR="00B43E3C" w:rsidRDefault="00B43E3C" w:rsidP="00EF5658">
      <w:pPr>
        <w:rPr>
          <w:rFonts w:cs="Times New Roman"/>
          <w:sz w:val="24"/>
          <w:szCs w:val="24"/>
        </w:rPr>
      </w:pPr>
      <w:r w:rsidRPr="00C0388B">
        <w:rPr>
          <w:rFonts w:cs="Times New Roman"/>
          <w:b/>
          <w:sz w:val="24"/>
          <w:szCs w:val="24"/>
        </w:rPr>
        <w:t xml:space="preserve">Figure 3. Modelled past and future </w:t>
      </w:r>
      <w:r w:rsidRPr="00C0388B">
        <w:rPr>
          <w:rFonts w:cs="Times New Roman"/>
          <w:b/>
          <w:bCs/>
          <w:sz w:val="24"/>
          <w:szCs w:val="24"/>
        </w:rPr>
        <w:t>carbon dynamics of structurally intact tropical forests in Africa and Amazonia.</w:t>
      </w:r>
      <w:r w:rsidRPr="00C0388B">
        <w:rPr>
          <w:rFonts w:cs="Times New Roman"/>
          <w:sz w:val="24"/>
          <w:szCs w:val="24"/>
        </w:rPr>
        <w:t xml:space="preserve"> Predictions of net aboveground live biomass carbon sink (</w:t>
      </w:r>
      <w:proofErr w:type="spellStart"/>
      <w:r w:rsidRPr="00C0388B">
        <w:rPr>
          <w:rFonts w:cs="Times New Roman"/>
          <w:b/>
          <w:sz w:val="24"/>
          <w:szCs w:val="24"/>
        </w:rPr>
        <w:t>a,d</w:t>
      </w:r>
      <w:proofErr w:type="spellEnd"/>
      <w:r w:rsidRPr="00C0388B">
        <w:rPr>
          <w:rFonts w:cs="Times New Roman"/>
          <w:sz w:val="24"/>
          <w:szCs w:val="24"/>
        </w:rPr>
        <w:t>), carbon gains (</w:t>
      </w:r>
      <w:proofErr w:type="spellStart"/>
      <w:r w:rsidRPr="00C0388B">
        <w:rPr>
          <w:rFonts w:cs="Times New Roman"/>
          <w:b/>
          <w:sz w:val="24"/>
          <w:szCs w:val="24"/>
        </w:rPr>
        <w:t>b,e</w:t>
      </w:r>
      <w:proofErr w:type="spellEnd"/>
      <w:r w:rsidRPr="00C0388B">
        <w:rPr>
          <w:rFonts w:cs="Times New Roman"/>
          <w:sz w:val="24"/>
          <w:szCs w:val="24"/>
        </w:rPr>
        <w:t>), and carbon losses (</w:t>
      </w:r>
      <w:proofErr w:type="spellStart"/>
      <w:r w:rsidRPr="00C0388B">
        <w:rPr>
          <w:rFonts w:cs="Times New Roman"/>
          <w:b/>
          <w:sz w:val="24"/>
          <w:szCs w:val="24"/>
        </w:rPr>
        <w:t>c,f</w:t>
      </w:r>
      <w:proofErr w:type="spellEnd"/>
      <w:r w:rsidRPr="00C0388B">
        <w:rPr>
          <w:rFonts w:cs="Times New Roman"/>
          <w:sz w:val="24"/>
          <w:szCs w:val="24"/>
        </w:rPr>
        <w:t>), for African (left panels) and Amazonian (right panels) plot inventory networks, based on CO</w:t>
      </w:r>
      <w:r w:rsidRPr="00C0388B">
        <w:rPr>
          <w:rFonts w:cs="Times New Roman"/>
          <w:sz w:val="24"/>
          <w:szCs w:val="24"/>
          <w:vertAlign w:val="subscript"/>
        </w:rPr>
        <w:t>2</w:t>
      </w:r>
      <w:r w:rsidRPr="00C0388B">
        <w:rPr>
          <w:rFonts w:cs="Times New Roman"/>
          <w:sz w:val="24"/>
          <w:szCs w:val="24"/>
        </w:rPr>
        <w:t>-change, Mean Annual Temperature, Mean Annual Temperature-change, drought (as Maximum Climatological Water Deficit), plot wood density</w:t>
      </w:r>
      <w:r>
        <w:rPr>
          <w:rFonts w:cs="Times New Roman"/>
          <w:sz w:val="24"/>
          <w:szCs w:val="24"/>
        </w:rPr>
        <w:t>,</w:t>
      </w:r>
      <w:r w:rsidRPr="00C0388B">
        <w:rPr>
          <w:rFonts w:cs="Times New Roman"/>
          <w:sz w:val="24"/>
          <w:szCs w:val="24"/>
        </w:rPr>
        <w:t xml:space="preserve"> and plot carbon residence time</w:t>
      </w:r>
      <w:r>
        <w:rPr>
          <w:rFonts w:cs="Times New Roman"/>
          <w:sz w:val="24"/>
          <w:szCs w:val="24"/>
        </w:rPr>
        <w:t xml:space="preserve">, using observations </w:t>
      </w:r>
      <w:r w:rsidRPr="00F66672">
        <w:rPr>
          <w:rFonts w:cs="Times New Roman"/>
          <w:sz w:val="24"/>
          <w:szCs w:val="24"/>
        </w:rPr>
        <w:t>in Africa until 2014 and Amazonia until 2011.5</w:t>
      </w:r>
      <w:r>
        <w:rPr>
          <w:rFonts w:cs="Times New Roman"/>
          <w:sz w:val="24"/>
          <w:szCs w:val="24"/>
        </w:rPr>
        <w:t>, and extrapolations of prior trends to 2040</w:t>
      </w:r>
      <w:r w:rsidRPr="00C0388B">
        <w:rPr>
          <w:rFonts w:cs="Times New Roman"/>
          <w:sz w:val="24"/>
          <w:szCs w:val="24"/>
        </w:rPr>
        <w:t xml:space="preserve">. Model predictions are in blue (Africa) and brown (Amazon), with solid lines spanning the window when ≥75% of plots were monitored to show model consistency with the observed trends, and shading showing </w:t>
      </w:r>
      <w:r>
        <w:rPr>
          <w:rFonts w:cs="Times New Roman"/>
          <w:sz w:val="24"/>
          <w:szCs w:val="24"/>
        </w:rPr>
        <w:t xml:space="preserve">upper and lower </w:t>
      </w:r>
      <w:r w:rsidRPr="001A0B9A">
        <w:rPr>
          <w:rFonts w:cs="Times New Roman"/>
          <w:sz w:val="24"/>
          <w:szCs w:val="24"/>
        </w:rPr>
        <w:t xml:space="preserve">confidence intervals </w:t>
      </w:r>
      <w:r>
        <w:rPr>
          <w:rFonts w:cs="Times New Roman"/>
          <w:sz w:val="24"/>
          <w:szCs w:val="24"/>
        </w:rPr>
        <w:t>accounting for uncertainties in the model (both fixed and random effects) and uncertainties in the predictor variables</w:t>
      </w:r>
      <w:r w:rsidRPr="00C0388B">
        <w:rPr>
          <w:rFonts w:cs="Times New Roman"/>
          <w:sz w:val="24"/>
          <w:szCs w:val="24"/>
        </w:rPr>
        <w:t>. Light grey lines and grey shading are the mean and 95% CI of the observ</w:t>
      </w:r>
      <w:r>
        <w:rPr>
          <w:rFonts w:cs="Times New Roman"/>
          <w:sz w:val="24"/>
          <w:szCs w:val="24"/>
        </w:rPr>
        <w:t>ations from the African and Amazonian plot networks</w:t>
      </w:r>
      <w:r w:rsidRPr="00C0388B">
        <w:rPr>
          <w:rFonts w:cs="Times New Roman"/>
          <w:sz w:val="24"/>
          <w:szCs w:val="24"/>
        </w:rPr>
        <w:t xml:space="preserve">. </w:t>
      </w:r>
    </w:p>
    <w:p w:rsidR="00726F1B" w:rsidRDefault="00726F1B" w:rsidP="00726F1B">
      <w:pPr>
        <w:pStyle w:val="Heading1"/>
      </w:pPr>
      <w:r>
        <w:lastRenderedPageBreak/>
        <w:t>Main Tables</w:t>
      </w:r>
    </w:p>
    <w:p w:rsidR="00726F1B" w:rsidRPr="0096283A" w:rsidRDefault="00726F1B" w:rsidP="00726F1B"/>
    <w:p w:rsidR="00726F1B" w:rsidRPr="003671D3" w:rsidRDefault="00726F1B" w:rsidP="00726F1B">
      <w:pPr>
        <w:rPr>
          <w:rFonts w:cs="Times New Roman"/>
          <w:noProof/>
          <w:sz w:val="24"/>
          <w:szCs w:val="24"/>
        </w:rPr>
      </w:pPr>
      <w:r w:rsidRPr="00C0388B">
        <w:rPr>
          <w:rFonts w:cs="Times New Roman"/>
          <w:b/>
          <w:noProof/>
          <w:sz w:val="24"/>
          <w:szCs w:val="24"/>
        </w:rPr>
        <w:t>Table 1. Carbon sink in intact forests in Africa, Amazonia and the pan-tropics</w:t>
      </w:r>
      <w:r>
        <w:rPr>
          <w:rFonts w:cs="Times New Roman"/>
          <w:b/>
          <w:noProof/>
          <w:sz w:val="24"/>
          <w:szCs w:val="24"/>
        </w:rPr>
        <w:t>:</w:t>
      </w:r>
      <w:r w:rsidRPr="00C0388B">
        <w:rPr>
          <w:rFonts w:cs="Times New Roman"/>
          <w:b/>
          <w:noProof/>
          <w:sz w:val="24"/>
          <w:szCs w:val="24"/>
        </w:rPr>
        <w:t xml:space="preserve"> 1980-</w:t>
      </w:r>
      <w:r>
        <w:rPr>
          <w:rFonts w:cs="Times New Roman"/>
          <w:b/>
          <w:noProof/>
          <w:sz w:val="24"/>
          <w:szCs w:val="24"/>
        </w:rPr>
        <w:t>2015 and predictions</w:t>
      </w:r>
      <w:r w:rsidRPr="00C0388B">
        <w:rPr>
          <w:rFonts w:cs="Times New Roman"/>
          <w:b/>
          <w:noProof/>
          <w:sz w:val="24"/>
          <w:szCs w:val="24"/>
        </w:rPr>
        <w:t xml:space="preserve"> to 2040. </w:t>
      </w:r>
      <w:r>
        <w:rPr>
          <w:rFonts w:cs="Times New Roman"/>
          <w:noProof/>
          <w:sz w:val="24"/>
          <w:szCs w:val="24"/>
        </w:rPr>
        <w:t>Mean</w:t>
      </w:r>
      <w:r w:rsidRPr="00390829">
        <w:rPr>
          <w:rFonts w:cs="Times New Roman"/>
          <w:noProof/>
          <w:sz w:val="24"/>
          <w:szCs w:val="24"/>
        </w:rPr>
        <w:t xml:space="preserve"> values</w:t>
      </w:r>
      <w:r w:rsidRPr="0059256A">
        <w:rPr>
          <w:rFonts w:cs="Times New Roman"/>
          <w:noProof/>
          <w:sz w:val="24"/>
          <w:szCs w:val="24"/>
        </w:rPr>
        <w:t xml:space="preserve"> </w:t>
      </w:r>
      <w:r>
        <w:rPr>
          <w:rFonts w:cs="Times New Roman"/>
          <w:noProof/>
          <w:sz w:val="24"/>
          <w:szCs w:val="24"/>
        </w:rPr>
        <w:t>in bold,</w:t>
      </w:r>
      <w:r w:rsidRPr="00390829">
        <w:rPr>
          <w:rFonts w:cs="Times New Roman"/>
          <w:noProof/>
          <w:sz w:val="24"/>
          <w:szCs w:val="24"/>
        </w:rPr>
        <w:t xml:space="preserve"> </w:t>
      </w:r>
      <w:r>
        <w:rPr>
          <w:rFonts w:cs="Times New Roman"/>
          <w:noProof/>
          <w:sz w:val="24"/>
          <w:szCs w:val="24"/>
        </w:rPr>
        <w:t xml:space="preserve">future predictions in italics, uncertainty in parentheses, </w:t>
      </w:r>
      <w:r w:rsidRPr="00390829">
        <w:rPr>
          <w:rFonts w:cs="Times New Roman"/>
          <w:noProof/>
          <w:sz w:val="24"/>
          <w:szCs w:val="24"/>
        </w:rPr>
        <w:t>95% bootstrapped confidence intervals</w:t>
      </w:r>
      <w:r>
        <w:rPr>
          <w:rFonts w:cs="Times New Roman"/>
          <w:noProof/>
          <w:sz w:val="24"/>
          <w:szCs w:val="24"/>
        </w:rPr>
        <w:t xml:space="preserve"> for 1980-2015, and 2σ for the predictions (2010-2040).</w:t>
      </w:r>
    </w:p>
    <w:tbl>
      <w:tblPr>
        <w:tblW w:w="5000" w:type="pct"/>
        <w:tblCellMar>
          <w:left w:w="28" w:type="dxa"/>
          <w:right w:w="28" w:type="dxa"/>
        </w:tblCellMar>
        <w:tblLook w:val="04A0" w:firstRow="1" w:lastRow="0" w:firstColumn="1" w:lastColumn="0" w:noHBand="0" w:noVBand="1"/>
      </w:tblPr>
      <w:tblGrid>
        <w:gridCol w:w="866"/>
        <w:gridCol w:w="105"/>
        <w:gridCol w:w="326"/>
        <w:gridCol w:w="381"/>
        <w:gridCol w:w="94"/>
        <w:gridCol w:w="1296"/>
        <w:gridCol w:w="1358"/>
        <w:gridCol w:w="1286"/>
        <w:gridCol w:w="98"/>
        <w:gridCol w:w="1266"/>
        <w:gridCol w:w="1364"/>
        <w:gridCol w:w="1362"/>
      </w:tblGrid>
      <w:tr w:rsidR="00726F1B" w:rsidRPr="003671D3" w:rsidTr="00726F1B">
        <w:trPr>
          <w:trHeight w:val="345"/>
        </w:trPr>
        <w:tc>
          <w:tcPr>
            <w:tcW w:w="426" w:type="pct"/>
            <w:tcBorders>
              <w:top w:val="single" w:sz="4" w:space="0" w:color="auto"/>
              <w:left w:val="nil"/>
              <w:bottom w:val="nil"/>
              <w:right w:val="nil"/>
            </w:tcBorders>
            <w:shd w:val="clear" w:color="auto" w:fill="auto"/>
            <w:noWrap/>
            <w:vAlign w:val="bottom"/>
            <w:hideMark/>
          </w:tcPr>
          <w:p w:rsidR="00726F1B" w:rsidRPr="003671D3" w:rsidRDefault="00726F1B" w:rsidP="00726F1B">
            <w:pPr>
              <w:jc w:val="center"/>
              <w:rPr>
                <w:rFonts w:eastAsia="Times New Roman" w:cs="Times New Roman"/>
                <w:b/>
                <w:bCs/>
                <w:sz w:val="18"/>
                <w:szCs w:val="18"/>
                <w:lang w:val="nl-BE" w:eastAsia="nl-BE"/>
              </w:rPr>
            </w:pPr>
            <w:proofErr w:type="spellStart"/>
            <w:r w:rsidRPr="003671D3">
              <w:rPr>
                <w:rFonts w:eastAsia="Times New Roman" w:cs="Times New Roman"/>
                <w:b/>
                <w:bCs/>
                <w:sz w:val="18"/>
                <w:szCs w:val="18"/>
                <w:lang w:val="nl-BE" w:eastAsia="nl-BE"/>
              </w:rPr>
              <w:t>Period</w:t>
            </w:r>
            <w:proofErr w:type="spellEnd"/>
          </w:p>
        </w:tc>
        <w:tc>
          <w:tcPr>
            <w:tcW w:w="52" w:type="pct"/>
            <w:tcBorders>
              <w:top w:val="single" w:sz="4" w:space="0" w:color="auto"/>
              <w:left w:val="nil"/>
              <w:bottom w:val="nil"/>
              <w:right w:val="nil"/>
            </w:tcBorders>
            <w:shd w:val="clear" w:color="auto" w:fill="auto"/>
            <w:noWrap/>
            <w:vAlign w:val="bottom"/>
            <w:hideMark/>
          </w:tcPr>
          <w:p w:rsidR="00726F1B" w:rsidRPr="003671D3" w:rsidRDefault="00726F1B" w:rsidP="00726F1B">
            <w:pPr>
              <w:jc w:val="center"/>
              <w:rPr>
                <w:rFonts w:eastAsia="Times New Roman" w:cs="Times New Roman"/>
                <w:sz w:val="18"/>
                <w:szCs w:val="18"/>
                <w:lang w:val="nl-BE" w:eastAsia="nl-BE"/>
              </w:rPr>
            </w:pPr>
          </w:p>
        </w:tc>
        <w:tc>
          <w:tcPr>
            <w:tcW w:w="361" w:type="pct"/>
            <w:gridSpan w:val="2"/>
            <w:tcBorders>
              <w:top w:val="single" w:sz="4" w:space="0" w:color="auto"/>
              <w:left w:val="nil"/>
              <w:right w:val="nil"/>
            </w:tcBorders>
            <w:shd w:val="clear" w:color="auto" w:fill="auto"/>
            <w:noWrap/>
            <w:vAlign w:val="bottom"/>
            <w:hideMark/>
          </w:tcPr>
          <w:p w:rsidR="00726F1B" w:rsidRPr="003671D3" w:rsidRDefault="00726F1B" w:rsidP="00726F1B">
            <w:pPr>
              <w:jc w:val="center"/>
              <w:rPr>
                <w:rFonts w:eastAsia="Times New Roman" w:cs="Times New Roman"/>
                <w:b/>
                <w:bCs/>
                <w:sz w:val="18"/>
                <w:szCs w:val="18"/>
                <w:lang w:val="nl-BE" w:eastAsia="nl-BE"/>
              </w:rPr>
            </w:pPr>
            <w:r>
              <w:rPr>
                <w:rFonts w:eastAsia="Times New Roman" w:cs="Times New Roman"/>
                <w:b/>
                <w:bCs/>
                <w:sz w:val="18"/>
                <w:szCs w:val="18"/>
                <w:lang w:val="nl-BE" w:eastAsia="nl-BE"/>
              </w:rPr>
              <w:t>No.</w:t>
            </w:r>
          </w:p>
        </w:tc>
        <w:tc>
          <w:tcPr>
            <w:tcW w:w="52" w:type="pct"/>
            <w:tcBorders>
              <w:top w:val="single" w:sz="4" w:space="0" w:color="auto"/>
              <w:left w:val="nil"/>
              <w:right w:val="nil"/>
            </w:tcBorders>
            <w:shd w:val="clear" w:color="auto" w:fill="auto"/>
            <w:noWrap/>
            <w:vAlign w:val="bottom"/>
            <w:hideMark/>
          </w:tcPr>
          <w:p w:rsidR="00726F1B" w:rsidRPr="003671D3" w:rsidRDefault="00726F1B" w:rsidP="00726F1B">
            <w:pPr>
              <w:jc w:val="center"/>
              <w:rPr>
                <w:rFonts w:eastAsia="Times New Roman" w:cs="Times New Roman"/>
                <w:sz w:val="18"/>
                <w:szCs w:val="18"/>
                <w:lang w:val="nl-BE" w:eastAsia="nl-BE"/>
              </w:rPr>
            </w:pPr>
          </w:p>
        </w:tc>
        <w:tc>
          <w:tcPr>
            <w:tcW w:w="2014" w:type="pct"/>
            <w:gridSpan w:val="3"/>
            <w:tcBorders>
              <w:top w:val="single" w:sz="4" w:space="0" w:color="auto"/>
              <w:left w:val="nil"/>
              <w:bottom w:val="nil"/>
              <w:right w:val="nil"/>
            </w:tcBorders>
            <w:shd w:val="clear" w:color="auto" w:fill="auto"/>
            <w:noWrap/>
            <w:vAlign w:val="bottom"/>
            <w:hideMark/>
          </w:tcPr>
          <w:p w:rsidR="00726F1B" w:rsidRPr="003671D3" w:rsidRDefault="00726F1B" w:rsidP="00726F1B">
            <w:pPr>
              <w:jc w:val="center"/>
              <w:rPr>
                <w:rFonts w:eastAsia="Times New Roman" w:cs="Times New Roman"/>
                <w:b/>
                <w:bCs/>
                <w:sz w:val="18"/>
                <w:szCs w:val="18"/>
                <w:lang w:eastAsia="nl-BE"/>
              </w:rPr>
            </w:pPr>
            <w:r w:rsidRPr="003671D3">
              <w:rPr>
                <w:rFonts w:eastAsia="Times New Roman" w:cs="Times New Roman"/>
                <w:b/>
                <w:bCs/>
                <w:sz w:val="18"/>
                <w:szCs w:val="18"/>
                <w:lang w:eastAsia="nl-BE"/>
              </w:rPr>
              <w:t>P</w:t>
            </w:r>
            <w:r>
              <w:rPr>
                <w:rFonts w:eastAsia="Times New Roman" w:cs="Times New Roman"/>
                <w:b/>
                <w:bCs/>
                <w:sz w:val="18"/>
                <w:szCs w:val="18"/>
                <w:lang w:eastAsia="nl-BE"/>
              </w:rPr>
              <w:t>er unit area aboveground live biomass C sink</w:t>
            </w:r>
          </w:p>
        </w:tc>
        <w:tc>
          <w:tcPr>
            <w:tcW w:w="52" w:type="pct"/>
            <w:tcBorders>
              <w:top w:val="single" w:sz="4" w:space="0" w:color="auto"/>
              <w:left w:val="nil"/>
              <w:bottom w:val="nil"/>
              <w:right w:val="nil"/>
            </w:tcBorders>
            <w:shd w:val="clear" w:color="auto" w:fill="auto"/>
            <w:noWrap/>
            <w:vAlign w:val="bottom"/>
            <w:hideMark/>
          </w:tcPr>
          <w:p w:rsidR="00726F1B" w:rsidRPr="003671D3" w:rsidRDefault="00726F1B" w:rsidP="00726F1B">
            <w:pPr>
              <w:jc w:val="center"/>
              <w:rPr>
                <w:rFonts w:eastAsia="Times New Roman" w:cs="Times New Roman"/>
                <w:sz w:val="18"/>
                <w:szCs w:val="18"/>
                <w:lang w:eastAsia="nl-BE"/>
              </w:rPr>
            </w:pPr>
          </w:p>
        </w:tc>
        <w:tc>
          <w:tcPr>
            <w:tcW w:w="2042" w:type="pct"/>
            <w:gridSpan w:val="3"/>
            <w:tcBorders>
              <w:top w:val="single" w:sz="4" w:space="0" w:color="auto"/>
              <w:left w:val="nil"/>
              <w:bottom w:val="nil"/>
              <w:right w:val="nil"/>
            </w:tcBorders>
            <w:shd w:val="clear" w:color="auto" w:fill="auto"/>
            <w:noWrap/>
            <w:vAlign w:val="bottom"/>
            <w:hideMark/>
          </w:tcPr>
          <w:p w:rsidR="00726F1B" w:rsidRPr="003671D3" w:rsidRDefault="00726F1B" w:rsidP="00726F1B">
            <w:pPr>
              <w:jc w:val="center"/>
              <w:rPr>
                <w:rFonts w:eastAsia="Times New Roman" w:cs="Times New Roman"/>
                <w:b/>
                <w:bCs/>
                <w:sz w:val="18"/>
                <w:szCs w:val="18"/>
                <w:lang w:val="nl-BE" w:eastAsia="nl-BE"/>
              </w:rPr>
            </w:pPr>
            <w:r w:rsidRPr="003671D3">
              <w:rPr>
                <w:rFonts w:eastAsia="Times New Roman" w:cs="Times New Roman"/>
                <w:b/>
                <w:bCs/>
                <w:sz w:val="18"/>
                <w:szCs w:val="18"/>
                <w:lang w:val="nl-BE" w:eastAsia="nl-BE"/>
              </w:rPr>
              <w:t xml:space="preserve">Total C </w:t>
            </w:r>
            <w:proofErr w:type="spellStart"/>
            <w:r w:rsidRPr="003671D3">
              <w:rPr>
                <w:rFonts w:eastAsia="Times New Roman" w:cs="Times New Roman"/>
                <w:b/>
                <w:bCs/>
                <w:sz w:val="18"/>
                <w:szCs w:val="18"/>
                <w:lang w:val="nl-BE" w:eastAsia="nl-BE"/>
              </w:rPr>
              <w:t>sink</w:t>
            </w:r>
            <w:proofErr w:type="spellEnd"/>
            <w:r w:rsidRPr="003671D3">
              <w:rPr>
                <w:rFonts w:eastAsia="Times New Roman" w:cs="Times New Roman"/>
                <w:b/>
                <w:bCs/>
                <w:sz w:val="18"/>
                <w:szCs w:val="18"/>
                <w:lang w:val="nl-BE" w:eastAsia="nl-BE"/>
              </w:rPr>
              <w:t xml:space="preserve"> *</w:t>
            </w:r>
          </w:p>
        </w:tc>
      </w:tr>
      <w:tr w:rsidR="00726F1B" w:rsidRPr="003671D3" w:rsidTr="00726F1B">
        <w:trPr>
          <w:trHeight w:val="300"/>
        </w:trPr>
        <w:tc>
          <w:tcPr>
            <w:tcW w:w="426" w:type="pct"/>
            <w:tcBorders>
              <w:top w:val="nil"/>
              <w:left w:val="nil"/>
              <w:bottom w:val="nil"/>
              <w:right w:val="nil"/>
            </w:tcBorders>
            <w:shd w:val="clear" w:color="auto" w:fill="auto"/>
            <w:noWrap/>
            <w:vAlign w:val="bottom"/>
            <w:hideMark/>
          </w:tcPr>
          <w:p w:rsidR="00726F1B" w:rsidRPr="003671D3" w:rsidRDefault="00726F1B" w:rsidP="00726F1B">
            <w:pPr>
              <w:jc w:val="center"/>
              <w:rPr>
                <w:rFonts w:eastAsia="Times New Roman" w:cs="Times New Roman"/>
                <w:sz w:val="18"/>
                <w:szCs w:val="18"/>
                <w:lang w:val="nl-BE" w:eastAsia="nl-BE"/>
              </w:rPr>
            </w:pPr>
          </w:p>
        </w:tc>
        <w:tc>
          <w:tcPr>
            <w:tcW w:w="52" w:type="pct"/>
            <w:tcBorders>
              <w:top w:val="nil"/>
              <w:left w:val="nil"/>
              <w:bottom w:val="nil"/>
              <w:right w:val="nil"/>
            </w:tcBorders>
            <w:shd w:val="clear" w:color="auto" w:fill="auto"/>
            <w:noWrap/>
            <w:vAlign w:val="bottom"/>
            <w:hideMark/>
          </w:tcPr>
          <w:p w:rsidR="00726F1B" w:rsidRPr="003671D3" w:rsidRDefault="00726F1B" w:rsidP="00726F1B">
            <w:pPr>
              <w:jc w:val="center"/>
              <w:rPr>
                <w:rFonts w:eastAsia="Times New Roman" w:cs="Times New Roman"/>
                <w:sz w:val="18"/>
                <w:szCs w:val="18"/>
                <w:lang w:val="nl-BE" w:eastAsia="nl-BE"/>
              </w:rPr>
            </w:pPr>
          </w:p>
        </w:tc>
        <w:tc>
          <w:tcPr>
            <w:tcW w:w="361" w:type="pct"/>
            <w:gridSpan w:val="2"/>
            <w:tcBorders>
              <w:top w:val="nil"/>
              <w:left w:val="nil"/>
              <w:bottom w:val="single" w:sz="4" w:space="0" w:color="auto"/>
              <w:right w:val="nil"/>
            </w:tcBorders>
            <w:shd w:val="clear" w:color="auto" w:fill="auto"/>
            <w:noWrap/>
            <w:vAlign w:val="bottom"/>
            <w:hideMark/>
          </w:tcPr>
          <w:p w:rsidR="00726F1B" w:rsidRPr="003671D3" w:rsidRDefault="00726F1B" w:rsidP="00726F1B">
            <w:pPr>
              <w:jc w:val="center"/>
              <w:rPr>
                <w:rFonts w:eastAsia="Times New Roman" w:cs="Times New Roman"/>
                <w:b/>
                <w:bCs/>
                <w:sz w:val="18"/>
                <w:szCs w:val="18"/>
                <w:lang w:val="nl-BE" w:eastAsia="nl-BE"/>
              </w:rPr>
            </w:pPr>
            <w:r w:rsidRPr="003671D3">
              <w:rPr>
                <w:rFonts w:eastAsia="Times New Roman" w:cs="Times New Roman"/>
                <w:b/>
                <w:bCs/>
                <w:sz w:val="18"/>
                <w:szCs w:val="18"/>
                <w:lang w:val="nl-BE" w:eastAsia="nl-BE"/>
              </w:rPr>
              <w:t>plots</w:t>
            </w:r>
          </w:p>
        </w:tc>
        <w:tc>
          <w:tcPr>
            <w:tcW w:w="52" w:type="pct"/>
            <w:tcBorders>
              <w:top w:val="nil"/>
              <w:left w:val="nil"/>
              <w:bottom w:val="single" w:sz="4" w:space="0" w:color="auto"/>
              <w:right w:val="nil"/>
            </w:tcBorders>
            <w:shd w:val="clear" w:color="auto" w:fill="auto"/>
            <w:noWrap/>
            <w:vAlign w:val="bottom"/>
            <w:hideMark/>
          </w:tcPr>
          <w:p w:rsidR="00726F1B" w:rsidRPr="003671D3" w:rsidRDefault="00726F1B" w:rsidP="00726F1B">
            <w:pPr>
              <w:jc w:val="center"/>
              <w:rPr>
                <w:rFonts w:eastAsia="Times New Roman" w:cs="Times New Roman"/>
                <w:sz w:val="18"/>
                <w:szCs w:val="18"/>
                <w:lang w:val="nl-BE" w:eastAsia="nl-BE"/>
              </w:rPr>
            </w:pPr>
          </w:p>
        </w:tc>
        <w:tc>
          <w:tcPr>
            <w:tcW w:w="2014" w:type="pct"/>
            <w:gridSpan w:val="3"/>
            <w:tcBorders>
              <w:top w:val="nil"/>
              <w:left w:val="nil"/>
              <w:bottom w:val="single" w:sz="4" w:space="0" w:color="auto"/>
              <w:right w:val="nil"/>
            </w:tcBorders>
            <w:shd w:val="clear" w:color="auto" w:fill="auto"/>
            <w:noWrap/>
            <w:vAlign w:val="bottom"/>
            <w:hideMark/>
          </w:tcPr>
          <w:p w:rsidR="00726F1B" w:rsidRPr="003671D3" w:rsidRDefault="00726F1B" w:rsidP="00726F1B">
            <w:pPr>
              <w:jc w:val="center"/>
              <w:rPr>
                <w:rFonts w:eastAsia="Times New Roman" w:cs="Times New Roman"/>
                <w:b/>
                <w:bCs/>
                <w:sz w:val="18"/>
                <w:szCs w:val="18"/>
                <w:lang w:val="nl-BE" w:eastAsia="nl-BE"/>
              </w:rPr>
            </w:pPr>
            <w:r w:rsidRPr="003671D3">
              <w:rPr>
                <w:rFonts w:eastAsia="Times New Roman" w:cs="Times New Roman"/>
                <w:b/>
                <w:bCs/>
                <w:sz w:val="18"/>
                <w:szCs w:val="18"/>
                <w:lang w:val="nl-BE" w:eastAsia="nl-BE"/>
              </w:rPr>
              <w:t>(Mg C ha</w:t>
            </w:r>
            <w:r w:rsidRPr="003671D3">
              <w:rPr>
                <w:rFonts w:eastAsia="Times New Roman" w:cs="Times New Roman"/>
                <w:b/>
                <w:bCs/>
                <w:sz w:val="18"/>
                <w:szCs w:val="18"/>
                <w:vertAlign w:val="superscript"/>
                <w:lang w:val="nl-BE" w:eastAsia="nl-BE"/>
              </w:rPr>
              <w:t>-1</w:t>
            </w:r>
            <w:r w:rsidRPr="003671D3">
              <w:rPr>
                <w:rFonts w:eastAsia="Times New Roman" w:cs="Times New Roman"/>
                <w:b/>
                <w:bCs/>
                <w:sz w:val="18"/>
                <w:szCs w:val="18"/>
                <w:lang w:val="nl-BE" w:eastAsia="nl-BE"/>
              </w:rPr>
              <w:t xml:space="preserve"> yr</w:t>
            </w:r>
            <w:r w:rsidRPr="003671D3">
              <w:rPr>
                <w:rFonts w:eastAsia="Times New Roman" w:cs="Times New Roman"/>
                <w:b/>
                <w:bCs/>
                <w:sz w:val="18"/>
                <w:szCs w:val="18"/>
                <w:vertAlign w:val="superscript"/>
                <w:lang w:val="nl-BE" w:eastAsia="nl-BE"/>
              </w:rPr>
              <w:t>-1</w:t>
            </w:r>
            <w:r w:rsidRPr="003671D3">
              <w:rPr>
                <w:rFonts w:eastAsia="Times New Roman" w:cs="Times New Roman"/>
                <w:b/>
                <w:bCs/>
                <w:sz w:val="18"/>
                <w:szCs w:val="18"/>
                <w:lang w:val="nl-BE" w:eastAsia="nl-BE"/>
              </w:rPr>
              <w:t>)</w:t>
            </w:r>
          </w:p>
        </w:tc>
        <w:tc>
          <w:tcPr>
            <w:tcW w:w="52" w:type="pct"/>
            <w:tcBorders>
              <w:top w:val="nil"/>
              <w:left w:val="nil"/>
              <w:bottom w:val="nil"/>
              <w:right w:val="nil"/>
            </w:tcBorders>
            <w:shd w:val="clear" w:color="auto" w:fill="auto"/>
            <w:noWrap/>
            <w:vAlign w:val="bottom"/>
            <w:hideMark/>
          </w:tcPr>
          <w:p w:rsidR="00726F1B" w:rsidRPr="003671D3" w:rsidRDefault="00726F1B" w:rsidP="00726F1B">
            <w:pPr>
              <w:jc w:val="center"/>
              <w:rPr>
                <w:rFonts w:eastAsia="Times New Roman" w:cs="Times New Roman"/>
                <w:sz w:val="18"/>
                <w:szCs w:val="18"/>
                <w:lang w:val="nl-BE" w:eastAsia="nl-BE"/>
              </w:rPr>
            </w:pPr>
          </w:p>
        </w:tc>
        <w:tc>
          <w:tcPr>
            <w:tcW w:w="2042" w:type="pct"/>
            <w:gridSpan w:val="3"/>
            <w:tcBorders>
              <w:top w:val="nil"/>
              <w:left w:val="nil"/>
              <w:bottom w:val="single" w:sz="4" w:space="0" w:color="auto"/>
              <w:right w:val="nil"/>
            </w:tcBorders>
            <w:shd w:val="clear" w:color="auto" w:fill="auto"/>
            <w:noWrap/>
            <w:vAlign w:val="bottom"/>
            <w:hideMark/>
          </w:tcPr>
          <w:p w:rsidR="00726F1B" w:rsidRPr="003671D3" w:rsidRDefault="00726F1B" w:rsidP="00726F1B">
            <w:pPr>
              <w:jc w:val="center"/>
              <w:rPr>
                <w:rFonts w:eastAsia="Times New Roman" w:cs="Times New Roman"/>
                <w:b/>
                <w:bCs/>
                <w:sz w:val="18"/>
                <w:szCs w:val="18"/>
                <w:lang w:val="nl-BE" w:eastAsia="nl-BE"/>
              </w:rPr>
            </w:pPr>
            <w:r w:rsidRPr="003671D3">
              <w:rPr>
                <w:rFonts w:eastAsia="Times New Roman" w:cs="Times New Roman"/>
                <w:b/>
                <w:bCs/>
                <w:sz w:val="18"/>
                <w:szCs w:val="18"/>
                <w:lang w:val="nl-BE" w:eastAsia="nl-BE"/>
              </w:rPr>
              <w:t>(Pg C yr</w:t>
            </w:r>
            <w:r w:rsidRPr="003671D3">
              <w:rPr>
                <w:rFonts w:eastAsia="Times New Roman" w:cs="Times New Roman"/>
                <w:b/>
                <w:bCs/>
                <w:sz w:val="18"/>
                <w:szCs w:val="18"/>
                <w:vertAlign w:val="superscript"/>
                <w:lang w:val="nl-BE" w:eastAsia="nl-BE"/>
              </w:rPr>
              <w:t>-1</w:t>
            </w:r>
            <w:r w:rsidRPr="003671D3">
              <w:rPr>
                <w:rFonts w:eastAsia="Times New Roman" w:cs="Times New Roman"/>
                <w:b/>
                <w:bCs/>
                <w:sz w:val="18"/>
                <w:szCs w:val="18"/>
                <w:lang w:val="nl-BE" w:eastAsia="nl-BE"/>
              </w:rPr>
              <w:t>)</w:t>
            </w:r>
          </w:p>
        </w:tc>
      </w:tr>
      <w:tr w:rsidR="00726F1B" w:rsidRPr="003671D3" w:rsidTr="00726F1B">
        <w:trPr>
          <w:trHeight w:val="300"/>
        </w:trPr>
        <w:tc>
          <w:tcPr>
            <w:tcW w:w="426" w:type="pct"/>
            <w:tcBorders>
              <w:top w:val="nil"/>
              <w:left w:val="nil"/>
              <w:bottom w:val="single" w:sz="4" w:space="0" w:color="auto"/>
              <w:right w:val="nil"/>
            </w:tcBorders>
            <w:shd w:val="clear" w:color="auto" w:fill="auto"/>
            <w:noWrap/>
            <w:vAlign w:val="bottom"/>
            <w:hideMark/>
          </w:tcPr>
          <w:p w:rsidR="00726F1B" w:rsidRPr="003671D3" w:rsidRDefault="00726F1B" w:rsidP="00726F1B">
            <w:pPr>
              <w:jc w:val="center"/>
              <w:rPr>
                <w:rFonts w:eastAsia="Times New Roman" w:cs="Times New Roman"/>
                <w:sz w:val="18"/>
                <w:szCs w:val="18"/>
                <w:lang w:val="nl-BE" w:eastAsia="nl-BE"/>
              </w:rPr>
            </w:pPr>
          </w:p>
        </w:tc>
        <w:tc>
          <w:tcPr>
            <w:tcW w:w="52" w:type="pct"/>
            <w:tcBorders>
              <w:top w:val="nil"/>
              <w:left w:val="nil"/>
              <w:bottom w:val="nil"/>
              <w:right w:val="nil"/>
            </w:tcBorders>
            <w:shd w:val="clear" w:color="auto" w:fill="auto"/>
            <w:noWrap/>
            <w:vAlign w:val="bottom"/>
            <w:hideMark/>
          </w:tcPr>
          <w:p w:rsidR="00726F1B" w:rsidRPr="003671D3" w:rsidRDefault="00726F1B" w:rsidP="00726F1B">
            <w:pPr>
              <w:jc w:val="center"/>
              <w:rPr>
                <w:rFonts w:eastAsia="Times New Roman" w:cs="Times New Roman"/>
                <w:sz w:val="18"/>
                <w:szCs w:val="18"/>
                <w:lang w:val="nl-BE" w:eastAsia="nl-BE"/>
              </w:rPr>
            </w:pPr>
          </w:p>
        </w:tc>
        <w:tc>
          <w:tcPr>
            <w:tcW w:w="166" w:type="pct"/>
            <w:tcBorders>
              <w:top w:val="single" w:sz="4" w:space="0" w:color="auto"/>
              <w:left w:val="nil"/>
              <w:bottom w:val="single" w:sz="4" w:space="0" w:color="auto"/>
              <w:right w:val="nil"/>
            </w:tcBorders>
            <w:shd w:val="clear" w:color="auto" w:fill="auto"/>
            <w:noWrap/>
            <w:vAlign w:val="bottom"/>
            <w:hideMark/>
          </w:tcPr>
          <w:p w:rsidR="00726F1B" w:rsidRPr="003671D3" w:rsidRDefault="00726F1B" w:rsidP="00726F1B">
            <w:pPr>
              <w:jc w:val="center"/>
              <w:rPr>
                <w:rFonts w:eastAsia="Times New Roman" w:cs="Times New Roman"/>
                <w:b/>
                <w:bCs/>
                <w:sz w:val="18"/>
                <w:szCs w:val="18"/>
                <w:lang w:val="nl-BE" w:eastAsia="nl-BE"/>
              </w:rPr>
            </w:pPr>
            <w:r w:rsidRPr="003671D3">
              <w:rPr>
                <w:rFonts w:eastAsia="Times New Roman" w:cs="Times New Roman"/>
                <w:b/>
                <w:bCs/>
                <w:sz w:val="18"/>
                <w:szCs w:val="18"/>
                <w:lang w:val="nl-BE" w:eastAsia="nl-BE"/>
              </w:rPr>
              <w:t>Af.</w:t>
            </w:r>
          </w:p>
        </w:tc>
        <w:tc>
          <w:tcPr>
            <w:tcW w:w="195" w:type="pct"/>
            <w:tcBorders>
              <w:top w:val="single" w:sz="4" w:space="0" w:color="auto"/>
              <w:left w:val="nil"/>
              <w:bottom w:val="single" w:sz="4" w:space="0" w:color="auto"/>
              <w:right w:val="nil"/>
            </w:tcBorders>
            <w:shd w:val="clear" w:color="auto" w:fill="auto"/>
            <w:noWrap/>
            <w:vAlign w:val="bottom"/>
            <w:hideMark/>
          </w:tcPr>
          <w:p w:rsidR="00726F1B" w:rsidRPr="003671D3" w:rsidRDefault="00726F1B" w:rsidP="00726F1B">
            <w:pPr>
              <w:jc w:val="center"/>
              <w:rPr>
                <w:rFonts w:eastAsia="Times New Roman" w:cs="Times New Roman"/>
                <w:b/>
                <w:bCs/>
                <w:sz w:val="18"/>
                <w:szCs w:val="18"/>
                <w:lang w:val="nl-BE" w:eastAsia="nl-BE"/>
              </w:rPr>
            </w:pPr>
            <w:r w:rsidRPr="003671D3">
              <w:rPr>
                <w:rFonts w:eastAsia="Times New Roman" w:cs="Times New Roman"/>
                <w:b/>
                <w:bCs/>
                <w:sz w:val="18"/>
                <w:szCs w:val="18"/>
                <w:lang w:val="nl-BE" w:eastAsia="nl-BE"/>
              </w:rPr>
              <w:t>Am.</w:t>
            </w:r>
          </w:p>
        </w:tc>
        <w:tc>
          <w:tcPr>
            <w:tcW w:w="52" w:type="pct"/>
            <w:tcBorders>
              <w:top w:val="single" w:sz="4" w:space="0" w:color="auto"/>
              <w:left w:val="nil"/>
              <w:bottom w:val="nil"/>
              <w:right w:val="nil"/>
            </w:tcBorders>
            <w:shd w:val="clear" w:color="auto" w:fill="auto"/>
            <w:noWrap/>
            <w:vAlign w:val="bottom"/>
            <w:hideMark/>
          </w:tcPr>
          <w:p w:rsidR="00726F1B" w:rsidRPr="003671D3" w:rsidRDefault="00726F1B" w:rsidP="00726F1B">
            <w:pPr>
              <w:jc w:val="center"/>
              <w:rPr>
                <w:rFonts w:eastAsia="Times New Roman" w:cs="Times New Roman"/>
                <w:sz w:val="18"/>
                <w:szCs w:val="18"/>
                <w:lang w:val="nl-BE" w:eastAsia="nl-BE"/>
              </w:rPr>
            </w:pPr>
          </w:p>
        </w:tc>
        <w:tc>
          <w:tcPr>
            <w:tcW w:w="663" w:type="pct"/>
            <w:tcBorders>
              <w:top w:val="single" w:sz="4" w:space="0" w:color="auto"/>
              <w:left w:val="nil"/>
              <w:bottom w:val="single" w:sz="4" w:space="0" w:color="auto"/>
              <w:right w:val="nil"/>
            </w:tcBorders>
            <w:shd w:val="clear" w:color="auto" w:fill="auto"/>
            <w:noWrap/>
            <w:vAlign w:val="bottom"/>
            <w:hideMark/>
          </w:tcPr>
          <w:p w:rsidR="00726F1B" w:rsidRPr="003671D3" w:rsidRDefault="00726F1B" w:rsidP="00726F1B">
            <w:pPr>
              <w:jc w:val="center"/>
              <w:rPr>
                <w:rFonts w:eastAsia="Times New Roman" w:cs="Times New Roman"/>
                <w:b/>
                <w:bCs/>
                <w:sz w:val="18"/>
                <w:szCs w:val="18"/>
                <w:lang w:val="nl-BE" w:eastAsia="nl-BE"/>
              </w:rPr>
            </w:pPr>
            <w:proofErr w:type="spellStart"/>
            <w:r w:rsidRPr="003671D3">
              <w:rPr>
                <w:rFonts w:eastAsia="Times New Roman" w:cs="Times New Roman"/>
                <w:b/>
                <w:bCs/>
                <w:sz w:val="18"/>
                <w:szCs w:val="18"/>
                <w:lang w:val="nl-BE" w:eastAsia="nl-BE"/>
              </w:rPr>
              <w:t>Africa</w:t>
            </w:r>
            <w:proofErr w:type="spellEnd"/>
          </w:p>
        </w:tc>
        <w:tc>
          <w:tcPr>
            <w:tcW w:w="695" w:type="pct"/>
            <w:tcBorders>
              <w:top w:val="single" w:sz="4" w:space="0" w:color="auto"/>
              <w:left w:val="nil"/>
              <w:bottom w:val="single" w:sz="4" w:space="0" w:color="auto"/>
              <w:right w:val="nil"/>
            </w:tcBorders>
            <w:shd w:val="clear" w:color="auto" w:fill="auto"/>
            <w:noWrap/>
            <w:vAlign w:val="bottom"/>
            <w:hideMark/>
          </w:tcPr>
          <w:p w:rsidR="00726F1B" w:rsidRPr="003671D3" w:rsidRDefault="00726F1B" w:rsidP="00726F1B">
            <w:pPr>
              <w:jc w:val="center"/>
              <w:rPr>
                <w:rFonts w:eastAsia="Times New Roman" w:cs="Times New Roman"/>
                <w:b/>
                <w:bCs/>
                <w:sz w:val="18"/>
                <w:szCs w:val="18"/>
                <w:lang w:val="nl-BE" w:eastAsia="nl-BE"/>
              </w:rPr>
            </w:pPr>
            <w:r w:rsidRPr="003671D3">
              <w:rPr>
                <w:rFonts w:eastAsia="Times New Roman" w:cs="Times New Roman"/>
                <w:b/>
                <w:bCs/>
                <w:sz w:val="18"/>
                <w:szCs w:val="18"/>
                <w:lang w:val="nl-BE" w:eastAsia="nl-BE"/>
              </w:rPr>
              <w:t>Amazon</w:t>
            </w:r>
          </w:p>
        </w:tc>
        <w:tc>
          <w:tcPr>
            <w:tcW w:w="656" w:type="pct"/>
            <w:tcBorders>
              <w:top w:val="single" w:sz="4" w:space="0" w:color="auto"/>
              <w:left w:val="nil"/>
              <w:bottom w:val="single" w:sz="4" w:space="0" w:color="auto"/>
              <w:right w:val="nil"/>
            </w:tcBorders>
            <w:shd w:val="clear" w:color="auto" w:fill="auto"/>
            <w:noWrap/>
            <w:vAlign w:val="bottom"/>
            <w:hideMark/>
          </w:tcPr>
          <w:p w:rsidR="00726F1B" w:rsidRPr="003671D3" w:rsidRDefault="00726F1B" w:rsidP="00726F1B">
            <w:pPr>
              <w:jc w:val="center"/>
              <w:rPr>
                <w:rFonts w:eastAsia="Times New Roman" w:cs="Times New Roman"/>
                <w:b/>
                <w:bCs/>
                <w:sz w:val="18"/>
                <w:szCs w:val="18"/>
                <w:lang w:val="nl-BE" w:eastAsia="nl-BE"/>
              </w:rPr>
            </w:pPr>
            <w:r>
              <w:rPr>
                <w:rFonts w:eastAsia="Times New Roman" w:cs="Times New Roman"/>
                <w:b/>
                <w:bCs/>
                <w:sz w:val="18"/>
                <w:szCs w:val="18"/>
                <w:lang w:val="nl-BE" w:eastAsia="nl-BE"/>
              </w:rPr>
              <w:t>Pan-</w:t>
            </w:r>
            <w:proofErr w:type="spellStart"/>
            <w:r>
              <w:rPr>
                <w:rFonts w:eastAsia="Times New Roman" w:cs="Times New Roman"/>
                <w:b/>
                <w:bCs/>
                <w:sz w:val="18"/>
                <w:szCs w:val="18"/>
                <w:lang w:val="nl-BE" w:eastAsia="nl-BE"/>
              </w:rPr>
              <w:t>tropics</w:t>
            </w:r>
            <w:proofErr w:type="spellEnd"/>
            <w:r w:rsidRPr="003671D3">
              <w:rPr>
                <w:rFonts w:eastAsia="Times New Roman" w:cs="Times New Roman"/>
                <w:color w:val="000000"/>
                <w:sz w:val="18"/>
                <w:szCs w:val="18"/>
                <w:lang w:val="nl-BE" w:eastAsia="nl-BE"/>
              </w:rPr>
              <w:t>†</w:t>
            </w:r>
          </w:p>
        </w:tc>
        <w:tc>
          <w:tcPr>
            <w:tcW w:w="52" w:type="pct"/>
            <w:tcBorders>
              <w:top w:val="nil"/>
              <w:left w:val="nil"/>
              <w:bottom w:val="nil"/>
              <w:right w:val="nil"/>
            </w:tcBorders>
            <w:shd w:val="clear" w:color="auto" w:fill="auto"/>
            <w:noWrap/>
            <w:vAlign w:val="bottom"/>
            <w:hideMark/>
          </w:tcPr>
          <w:p w:rsidR="00726F1B" w:rsidRPr="003671D3" w:rsidRDefault="00726F1B" w:rsidP="00726F1B">
            <w:pPr>
              <w:jc w:val="center"/>
              <w:rPr>
                <w:rFonts w:eastAsia="Times New Roman" w:cs="Times New Roman"/>
                <w:sz w:val="18"/>
                <w:szCs w:val="18"/>
                <w:lang w:val="nl-BE" w:eastAsia="nl-BE"/>
              </w:rPr>
            </w:pPr>
          </w:p>
        </w:tc>
        <w:tc>
          <w:tcPr>
            <w:tcW w:w="648" w:type="pct"/>
            <w:tcBorders>
              <w:top w:val="single" w:sz="4" w:space="0" w:color="auto"/>
              <w:left w:val="nil"/>
              <w:bottom w:val="single" w:sz="4" w:space="0" w:color="auto"/>
              <w:right w:val="nil"/>
            </w:tcBorders>
            <w:shd w:val="clear" w:color="auto" w:fill="auto"/>
            <w:noWrap/>
            <w:vAlign w:val="bottom"/>
            <w:hideMark/>
          </w:tcPr>
          <w:p w:rsidR="00726F1B" w:rsidRPr="003671D3" w:rsidRDefault="00726F1B" w:rsidP="00726F1B">
            <w:pPr>
              <w:jc w:val="center"/>
              <w:rPr>
                <w:rFonts w:eastAsia="Times New Roman" w:cs="Times New Roman"/>
                <w:b/>
                <w:bCs/>
                <w:sz w:val="18"/>
                <w:szCs w:val="18"/>
                <w:lang w:val="nl-BE" w:eastAsia="nl-BE"/>
              </w:rPr>
            </w:pPr>
            <w:proofErr w:type="spellStart"/>
            <w:r w:rsidRPr="003671D3">
              <w:rPr>
                <w:rFonts w:eastAsia="Times New Roman" w:cs="Times New Roman"/>
                <w:b/>
                <w:bCs/>
                <w:sz w:val="18"/>
                <w:szCs w:val="18"/>
                <w:lang w:val="nl-BE" w:eastAsia="nl-BE"/>
              </w:rPr>
              <w:t>Africa</w:t>
            </w:r>
            <w:proofErr w:type="spellEnd"/>
          </w:p>
        </w:tc>
        <w:tc>
          <w:tcPr>
            <w:tcW w:w="698" w:type="pct"/>
            <w:tcBorders>
              <w:top w:val="single" w:sz="4" w:space="0" w:color="auto"/>
              <w:left w:val="nil"/>
              <w:bottom w:val="single" w:sz="4" w:space="0" w:color="auto"/>
              <w:right w:val="nil"/>
            </w:tcBorders>
            <w:shd w:val="clear" w:color="auto" w:fill="auto"/>
            <w:noWrap/>
            <w:vAlign w:val="bottom"/>
            <w:hideMark/>
          </w:tcPr>
          <w:p w:rsidR="00726F1B" w:rsidRPr="003671D3" w:rsidRDefault="00726F1B" w:rsidP="00726F1B">
            <w:pPr>
              <w:jc w:val="center"/>
              <w:rPr>
                <w:rFonts w:eastAsia="Times New Roman" w:cs="Times New Roman"/>
                <w:b/>
                <w:bCs/>
                <w:sz w:val="18"/>
                <w:szCs w:val="18"/>
                <w:lang w:val="nl-BE" w:eastAsia="nl-BE"/>
              </w:rPr>
            </w:pPr>
            <w:r w:rsidRPr="003671D3">
              <w:rPr>
                <w:rFonts w:eastAsia="Times New Roman" w:cs="Times New Roman"/>
                <w:b/>
                <w:bCs/>
                <w:sz w:val="18"/>
                <w:szCs w:val="18"/>
                <w:lang w:val="nl-BE" w:eastAsia="nl-BE"/>
              </w:rPr>
              <w:t>Amazon</w:t>
            </w:r>
          </w:p>
        </w:tc>
        <w:tc>
          <w:tcPr>
            <w:tcW w:w="697" w:type="pct"/>
            <w:tcBorders>
              <w:top w:val="single" w:sz="4" w:space="0" w:color="auto"/>
              <w:left w:val="nil"/>
              <w:bottom w:val="single" w:sz="4" w:space="0" w:color="auto"/>
              <w:right w:val="nil"/>
            </w:tcBorders>
            <w:shd w:val="clear" w:color="auto" w:fill="auto"/>
            <w:noWrap/>
            <w:vAlign w:val="bottom"/>
            <w:hideMark/>
          </w:tcPr>
          <w:p w:rsidR="00726F1B" w:rsidRPr="003671D3" w:rsidRDefault="00726F1B" w:rsidP="00726F1B">
            <w:pPr>
              <w:jc w:val="center"/>
              <w:rPr>
                <w:rFonts w:eastAsia="Times New Roman" w:cs="Times New Roman"/>
                <w:b/>
                <w:bCs/>
                <w:sz w:val="18"/>
                <w:szCs w:val="18"/>
                <w:lang w:val="nl-BE" w:eastAsia="nl-BE"/>
              </w:rPr>
            </w:pPr>
            <w:r w:rsidRPr="003671D3">
              <w:rPr>
                <w:rFonts w:eastAsia="Times New Roman" w:cs="Times New Roman"/>
                <w:b/>
                <w:bCs/>
                <w:sz w:val="18"/>
                <w:szCs w:val="18"/>
                <w:lang w:val="nl-BE" w:eastAsia="nl-BE"/>
              </w:rPr>
              <w:t>Pan-</w:t>
            </w:r>
            <w:proofErr w:type="spellStart"/>
            <w:r w:rsidRPr="003671D3">
              <w:rPr>
                <w:rFonts w:eastAsia="Times New Roman" w:cs="Times New Roman"/>
                <w:b/>
                <w:bCs/>
                <w:sz w:val="18"/>
                <w:szCs w:val="18"/>
                <w:lang w:val="nl-BE" w:eastAsia="nl-BE"/>
              </w:rPr>
              <w:t>tropics</w:t>
            </w:r>
            <w:proofErr w:type="spellEnd"/>
            <w:r w:rsidRPr="003671D3">
              <w:rPr>
                <w:rFonts w:eastAsia="Times New Roman" w:cs="Times New Roman"/>
                <w:color w:val="000000"/>
                <w:sz w:val="18"/>
                <w:szCs w:val="18"/>
                <w:lang w:val="nl-BE" w:eastAsia="nl-BE"/>
              </w:rPr>
              <w:t>†</w:t>
            </w:r>
          </w:p>
        </w:tc>
      </w:tr>
      <w:tr w:rsidR="00726F1B" w:rsidRPr="003671D3" w:rsidTr="00726F1B">
        <w:trPr>
          <w:trHeight w:val="300"/>
        </w:trPr>
        <w:tc>
          <w:tcPr>
            <w:tcW w:w="426" w:type="pct"/>
            <w:tcBorders>
              <w:top w:val="nil"/>
              <w:left w:val="nil"/>
              <w:bottom w:val="nil"/>
              <w:right w:val="nil"/>
            </w:tcBorders>
            <w:shd w:val="clear" w:color="auto" w:fill="auto"/>
            <w:noWrap/>
            <w:vAlign w:val="bottom"/>
            <w:hideMark/>
          </w:tcPr>
          <w:p w:rsidR="00726F1B" w:rsidRPr="003671D3" w:rsidRDefault="00726F1B" w:rsidP="00726F1B">
            <w:pPr>
              <w:jc w:val="center"/>
              <w:rPr>
                <w:rFonts w:eastAsia="Times New Roman" w:cs="Times New Roman"/>
                <w:sz w:val="18"/>
                <w:szCs w:val="18"/>
                <w:lang w:val="nl-BE" w:eastAsia="nl-BE"/>
              </w:rPr>
            </w:pPr>
            <w:r w:rsidRPr="003671D3">
              <w:rPr>
                <w:rFonts w:eastAsia="Times New Roman" w:cs="Times New Roman"/>
                <w:sz w:val="18"/>
                <w:szCs w:val="18"/>
                <w:lang w:val="nl-BE" w:eastAsia="nl-BE"/>
              </w:rPr>
              <w:t>1980-1990</w:t>
            </w:r>
          </w:p>
        </w:tc>
        <w:tc>
          <w:tcPr>
            <w:tcW w:w="52" w:type="pct"/>
            <w:tcBorders>
              <w:top w:val="nil"/>
              <w:left w:val="nil"/>
              <w:bottom w:val="nil"/>
              <w:right w:val="nil"/>
            </w:tcBorders>
            <w:shd w:val="clear" w:color="auto" w:fill="auto"/>
            <w:noWrap/>
            <w:vAlign w:val="bottom"/>
            <w:hideMark/>
          </w:tcPr>
          <w:p w:rsidR="00726F1B" w:rsidRPr="003671D3" w:rsidRDefault="00726F1B" w:rsidP="00726F1B">
            <w:pPr>
              <w:jc w:val="center"/>
              <w:rPr>
                <w:rFonts w:eastAsia="Times New Roman" w:cs="Times New Roman"/>
                <w:sz w:val="18"/>
                <w:szCs w:val="18"/>
                <w:lang w:val="nl-BE" w:eastAsia="nl-BE"/>
              </w:rPr>
            </w:pPr>
          </w:p>
        </w:tc>
        <w:tc>
          <w:tcPr>
            <w:tcW w:w="166" w:type="pct"/>
            <w:tcBorders>
              <w:top w:val="nil"/>
              <w:left w:val="nil"/>
              <w:bottom w:val="nil"/>
              <w:right w:val="nil"/>
            </w:tcBorders>
            <w:shd w:val="clear" w:color="auto" w:fill="auto"/>
            <w:noWrap/>
            <w:vAlign w:val="bottom"/>
            <w:hideMark/>
          </w:tcPr>
          <w:p w:rsidR="00726F1B" w:rsidRPr="003671D3" w:rsidRDefault="00726F1B" w:rsidP="00726F1B">
            <w:pPr>
              <w:jc w:val="center"/>
              <w:rPr>
                <w:rFonts w:eastAsia="Times New Roman" w:cs="Times New Roman"/>
                <w:sz w:val="18"/>
                <w:szCs w:val="18"/>
                <w:lang w:val="nl-BE" w:eastAsia="nl-BE"/>
              </w:rPr>
            </w:pPr>
            <w:r w:rsidRPr="003671D3">
              <w:rPr>
                <w:rFonts w:eastAsia="Times New Roman" w:cs="Times New Roman"/>
                <w:sz w:val="18"/>
                <w:szCs w:val="18"/>
                <w:lang w:val="nl-BE" w:eastAsia="nl-BE"/>
              </w:rPr>
              <w:t>45</w:t>
            </w:r>
          </w:p>
        </w:tc>
        <w:tc>
          <w:tcPr>
            <w:tcW w:w="195" w:type="pct"/>
            <w:tcBorders>
              <w:top w:val="nil"/>
              <w:left w:val="nil"/>
              <w:bottom w:val="nil"/>
              <w:right w:val="nil"/>
            </w:tcBorders>
            <w:shd w:val="clear" w:color="auto" w:fill="auto"/>
            <w:noWrap/>
            <w:vAlign w:val="bottom"/>
            <w:hideMark/>
          </w:tcPr>
          <w:p w:rsidR="00726F1B" w:rsidRPr="003671D3" w:rsidRDefault="00726F1B" w:rsidP="00726F1B">
            <w:pPr>
              <w:jc w:val="center"/>
              <w:rPr>
                <w:rFonts w:eastAsia="Times New Roman" w:cs="Times New Roman"/>
                <w:sz w:val="18"/>
                <w:szCs w:val="18"/>
                <w:lang w:val="nl-BE" w:eastAsia="nl-BE"/>
              </w:rPr>
            </w:pPr>
            <w:r w:rsidRPr="003671D3">
              <w:rPr>
                <w:rFonts w:eastAsia="Times New Roman" w:cs="Times New Roman"/>
                <w:sz w:val="18"/>
                <w:szCs w:val="18"/>
                <w:lang w:val="nl-BE" w:eastAsia="nl-BE"/>
              </w:rPr>
              <w:t>73</w:t>
            </w:r>
          </w:p>
        </w:tc>
        <w:tc>
          <w:tcPr>
            <w:tcW w:w="52" w:type="pct"/>
            <w:tcBorders>
              <w:top w:val="nil"/>
              <w:left w:val="nil"/>
              <w:bottom w:val="nil"/>
              <w:right w:val="nil"/>
            </w:tcBorders>
            <w:shd w:val="clear" w:color="auto" w:fill="auto"/>
            <w:noWrap/>
            <w:vAlign w:val="bottom"/>
            <w:hideMark/>
          </w:tcPr>
          <w:p w:rsidR="00726F1B" w:rsidRPr="003671D3" w:rsidRDefault="00726F1B" w:rsidP="00726F1B">
            <w:pPr>
              <w:jc w:val="center"/>
              <w:rPr>
                <w:rFonts w:eastAsia="Times New Roman" w:cs="Times New Roman"/>
                <w:sz w:val="18"/>
                <w:szCs w:val="18"/>
                <w:lang w:val="nl-BE" w:eastAsia="nl-BE"/>
              </w:rPr>
            </w:pPr>
          </w:p>
        </w:tc>
        <w:tc>
          <w:tcPr>
            <w:tcW w:w="663" w:type="pct"/>
            <w:tcBorders>
              <w:top w:val="nil"/>
              <w:left w:val="nil"/>
              <w:bottom w:val="nil"/>
              <w:right w:val="nil"/>
            </w:tcBorders>
            <w:shd w:val="clear" w:color="auto" w:fill="auto"/>
            <w:noWrap/>
            <w:vAlign w:val="bottom"/>
            <w:hideMark/>
          </w:tcPr>
          <w:p w:rsidR="00726F1B" w:rsidRPr="003671D3" w:rsidRDefault="00726F1B" w:rsidP="00726F1B">
            <w:pPr>
              <w:jc w:val="center"/>
              <w:rPr>
                <w:rFonts w:eastAsia="Times New Roman" w:cs="Times New Roman"/>
                <w:sz w:val="18"/>
                <w:szCs w:val="18"/>
                <w:lang w:val="nl-BE" w:eastAsia="nl-BE"/>
              </w:rPr>
            </w:pPr>
            <w:r w:rsidRPr="003671D3">
              <w:rPr>
                <w:rFonts w:eastAsia="Times New Roman" w:cs="Times New Roman"/>
                <w:b/>
                <w:sz w:val="18"/>
                <w:szCs w:val="18"/>
                <w:lang w:val="nl-BE" w:eastAsia="nl-BE"/>
              </w:rPr>
              <w:t xml:space="preserve">0.33 </w:t>
            </w:r>
            <w:r w:rsidRPr="003671D3">
              <w:rPr>
                <w:rFonts w:eastAsia="Times New Roman" w:cs="Times New Roman"/>
                <w:sz w:val="18"/>
                <w:szCs w:val="18"/>
                <w:lang w:val="nl-BE" w:eastAsia="nl-BE"/>
              </w:rPr>
              <w:t>(0.06-0.63)</w:t>
            </w:r>
          </w:p>
        </w:tc>
        <w:tc>
          <w:tcPr>
            <w:tcW w:w="695" w:type="pct"/>
            <w:tcBorders>
              <w:top w:val="nil"/>
              <w:left w:val="nil"/>
              <w:bottom w:val="nil"/>
              <w:right w:val="nil"/>
            </w:tcBorders>
            <w:shd w:val="clear" w:color="auto" w:fill="auto"/>
            <w:noWrap/>
            <w:vAlign w:val="bottom"/>
            <w:hideMark/>
          </w:tcPr>
          <w:p w:rsidR="00726F1B" w:rsidRPr="003671D3" w:rsidRDefault="00726F1B" w:rsidP="00726F1B">
            <w:pPr>
              <w:jc w:val="center"/>
              <w:rPr>
                <w:rFonts w:eastAsia="Times New Roman" w:cs="Times New Roman"/>
                <w:sz w:val="18"/>
                <w:szCs w:val="18"/>
                <w:lang w:val="nl-BE" w:eastAsia="nl-BE"/>
              </w:rPr>
            </w:pPr>
            <w:r w:rsidRPr="003671D3">
              <w:rPr>
                <w:rFonts w:eastAsia="Times New Roman" w:cs="Times New Roman"/>
                <w:b/>
                <w:sz w:val="18"/>
                <w:szCs w:val="18"/>
                <w:lang w:val="nl-BE" w:eastAsia="nl-BE"/>
              </w:rPr>
              <w:t xml:space="preserve">0.35 </w:t>
            </w:r>
            <w:r w:rsidRPr="003671D3">
              <w:rPr>
                <w:rFonts w:eastAsia="Times New Roman" w:cs="Times New Roman"/>
                <w:sz w:val="18"/>
                <w:szCs w:val="18"/>
                <w:lang w:val="nl-BE" w:eastAsia="nl-BE"/>
              </w:rPr>
              <w:t>(0.06-0.59)</w:t>
            </w:r>
          </w:p>
        </w:tc>
        <w:tc>
          <w:tcPr>
            <w:tcW w:w="656" w:type="pct"/>
            <w:tcBorders>
              <w:top w:val="nil"/>
              <w:left w:val="nil"/>
              <w:bottom w:val="nil"/>
              <w:right w:val="nil"/>
            </w:tcBorders>
            <w:shd w:val="clear" w:color="auto" w:fill="auto"/>
            <w:noWrap/>
            <w:vAlign w:val="bottom"/>
            <w:hideMark/>
          </w:tcPr>
          <w:p w:rsidR="00726F1B" w:rsidRPr="003671D3" w:rsidRDefault="00726F1B" w:rsidP="00726F1B">
            <w:pPr>
              <w:jc w:val="center"/>
              <w:rPr>
                <w:rFonts w:eastAsia="Times New Roman" w:cs="Times New Roman"/>
                <w:sz w:val="18"/>
                <w:szCs w:val="18"/>
                <w:lang w:val="nl-BE" w:eastAsia="nl-BE"/>
              </w:rPr>
            </w:pPr>
            <w:r w:rsidRPr="000F6F09">
              <w:rPr>
                <w:rFonts w:eastAsia="Times New Roman" w:cs="Times New Roman"/>
                <w:b/>
                <w:sz w:val="18"/>
                <w:szCs w:val="18"/>
                <w:lang w:val="nl-BE" w:eastAsia="nl-BE"/>
              </w:rPr>
              <w:t>0.35</w:t>
            </w:r>
            <w:r w:rsidRPr="003671D3">
              <w:rPr>
                <w:rFonts w:eastAsia="Times New Roman" w:cs="Times New Roman"/>
                <w:sz w:val="18"/>
                <w:szCs w:val="18"/>
                <w:lang w:val="nl-BE" w:eastAsia="nl-BE"/>
              </w:rPr>
              <w:t xml:space="preserve"> (0.07-0.62)</w:t>
            </w:r>
          </w:p>
        </w:tc>
        <w:tc>
          <w:tcPr>
            <w:tcW w:w="52" w:type="pct"/>
            <w:tcBorders>
              <w:top w:val="nil"/>
              <w:left w:val="nil"/>
              <w:bottom w:val="nil"/>
              <w:right w:val="nil"/>
            </w:tcBorders>
            <w:shd w:val="clear" w:color="auto" w:fill="auto"/>
            <w:noWrap/>
            <w:vAlign w:val="bottom"/>
            <w:hideMark/>
          </w:tcPr>
          <w:p w:rsidR="00726F1B" w:rsidRPr="003671D3" w:rsidRDefault="00726F1B" w:rsidP="00726F1B">
            <w:pPr>
              <w:jc w:val="center"/>
              <w:rPr>
                <w:rFonts w:eastAsia="Times New Roman" w:cs="Times New Roman"/>
                <w:sz w:val="18"/>
                <w:szCs w:val="18"/>
                <w:lang w:val="nl-BE" w:eastAsia="nl-BE"/>
              </w:rPr>
            </w:pPr>
          </w:p>
        </w:tc>
        <w:tc>
          <w:tcPr>
            <w:tcW w:w="648" w:type="pct"/>
            <w:tcBorders>
              <w:top w:val="nil"/>
              <w:left w:val="nil"/>
              <w:bottom w:val="nil"/>
              <w:right w:val="nil"/>
            </w:tcBorders>
            <w:shd w:val="clear" w:color="auto" w:fill="auto"/>
            <w:noWrap/>
            <w:vAlign w:val="bottom"/>
            <w:hideMark/>
          </w:tcPr>
          <w:p w:rsidR="00726F1B" w:rsidRPr="003671D3" w:rsidRDefault="00726F1B" w:rsidP="00726F1B">
            <w:pPr>
              <w:jc w:val="center"/>
              <w:rPr>
                <w:rFonts w:eastAsia="Times New Roman" w:cs="Times New Roman"/>
                <w:sz w:val="18"/>
                <w:szCs w:val="18"/>
                <w:lang w:val="nl-BE" w:eastAsia="nl-BE"/>
              </w:rPr>
            </w:pPr>
            <w:r w:rsidRPr="003671D3">
              <w:rPr>
                <w:rFonts w:eastAsia="Times New Roman" w:cs="Times New Roman"/>
                <w:b/>
                <w:sz w:val="18"/>
                <w:szCs w:val="18"/>
                <w:lang w:val="nl-BE" w:eastAsia="nl-BE"/>
              </w:rPr>
              <w:t xml:space="preserve">0.28 </w:t>
            </w:r>
            <w:r w:rsidRPr="003671D3">
              <w:rPr>
                <w:rFonts w:eastAsia="Times New Roman" w:cs="Times New Roman"/>
                <w:sz w:val="18"/>
                <w:szCs w:val="18"/>
                <w:lang w:val="nl-BE" w:eastAsia="nl-BE"/>
              </w:rPr>
              <w:t>(0.05-0.53)</w:t>
            </w:r>
          </w:p>
        </w:tc>
        <w:tc>
          <w:tcPr>
            <w:tcW w:w="698" w:type="pct"/>
            <w:tcBorders>
              <w:top w:val="nil"/>
              <w:left w:val="nil"/>
              <w:bottom w:val="nil"/>
              <w:right w:val="nil"/>
            </w:tcBorders>
            <w:shd w:val="clear" w:color="auto" w:fill="auto"/>
            <w:noWrap/>
            <w:vAlign w:val="bottom"/>
            <w:hideMark/>
          </w:tcPr>
          <w:p w:rsidR="00726F1B" w:rsidRPr="003671D3" w:rsidRDefault="00726F1B" w:rsidP="00726F1B">
            <w:pPr>
              <w:jc w:val="center"/>
              <w:rPr>
                <w:rFonts w:eastAsia="Times New Roman" w:cs="Times New Roman"/>
                <w:sz w:val="18"/>
                <w:szCs w:val="18"/>
                <w:lang w:val="nl-BE" w:eastAsia="nl-BE"/>
              </w:rPr>
            </w:pPr>
            <w:r w:rsidRPr="003671D3">
              <w:rPr>
                <w:rFonts w:eastAsia="Times New Roman" w:cs="Times New Roman"/>
                <w:b/>
                <w:sz w:val="18"/>
                <w:szCs w:val="18"/>
                <w:lang w:val="nl-BE" w:eastAsia="nl-BE"/>
              </w:rPr>
              <w:t>0.49</w:t>
            </w:r>
            <w:r w:rsidRPr="003671D3">
              <w:rPr>
                <w:rFonts w:eastAsia="Times New Roman" w:cs="Times New Roman"/>
                <w:sz w:val="18"/>
                <w:szCs w:val="18"/>
                <w:lang w:val="nl-BE" w:eastAsia="nl-BE"/>
              </w:rPr>
              <w:t xml:space="preserve"> (0.08-0.82)</w:t>
            </w:r>
          </w:p>
        </w:tc>
        <w:tc>
          <w:tcPr>
            <w:tcW w:w="697" w:type="pct"/>
            <w:tcBorders>
              <w:top w:val="nil"/>
              <w:left w:val="nil"/>
              <w:bottom w:val="nil"/>
              <w:right w:val="nil"/>
            </w:tcBorders>
            <w:shd w:val="clear" w:color="auto" w:fill="auto"/>
            <w:noWrap/>
            <w:vAlign w:val="bottom"/>
            <w:hideMark/>
          </w:tcPr>
          <w:p w:rsidR="00726F1B" w:rsidRPr="003671D3" w:rsidRDefault="00726F1B" w:rsidP="00726F1B">
            <w:pPr>
              <w:jc w:val="center"/>
              <w:rPr>
                <w:rFonts w:eastAsia="Times New Roman" w:cs="Times New Roman"/>
                <w:sz w:val="18"/>
                <w:szCs w:val="18"/>
                <w:lang w:val="nl-BE" w:eastAsia="nl-BE"/>
              </w:rPr>
            </w:pPr>
            <w:r w:rsidRPr="003671D3">
              <w:rPr>
                <w:rFonts w:eastAsia="Times New Roman" w:cs="Times New Roman"/>
                <w:b/>
                <w:sz w:val="18"/>
                <w:szCs w:val="18"/>
                <w:lang w:val="nl-BE" w:eastAsia="nl-BE"/>
              </w:rPr>
              <w:t>0.87</w:t>
            </w:r>
            <w:r w:rsidRPr="003671D3">
              <w:rPr>
                <w:rFonts w:eastAsia="Times New Roman" w:cs="Times New Roman"/>
                <w:sz w:val="18"/>
                <w:szCs w:val="18"/>
                <w:lang w:val="nl-BE" w:eastAsia="nl-BE"/>
              </w:rPr>
              <w:t xml:space="preserve"> (0.16-1.52)</w:t>
            </w:r>
          </w:p>
        </w:tc>
      </w:tr>
      <w:tr w:rsidR="00726F1B" w:rsidRPr="003671D3" w:rsidTr="00726F1B">
        <w:trPr>
          <w:trHeight w:val="300"/>
        </w:trPr>
        <w:tc>
          <w:tcPr>
            <w:tcW w:w="426" w:type="pct"/>
            <w:tcBorders>
              <w:top w:val="nil"/>
              <w:left w:val="nil"/>
              <w:bottom w:val="nil"/>
              <w:right w:val="nil"/>
            </w:tcBorders>
            <w:shd w:val="clear" w:color="auto" w:fill="auto"/>
            <w:noWrap/>
            <w:vAlign w:val="bottom"/>
            <w:hideMark/>
          </w:tcPr>
          <w:p w:rsidR="00726F1B" w:rsidRPr="003671D3" w:rsidRDefault="00726F1B" w:rsidP="00726F1B">
            <w:pPr>
              <w:jc w:val="center"/>
              <w:rPr>
                <w:rFonts w:eastAsia="Times New Roman" w:cs="Times New Roman"/>
                <w:sz w:val="18"/>
                <w:szCs w:val="18"/>
                <w:lang w:val="nl-BE" w:eastAsia="nl-BE"/>
              </w:rPr>
            </w:pPr>
            <w:r w:rsidRPr="003671D3">
              <w:rPr>
                <w:rFonts w:eastAsia="Times New Roman" w:cs="Times New Roman"/>
                <w:sz w:val="18"/>
                <w:szCs w:val="18"/>
                <w:lang w:val="nl-BE" w:eastAsia="nl-BE"/>
              </w:rPr>
              <w:t>1990-2000</w:t>
            </w:r>
          </w:p>
        </w:tc>
        <w:tc>
          <w:tcPr>
            <w:tcW w:w="52" w:type="pct"/>
            <w:tcBorders>
              <w:top w:val="nil"/>
              <w:left w:val="nil"/>
              <w:bottom w:val="nil"/>
              <w:right w:val="nil"/>
            </w:tcBorders>
            <w:shd w:val="clear" w:color="auto" w:fill="auto"/>
            <w:noWrap/>
            <w:vAlign w:val="bottom"/>
            <w:hideMark/>
          </w:tcPr>
          <w:p w:rsidR="00726F1B" w:rsidRPr="003671D3" w:rsidRDefault="00726F1B" w:rsidP="00726F1B">
            <w:pPr>
              <w:jc w:val="center"/>
              <w:rPr>
                <w:rFonts w:eastAsia="Times New Roman" w:cs="Times New Roman"/>
                <w:sz w:val="18"/>
                <w:szCs w:val="18"/>
                <w:lang w:val="nl-BE" w:eastAsia="nl-BE"/>
              </w:rPr>
            </w:pPr>
          </w:p>
        </w:tc>
        <w:tc>
          <w:tcPr>
            <w:tcW w:w="166" w:type="pct"/>
            <w:tcBorders>
              <w:top w:val="nil"/>
              <w:left w:val="nil"/>
              <w:bottom w:val="nil"/>
              <w:right w:val="nil"/>
            </w:tcBorders>
            <w:shd w:val="clear" w:color="auto" w:fill="auto"/>
            <w:noWrap/>
            <w:vAlign w:val="bottom"/>
            <w:hideMark/>
          </w:tcPr>
          <w:p w:rsidR="00726F1B" w:rsidRPr="003671D3" w:rsidRDefault="00726F1B" w:rsidP="00726F1B">
            <w:pPr>
              <w:jc w:val="center"/>
              <w:rPr>
                <w:rFonts w:eastAsia="Times New Roman" w:cs="Times New Roman"/>
                <w:sz w:val="18"/>
                <w:szCs w:val="18"/>
                <w:lang w:val="nl-BE" w:eastAsia="nl-BE"/>
              </w:rPr>
            </w:pPr>
            <w:r w:rsidRPr="003671D3">
              <w:rPr>
                <w:rFonts w:eastAsia="Times New Roman" w:cs="Times New Roman"/>
                <w:sz w:val="18"/>
                <w:szCs w:val="18"/>
                <w:lang w:val="nl-BE" w:eastAsia="nl-BE"/>
              </w:rPr>
              <w:t>96</w:t>
            </w:r>
          </w:p>
        </w:tc>
        <w:tc>
          <w:tcPr>
            <w:tcW w:w="195" w:type="pct"/>
            <w:tcBorders>
              <w:top w:val="nil"/>
              <w:left w:val="nil"/>
              <w:bottom w:val="nil"/>
              <w:right w:val="nil"/>
            </w:tcBorders>
            <w:shd w:val="clear" w:color="auto" w:fill="auto"/>
            <w:noWrap/>
            <w:vAlign w:val="bottom"/>
            <w:hideMark/>
          </w:tcPr>
          <w:p w:rsidR="00726F1B" w:rsidRPr="003671D3" w:rsidRDefault="00726F1B" w:rsidP="00726F1B">
            <w:pPr>
              <w:jc w:val="center"/>
              <w:rPr>
                <w:rFonts w:eastAsia="Times New Roman" w:cs="Times New Roman"/>
                <w:sz w:val="18"/>
                <w:szCs w:val="18"/>
                <w:lang w:val="nl-BE" w:eastAsia="nl-BE"/>
              </w:rPr>
            </w:pPr>
            <w:r w:rsidRPr="003671D3">
              <w:rPr>
                <w:rFonts w:eastAsia="Times New Roman" w:cs="Times New Roman"/>
                <w:sz w:val="18"/>
                <w:szCs w:val="18"/>
                <w:lang w:val="nl-BE" w:eastAsia="nl-BE"/>
              </w:rPr>
              <w:t>172</w:t>
            </w:r>
          </w:p>
        </w:tc>
        <w:tc>
          <w:tcPr>
            <w:tcW w:w="52" w:type="pct"/>
            <w:tcBorders>
              <w:top w:val="nil"/>
              <w:left w:val="nil"/>
              <w:bottom w:val="nil"/>
              <w:right w:val="nil"/>
            </w:tcBorders>
            <w:shd w:val="clear" w:color="auto" w:fill="auto"/>
            <w:noWrap/>
            <w:vAlign w:val="bottom"/>
            <w:hideMark/>
          </w:tcPr>
          <w:p w:rsidR="00726F1B" w:rsidRPr="003671D3" w:rsidRDefault="00726F1B" w:rsidP="00726F1B">
            <w:pPr>
              <w:jc w:val="center"/>
              <w:rPr>
                <w:rFonts w:eastAsia="Times New Roman" w:cs="Times New Roman"/>
                <w:sz w:val="18"/>
                <w:szCs w:val="18"/>
                <w:lang w:val="nl-BE" w:eastAsia="nl-BE"/>
              </w:rPr>
            </w:pPr>
          </w:p>
        </w:tc>
        <w:tc>
          <w:tcPr>
            <w:tcW w:w="663" w:type="pct"/>
            <w:tcBorders>
              <w:top w:val="nil"/>
              <w:left w:val="nil"/>
              <w:bottom w:val="nil"/>
              <w:right w:val="nil"/>
            </w:tcBorders>
            <w:shd w:val="clear" w:color="auto" w:fill="auto"/>
            <w:noWrap/>
            <w:vAlign w:val="bottom"/>
            <w:hideMark/>
          </w:tcPr>
          <w:p w:rsidR="00726F1B" w:rsidRPr="003671D3" w:rsidRDefault="00726F1B" w:rsidP="00726F1B">
            <w:pPr>
              <w:jc w:val="center"/>
              <w:rPr>
                <w:rFonts w:eastAsia="Times New Roman" w:cs="Times New Roman"/>
                <w:sz w:val="18"/>
                <w:szCs w:val="18"/>
                <w:lang w:val="nl-BE" w:eastAsia="nl-BE"/>
              </w:rPr>
            </w:pPr>
            <w:r w:rsidRPr="003671D3">
              <w:rPr>
                <w:rFonts w:eastAsia="Times New Roman" w:cs="Times New Roman"/>
                <w:b/>
                <w:sz w:val="18"/>
                <w:szCs w:val="18"/>
                <w:lang w:val="nl-BE" w:eastAsia="nl-BE"/>
              </w:rPr>
              <w:t xml:space="preserve">0.67 </w:t>
            </w:r>
            <w:r w:rsidRPr="003671D3">
              <w:rPr>
                <w:rFonts w:eastAsia="Times New Roman" w:cs="Times New Roman"/>
                <w:sz w:val="18"/>
                <w:szCs w:val="18"/>
                <w:lang w:val="nl-BE" w:eastAsia="nl-BE"/>
              </w:rPr>
              <w:t>(0.43-0.89)</w:t>
            </w:r>
          </w:p>
        </w:tc>
        <w:tc>
          <w:tcPr>
            <w:tcW w:w="695" w:type="pct"/>
            <w:tcBorders>
              <w:top w:val="nil"/>
              <w:left w:val="nil"/>
              <w:bottom w:val="nil"/>
              <w:right w:val="nil"/>
            </w:tcBorders>
            <w:shd w:val="clear" w:color="auto" w:fill="auto"/>
            <w:noWrap/>
            <w:vAlign w:val="bottom"/>
            <w:hideMark/>
          </w:tcPr>
          <w:p w:rsidR="00726F1B" w:rsidRPr="003671D3" w:rsidRDefault="00726F1B" w:rsidP="00726F1B">
            <w:pPr>
              <w:jc w:val="center"/>
              <w:rPr>
                <w:rFonts w:eastAsia="Times New Roman" w:cs="Times New Roman"/>
                <w:sz w:val="18"/>
                <w:szCs w:val="18"/>
                <w:lang w:val="nl-BE" w:eastAsia="nl-BE"/>
              </w:rPr>
            </w:pPr>
            <w:r w:rsidRPr="003671D3">
              <w:rPr>
                <w:rFonts w:eastAsia="Times New Roman" w:cs="Times New Roman"/>
                <w:b/>
                <w:sz w:val="18"/>
                <w:szCs w:val="18"/>
                <w:lang w:val="nl-BE" w:eastAsia="nl-BE"/>
              </w:rPr>
              <w:t xml:space="preserve">0.53 </w:t>
            </w:r>
            <w:r w:rsidRPr="003671D3">
              <w:rPr>
                <w:rFonts w:eastAsia="Times New Roman" w:cs="Times New Roman"/>
                <w:sz w:val="18"/>
                <w:szCs w:val="18"/>
                <w:lang w:val="nl-BE" w:eastAsia="nl-BE"/>
              </w:rPr>
              <w:t>(0.42-0.65)</w:t>
            </w:r>
          </w:p>
        </w:tc>
        <w:tc>
          <w:tcPr>
            <w:tcW w:w="656" w:type="pct"/>
            <w:tcBorders>
              <w:top w:val="nil"/>
              <w:left w:val="nil"/>
              <w:bottom w:val="nil"/>
              <w:right w:val="nil"/>
            </w:tcBorders>
            <w:shd w:val="clear" w:color="auto" w:fill="auto"/>
            <w:noWrap/>
            <w:vAlign w:val="bottom"/>
            <w:hideMark/>
          </w:tcPr>
          <w:p w:rsidR="00726F1B" w:rsidRPr="003671D3" w:rsidRDefault="00726F1B" w:rsidP="00726F1B">
            <w:pPr>
              <w:jc w:val="center"/>
              <w:rPr>
                <w:rFonts w:eastAsia="Times New Roman" w:cs="Times New Roman"/>
                <w:sz w:val="18"/>
                <w:szCs w:val="18"/>
                <w:lang w:val="nl-BE" w:eastAsia="nl-BE"/>
              </w:rPr>
            </w:pPr>
            <w:r w:rsidRPr="003671D3">
              <w:rPr>
                <w:rFonts w:eastAsia="Times New Roman" w:cs="Times New Roman"/>
                <w:b/>
                <w:sz w:val="18"/>
                <w:szCs w:val="18"/>
                <w:lang w:val="nl-BE" w:eastAsia="nl-BE"/>
              </w:rPr>
              <w:t xml:space="preserve">0.57 </w:t>
            </w:r>
            <w:r w:rsidRPr="003671D3">
              <w:rPr>
                <w:rFonts w:eastAsia="Times New Roman" w:cs="Times New Roman"/>
                <w:sz w:val="18"/>
                <w:szCs w:val="18"/>
                <w:lang w:val="nl-BE" w:eastAsia="nl-BE"/>
              </w:rPr>
              <w:t>(0.39-0.74)</w:t>
            </w:r>
          </w:p>
        </w:tc>
        <w:tc>
          <w:tcPr>
            <w:tcW w:w="52" w:type="pct"/>
            <w:tcBorders>
              <w:top w:val="nil"/>
              <w:left w:val="nil"/>
              <w:bottom w:val="nil"/>
              <w:right w:val="nil"/>
            </w:tcBorders>
            <w:shd w:val="clear" w:color="auto" w:fill="auto"/>
            <w:noWrap/>
            <w:vAlign w:val="bottom"/>
            <w:hideMark/>
          </w:tcPr>
          <w:p w:rsidR="00726F1B" w:rsidRPr="003671D3" w:rsidRDefault="00726F1B" w:rsidP="00726F1B">
            <w:pPr>
              <w:jc w:val="center"/>
              <w:rPr>
                <w:rFonts w:eastAsia="Times New Roman" w:cs="Times New Roman"/>
                <w:sz w:val="18"/>
                <w:szCs w:val="18"/>
                <w:lang w:val="nl-BE" w:eastAsia="nl-BE"/>
              </w:rPr>
            </w:pPr>
          </w:p>
        </w:tc>
        <w:tc>
          <w:tcPr>
            <w:tcW w:w="648" w:type="pct"/>
            <w:tcBorders>
              <w:top w:val="nil"/>
              <w:left w:val="nil"/>
              <w:bottom w:val="nil"/>
              <w:right w:val="nil"/>
            </w:tcBorders>
            <w:shd w:val="clear" w:color="auto" w:fill="auto"/>
            <w:noWrap/>
            <w:vAlign w:val="bottom"/>
            <w:hideMark/>
          </w:tcPr>
          <w:p w:rsidR="00726F1B" w:rsidRPr="003671D3" w:rsidRDefault="00726F1B" w:rsidP="00726F1B">
            <w:pPr>
              <w:jc w:val="center"/>
              <w:rPr>
                <w:rFonts w:eastAsia="Times New Roman" w:cs="Times New Roman"/>
                <w:sz w:val="18"/>
                <w:szCs w:val="18"/>
                <w:lang w:val="nl-BE" w:eastAsia="nl-BE"/>
              </w:rPr>
            </w:pPr>
            <w:r w:rsidRPr="003671D3">
              <w:rPr>
                <w:rFonts w:eastAsia="Times New Roman" w:cs="Times New Roman"/>
                <w:b/>
                <w:sz w:val="18"/>
                <w:szCs w:val="18"/>
                <w:lang w:val="nl-BE" w:eastAsia="nl-BE"/>
              </w:rPr>
              <w:t>0.5</w:t>
            </w:r>
            <w:r w:rsidRPr="0096283A">
              <w:rPr>
                <w:rFonts w:eastAsia="Times New Roman" w:cs="Times New Roman"/>
                <w:b/>
                <w:sz w:val="18"/>
                <w:szCs w:val="18"/>
                <w:lang w:val="nl-BE" w:eastAsia="nl-BE"/>
              </w:rPr>
              <w:t>0</w:t>
            </w:r>
            <w:r w:rsidRPr="003671D3">
              <w:rPr>
                <w:rFonts w:eastAsia="Times New Roman" w:cs="Times New Roman"/>
                <w:b/>
                <w:sz w:val="18"/>
                <w:szCs w:val="18"/>
                <w:lang w:val="nl-BE" w:eastAsia="nl-BE"/>
              </w:rPr>
              <w:t xml:space="preserve"> </w:t>
            </w:r>
            <w:r w:rsidRPr="003671D3">
              <w:rPr>
                <w:rFonts w:eastAsia="Times New Roman" w:cs="Times New Roman"/>
                <w:sz w:val="18"/>
                <w:szCs w:val="18"/>
                <w:lang w:val="nl-BE" w:eastAsia="nl-BE"/>
              </w:rPr>
              <w:t>(0.32-0.66)</w:t>
            </w:r>
          </w:p>
        </w:tc>
        <w:tc>
          <w:tcPr>
            <w:tcW w:w="698" w:type="pct"/>
            <w:tcBorders>
              <w:top w:val="nil"/>
              <w:left w:val="nil"/>
              <w:bottom w:val="nil"/>
              <w:right w:val="nil"/>
            </w:tcBorders>
            <w:shd w:val="clear" w:color="auto" w:fill="auto"/>
            <w:noWrap/>
            <w:vAlign w:val="bottom"/>
            <w:hideMark/>
          </w:tcPr>
          <w:p w:rsidR="00726F1B" w:rsidRPr="003671D3" w:rsidRDefault="00726F1B" w:rsidP="00726F1B">
            <w:pPr>
              <w:jc w:val="center"/>
              <w:rPr>
                <w:rFonts w:eastAsia="Times New Roman" w:cs="Times New Roman"/>
                <w:sz w:val="18"/>
                <w:szCs w:val="18"/>
                <w:lang w:val="nl-BE" w:eastAsia="nl-BE"/>
              </w:rPr>
            </w:pPr>
            <w:r w:rsidRPr="003671D3">
              <w:rPr>
                <w:rFonts w:eastAsia="Times New Roman" w:cs="Times New Roman"/>
                <w:b/>
                <w:sz w:val="18"/>
                <w:szCs w:val="18"/>
                <w:lang w:val="nl-BE" w:eastAsia="nl-BE"/>
              </w:rPr>
              <w:t>0.68</w:t>
            </w:r>
            <w:r w:rsidRPr="003671D3">
              <w:rPr>
                <w:rFonts w:eastAsia="Times New Roman" w:cs="Times New Roman"/>
                <w:sz w:val="18"/>
                <w:szCs w:val="18"/>
                <w:lang w:val="nl-BE" w:eastAsia="nl-BE"/>
              </w:rPr>
              <w:t xml:space="preserve"> (0.54-0.83)</w:t>
            </w:r>
          </w:p>
        </w:tc>
        <w:tc>
          <w:tcPr>
            <w:tcW w:w="697" w:type="pct"/>
            <w:tcBorders>
              <w:top w:val="nil"/>
              <w:left w:val="nil"/>
              <w:bottom w:val="nil"/>
              <w:right w:val="nil"/>
            </w:tcBorders>
            <w:shd w:val="clear" w:color="auto" w:fill="auto"/>
            <w:noWrap/>
            <w:vAlign w:val="bottom"/>
            <w:hideMark/>
          </w:tcPr>
          <w:p w:rsidR="00726F1B" w:rsidRPr="003671D3" w:rsidRDefault="00726F1B" w:rsidP="00726F1B">
            <w:pPr>
              <w:jc w:val="center"/>
              <w:rPr>
                <w:rFonts w:eastAsia="Times New Roman" w:cs="Times New Roman"/>
                <w:sz w:val="18"/>
                <w:szCs w:val="18"/>
                <w:lang w:val="nl-BE" w:eastAsia="nl-BE"/>
              </w:rPr>
            </w:pPr>
            <w:r w:rsidRPr="003671D3">
              <w:rPr>
                <w:rFonts w:eastAsia="Times New Roman" w:cs="Times New Roman"/>
                <w:b/>
                <w:sz w:val="18"/>
                <w:szCs w:val="18"/>
                <w:lang w:val="nl-BE" w:eastAsia="nl-BE"/>
              </w:rPr>
              <w:t>1.26</w:t>
            </w:r>
            <w:r w:rsidRPr="003671D3">
              <w:rPr>
                <w:rFonts w:eastAsia="Times New Roman" w:cs="Times New Roman"/>
                <w:sz w:val="18"/>
                <w:szCs w:val="18"/>
                <w:lang w:val="nl-BE" w:eastAsia="nl-BE"/>
              </w:rPr>
              <w:t xml:space="preserve"> (0.88-1.63)</w:t>
            </w:r>
          </w:p>
        </w:tc>
      </w:tr>
      <w:tr w:rsidR="00726F1B" w:rsidRPr="003671D3" w:rsidTr="00726F1B">
        <w:trPr>
          <w:trHeight w:val="300"/>
        </w:trPr>
        <w:tc>
          <w:tcPr>
            <w:tcW w:w="426" w:type="pct"/>
            <w:tcBorders>
              <w:top w:val="nil"/>
              <w:left w:val="nil"/>
              <w:bottom w:val="nil"/>
              <w:right w:val="nil"/>
            </w:tcBorders>
            <w:shd w:val="clear" w:color="auto" w:fill="auto"/>
            <w:noWrap/>
            <w:vAlign w:val="bottom"/>
            <w:hideMark/>
          </w:tcPr>
          <w:p w:rsidR="00726F1B" w:rsidRPr="003671D3" w:rsidRDefault="00726F1B" w:rsidP="00726F1B">
            <w:pPr>
              <w:jc w:val="center"/>
              <w:rPr>
                <w:rFonts w:eastAsia="Times New Roman" w:cs="Times New Roman"/>
                <w:sz w:val="18"/>
                <w:szCs w:val="18"/>
                <w:lang w:val="nl-BE" w:eastAsia="nl-BE"/>
              </w:rPr>
            </w:pPr>
            <w:r w:rsidRPr="003671D3">
              <w:rPr>
                <w:rFonts w:eastAsia="Times New Roman" w:cs="Times New Roman"/>
                <w:sz w:val="18"/>
                <w:szCs w:val="18"/>
                <w:lang w:val="nl-BE" w:eastAsia="nl-BE"/>
              </w:rPr>
              <w:t>2000-2010</w:t>
            </w:r>
          </w:p>
        </w:tc>
        <w:tc>
          <w:tcPr>
            <w:tcW w:w="52" w:type="pct"/>
            <w:tcBorders>
              <w:top w:val="nil"/>
              <w:left w:val="nil"/>
              <w:bottom w:val="nil"/>
              <w:right w:val="nil"/>
            </w:tcBorders>
            <w:shd w:val="clear" w:color="auto" w:fill="auto"/>
            <w:noWrap/>
            <w:vAlign w:val="bottom"/>
            <w:hideMark/>
          </w:tcPr>
          <w:p w:rsidR="00726F1B" w:rsidRPr="003671D3" w:rsidRDefault="00726F1B" w:rsidP="00726F1B">
            <w:pPr>
              <w:jc w:val="center"/>
              <w:rPr>
                <w:rFonts w:eastAsia="Times New Roman" w:cs="Times New Roman"/>
                <w:sz w:val="18"/>
                <w:szCs w:val="18"/>
                <w:lang w:val="nl-BE" w:eastAsia="nl-BE"/>
              </w:rPr>
            </w:pPr>
          </w:p>
        </w:tc>
        <w:tc>
          <w:tcPr>
            <w:tcW w:w="166" w:type="pct"/>
            <w:tcBorders>
              <w:top w:val="nil"/>
              <w:left w:val="nil"/>
              <w:bottom w:val="nil"/>
              <w:right w:val="nil"/>
            </w:tcBorders>
            <w:shd w:val="clear" w:color="auto" w:fill="auto"/>
            <w:noWrap/>
            <w:vAlign w:val="bottom"/>
            <w:hideMark/>
          </w:tcPr>
          <w:p w:rsidR="00726F1B" w:rsidRPr="003671D3" w:rsidRDefault="00726F1B" w:rsidP="00726F1B">
            <w:pPr>
              <w:jc w:val="center"/>
              <w:rPr>
                <w:rFonts w:eastAsia="Times New Roman" w:cs="Times New Roman"/>
                <w:sz w:val="18"/>
                <w:szCs w:val="18"/>
                <w:lang w:val="nl-BE" w:eastAsia="nl-BE"/>
              </w:rPr>
            </w:pPr>
            <w:r w:rsidRPr="003671D3">
              <w:rPr>
                <w:rFonts w:eastAsia="Times New Roman" w:cs="Times New Roman"/>
                <w:sz w:val="18"/>
                <w:szCs w:val="18"/>
                <w:lang w:val="nl-BE" w:eastAsia="nl-BE"/>
              </w:rPr>
              <w:t>194</w:t>
            </w:r>
          </w:p>
        </w:tc>
        <w:tc>
          <w:tcPr>
            <w:tcW w:w="195" w:type="pct"/>
            <w:tcBorders>
              <w:top w:val="nil"/>
              <w:left w:val="nil"/>
              <w:bottom w:val="nil"/>
              <w:right w:val="nil"/>
            </w:tcBorders>
            <w:shd w:val="clear" w:color="auto" w:fill="auto"/>
            <w:noWrap/>
            <w:vAlign w:val="bottom"/>
            <w:hideMark/>
          </w:tcPr>
          <w:p w:rsidR="00726F1B" w:rsidRPr="003671D3" w:rsidRDefault="00726F1B" w:rsidP="00726F1B">
            <w:pPr>
              <w:jc w:val="center"/>
              <w:rPr>
                <w:rFonts w:eastAsia="Times New Roman" w:cs="Times New Roman"/>
                <w:sz w:val="18"/>
                <w:szCs w:val="18"/>
                <w:lang w:val="nl-BE" w:eastAsia="nl-BE"/>
              </w:rPr>
            </w:pPr>
            <w:r w:rsidRPr="003671D3">
              <w:rPr>
                <w:rFonts w:eastAsia="Times New Roman" w:cs="Times New Roman"/>
                <w:sz w:val="18"/>
                <w:szCs w:val="18"/>
                <w:lang w:val="nl-BE" w:eastAsia="nl-BE"/>
              </w:rPr>
              <w:t>291</w:t>
            </w:r>
          </w:p>
        </w:tc>
        <w:tc>
          <w:tcPr>
            <w:tcW w:w="52" w:type="pct"/>
            <w:tcBorders>
              <w:top w:val="nil"/>
              <w:left w:val="nil"/>
              <w:bottom w:val="nil"/>
              <w:right w:val="nil"/>
            </w:tcBorders>
            <w:shd w:val="clear" w:color="auto" w:fill="auto"/>
            <w:noWrap/>
            <w:vAlign w:val="bottom"/>
            <w:hideMark/>
          </w:tcPr>
          <w:p w:rsidR="00726F1B" w:rsidRPr="003671D3" w:rsidRDefault="00726F1B" w:rsidP="00726F1B">
            <w:pPr>
              <w:jc w:val="center"/>
              <w:rPr>
                <w:rFonts w:eastAsia="Times New Roman" w:cs="Times New Roman"/>
                <w:sz w:val="18"/>
                <w:szCs w:val="18"/>
                <w:lang w:val="nl-BE" w:eastAsia="nl-BE"/>
              </w:rPr>
            </w:pPr>
          </w:p>
        </w:tc>
        <w:tc>
          <w:tcPr>
            <w:tcW w:w="663" w:type="pct"/>
            <w:tcBorders>
              <w:top w:val="nil"/>
              <w:left w:val="nil"/>
              <w:bottom w:val="nil"/>
              <w:right w:val="nil"/>
            </w:tcBorders>
            <w:shd w:val="clear" w:color="auto" w:fill="auto"/>
            <w:noWrap/>
            <w:vAlign w:val="bottom"/>
            <w:hideMark/>
          </w:tcPr>
          <w:p w:rsidR="00726F1B" w:rsidRPr="003671D3" w:rsidRDefault="00726F1B" w:rsidP="00726F1B">
            <w:pPr>
              <w:jc w:val="center"/>
              <w:rPr>
                <w:rFonts w:eastAsia="Times New Roman" w:cs="Times New Roman"/>
                <w:sz w:val="18"/>
                <w:szCs w:val="18"/>
                <w:lang w:val="nl-BE" w:eastAsia="nl-BE"/>
              </w:rPr>
            </w:pPr>
            <w:r w:rsidRPr="003671D3">
              <w:rPr>
                <w:rFonts w:eastAsia="Times New Roman" w:cs="Times New Roman"/>
                <w:b/>
                <w:sz w:val="18"/>
                <w:szCs w:val="18"/>
                <w:lang w:val="nl-BE" w:eastAsia="nl-BE"/>
              </w:rPr>
              <w:t>0.7</w:t>
            </w:r>
            <w:r w:rsidRPr="0096283A">
              <w:rPr>
                <w:rFonts w:eastAsia="Times New Roman" w:cs="Times New Roman"/>
                <w:b/>
                <w:sz w:val="18"/>
                <w:szCs w:val="18"/>
                <w:lang w:val="nl-BE" w:eastAsia="nl-BE"/>
              </w:rPr>
              <w:t>0</w:t>
            </w:r>
            <w:r w:rsidRPr="003671D3">
              <w:rPr>
                <w:rFonts w:eastAsia="Times New Roman" w:cs="Times New Roman"/>
                <w:b/>
                <w:sz w:val="18"/>
                <w:szCs w:val="18"/>
                <w:lang w:val="nl-BE" w:eastAsia="nl-BE"/>
              </w:rPr>
              <w:t xml:space="preserve"> </w:t>
            </w:r>
            <w:r w:rsidRPr="003671D3">
              <w:rPr>
                <w:rFonts w:eastAsia="Times New Roman" w:cs="Times New Roman"/>
                <w:sz w:val="18"/>
                <w:szCs w:val="18"/>
                <w:lang w:val="nl-BE" w:eastAsia="nl-BE"/>
              </w:rPr>
              <w:t>(0.55-0.84)</w:t>
            </w:r>
          </w:p>
        </w:tc>
        <w:tc>
          <w:tcPr>
            <w:tcW w:w="695" w:type="pct"/>
            <w:tcBorders>
              <w:top w:val="nil"/>
              <w:left w:val="nil"/>
              <w:bottom w:val="nil"/>
              <w:right w:val="nil"/>
            </w:tcBorders>
            <w:shd w:val="clear" w:color="auto" w:fill="auto"/>
            <w:noWrap/>
            <w:vAlign w:val="bottom"/>
            <w:hideMark/>
          </w:tcPr>
          <w:p w:rsidR="00726F1B" w:rsidRPr="003671D3" w:rsidRDefault="00726F1B" w:rsidP="00726F1B">
            <w:pPr>
              <w:jc w:val="center"/>
              <w:rPr>
                <w:rFonts w:eastAsia="Times New Roman" w:cs="Times New Roman"/>
                <w:sz w:val="18"/>
                <w:szCs w:val="18"/>
                <w:lang w:val="nl-BE" w:eastAsia="nl-BE"/>
              </w:rPr>
            </w:pPr>
            <w:r w:rsidRPr="003671D3">
              <w:rPr>
                <w:rFonts w:eastAsia="Times New Roman" w:cs="Times New Roman"/>
                <w:b/>
                <w:sz w:val="18"/>
                <w:szCs w:val="18"/>
                <w:lang w:val="nl-BE" w:eastAsia="nl-BE"/>
              </w:rPr>
              <w:t xml:space="preserve">0.38 </w:t>
            </w:r>
            <w:r w:rsidRPr="003671D3">
              <w:rPr>
                <w:rFonts w:eastAsia="Times New Roman" w:cs="Times New Roman"/>
                <w:sz w:val="18"/>
                <w:szCs w:val="18"/>
                <w:lang w:val="nl-BE" w:eastAsia="nl-BE"/>
              </w:rPr>
              <w:t>(0.26-0.48)</w:t>
            </w:r>
          </w:p>
        </w:tc>
        <w:tc>
          <w:tcPr>
            <w:tcW w:w="656" w:type="pct"/>
            <w:tcBorders>
              <w:top w:val="nil"/>
              <w:left w:val="nil"/>
              <w:bottom w:val="nil"/>
              <w:right w:val="nil"/>
            </w:tcBorders>
            <w:shd w:val="clear" w:color="auto" w:fill="auto"/>
            <w:noWrap/>
            <w:vAlign w:val="bottom"/>
            <w:hideMark/>
          </w:tcPr>
          <w:p w:rsidR="00726F1B" w:rsidRPr="003671D3" w:rsidRDefault="00726F1B" w:rsidP="00726F1B">
            <w:pPr>
              <w:jc w:val="center"/>
              <w:rPr>
                <w:rFonts w:eastAsia="Times New Roman" w:cs="Times New Roman"/>
                <w:sz w:val="18"/>
                <w:szCs w:val="18"/>
                <w:lang w:val="nl-BE" w:eastAsia="nl-BE"/>
              </w:rPr>
            </w:pPr>
            <w:r w:rsidRPr="003671D3">
              <w:rPr>
                <w:rFonts w:eastAsia="Times New Roman" w:cs="Times New Roman"/>
                <w:b/>
                <w:sz w:val="18"/>
                <w:szCs w:val="18"/>
                <w:lang w:val="nl-BE" w:eastAsia="nl-BE"/>
              </w:rPr>
              <w:t>0.5</w:t>
            </w:r>
            <w:r w:rsidRPr="0096283A">
              <w:rPr>
                <w:rFonts w:eastAsia="Times New Roman" w:cs="Times New Roman"/>
                <w:b/>
                <w:sz w:val="18"/>
                <w:szCs w:val="18"/>
                <w:lang w:val="nl-BE" w:eastAsia="nl-BE"/>
              </w:rPr>
              <w:t>0</w:t>
            </w:r>
            <w:r w:rsidRPr="003671D3">
              <w:rPr>
                <w:rFonts w:eastAsia="Times New Roman" w:cs="Times New Roman"/>
                <w:b/>
                <w:sz w:val="18"/>
                <w:szCs w:val="18"/>
                <w:lang w:val="nl-BE" w:eastAsia="nl-BE"/>
              </w:rPr>
              <w:t xml:space="preserve"> </w:t>
            </w:r>
            <w:r w:rsidRPr="003671D3">
              <w:rPr>
                <w:rFonts w:eastAsia="Times New Roman" w:cs="Times New Roman"/>
                <w:sz w:val="18"/>
                <w:szCs w:val="18"/>
                <w:lang w:val="nl-BE" w:eastAsia="nl-BE"/>
              </w:rPr>
              <w:t>(0.35-0.64)</w:t>
            </w:r>
          </w:p>
        </w:tc>
        <w:tc>
          <w:tcPr>
            <w:tcW w:w="52" w:type="pct"/>
            <w:tcBorders>
              <w:top w:val="nil"/>
              <w:left w:val="nil"/>
              <w:bottom w:val="nil"/>
              <w:right w:val="nil"/>
            </w:tcBorders>
            <w:shd w:val="clear" w:color="auto" w:fill="auto"/>
            <w:noWrap/>
            <w:vAlign w:val="bottom"/>
            <w:hideMark/>
          </w:tcPr>
          <w:p w:rsidR="00726F1B" w:rsidRPr="003671D3" w:rsidRDefault="00726F1B" w:rsidP="00726F1B">
            <w:pPr>
              <w:jc w:val="center"/>
              <w:rPr>
                <w:rFonts w:eastAsia="Times New Roman" w:cs="Times New Roman"/>
                <w:sz w:val="18"/>
                <w:szCs w:val="18"/>
                <w:lang w:val="nl-BE" w:eastAsia="nl-BE"/>
              </w:rPr>
            </w:pPr>
          </w:p>
        </w:tc>
        <w:tc>
          <w:tcPr>
            <w:tcW w:w="648" w:type="pct"/>
            <w:tcBorders>
              <w:top w:val="nil"/>
              <w:left w:val="nil"/>
              <w:bottom w:val="nil"/>
              <w:right w:val="nil"/>
            </w:tcBorders>
            <w:shd w:val="clear" w:color="auto" w:fill="auto"/>
            <w:noWrap/>
            <w:vAlign w:val="bottom"/>
            <w:hideMark/>
          </w:tcPr>
          <w:p w:rsidR="00726F1B" w:rsidRPr="003671D3" w:rsidRDefault="00726F1B" w:rsidP="00726F1B">
            <w:pPr>
              <w:jc w:val="center"/>
              <w:rPr>
                <w:rFonts w:eastAsia="Times New Roman" w:cs="Times New Roman"/>
                <w:sz w:val="18"/>
                <w:szCs w:val="18"/>
                <w:lang w:val="nl-BE" w:eastAsia="nl-BE"/>
              </w:rPr>
            </w:pPr>
            <w:r w:rsidRPr="003671D3">
              <w:rPr>
                <w:rFonts w:eastAsia="Times New Roman" w:cs="Times New Roman"/>
                <w:b/>
                <w:sz w:val="18"/>
                <w:szCs w:val="18"/>
                <w:lang w:val="nl-BE" w:eastAsia="nl-BE"/>
              </w:rPr>
              <w:t xml:space="preserve">0.46 </w:t>
            </w:r>
            <w:r w:rsidRPr="003671D3">
              <w:rPr>
                <w:rFonts w:eastAsia="Times New Roman" w:cs="Times New Roman"/>
                <w:sz w:val="18"/>
                <w:szCs w:val="18"/>
                <w:lang w:val="nl-BE" w:eastAsia="nl-BE"/>
              </w:rPr>
              <w:t>(0.37-0.56)</w:t>
            </w:r>
          </w:p>
        </w:tc>
        <w:tc>
          <w:tcPr>
            <w:tcW w:w="698" w:type="pct"/>
            <w:tcBorders>
              <w:top w:val="nil"/>
              <w:left w:val="nil"/>
              <w:bottom w:val="nil"/>
              <w:right w:val="nil"/>
            </w:tcBorders>
            <w:shd w:val="clear" w:color="auto" w:fill="auto"/>
            <w:noWrap/>
            <w:vAlign w:val="bottom"/>
            <w:hideMark/>
          </w:tcPr>
          <w:p w:rsidR="00726F1B" w:rsidRPr="003671D3" w:rsidRDefault="00726F1B" w:rsidP="00726F1B">
            <w:pPr>
              <w:jc w:val="center"/>
              <w:rPr>
                <w:rFonts w:eastAsia="Times New Roman" w:cs="Times New Roman"/>
                <w:sz w:val="18"/>
                <w:szCs w:val="18"/>
                <w:lang w:val="nl-BE" w:eastAsia="nl-BE"/>
              </w:rPr>
            </w:pPr>
            <w:r w:rsidRPr="003671D3">
              <w:rPr>
                <w:rFonts w:eastAsia="Times New Roman" w:cs="Times New Roman"/>
                <w:b/>
                <w:sz w:val="18"/>
                <w:szCs w:val="18"/>
                <w:lang w:val="nl-BE" w:eastAsia="nl-BE"/>
              </w:rPr>
              <w:t>0.45</w:t>
            </w:r>
            <w:r w:rsidRPr="003671D3">
              <w:rPr>
                <w:rFonts w:eastAsia="Times New Roman" w:cs="Times New Roman"/>
                <w:sz w:val="18"/>
                <w:szCs w:val="18"/>
                <w:lang w:val="nl-BE" w:eastAsia="nl-BE"/>
              </w:rPr>
              <w:t xml:space="preserve"> (0.31-0.57)</w:t>
            </w:r>
          </w:p>
        </w:tc>
        <w:tc>
          <w:tcPr>
            <w:tcW w:w="697" w:type="pct"/>
            <w:tcBorders>
              <w:top w:val="nil"/>
              <w:left w:val="nil"/>
              <w:bottom w:val="nil"/>
              <w:right w:val="nil"/>
            </w:tcBorders>
            <w:shd w:val="clear" w:color="auto" w:fill="auto"/>
            <w:noWrap/>
            <w:vAlign w:val="bottom"/>
            <w:hideMark/>
          </w:tcPr>
          <w:p w:rsidR="00726F1B" w:rsidRPr="003671D3" w:rsidRDefault="00726F1B" w:rsidP="00726F1B">
            <w:pPr>
              <w:jc w:val="center"/>
              <w:rPr>
                <w:rFonts w:eastAsia="Times New Roman" w:cs="Times New Roman"/>
                <w:sz w:val="18"/>
                <w:szCs w:val="18"/>
                <w:lang w:val="nl-BE" w:eastAsia="nl-BE"/>
              </w:rPr>
            </w:pPr>
            <w:r w:rsidRPr="003671D3">
              <w:rPr>
                <w:rFonts w:eastAsia="Times New Roman" w:cs="Times New Roman"/>
                <w:b/>
                <w:sz w:val="18"/>
                <w:szCs w:val="18"/>
                <w:lang w:val="nl-BE" w:eastAsia="nl-BE"/>
              </w:rPr>
              <w:t>0.99</w:t>
            </w:r>
            <w:r w:rsidRPr="003671D3">
              <w:rPr>
                <w:rFonts w:eastAsia="Times New Roman" w:cs="Times New Roman"/>
                <w:sz w:val="18"/>
                <w:szCs w:val="18"/>
                <w:lang w:val="nl-BE" w:eastAsia="nl-BE"/>
              </w:rPr>
              <w:t xml:space="preserve"> (0.7</w:t>
            </w:r>
            <w:r>
              <w:rPr>
                <w:rFonts w:eastAsia="Times New Roman" w:cs="Times New Roman"/>
                <w:sz w:val="18"/>
                <w:szCs w:val="18"/>
                <w:lang w:val="nl-BE" w:eastAsia="nl-BE"/>
              </w:rPr>
              <w:t>0</w:t>
            </w:r>
            <w:r w:rsidRPr="003671D3">
              <w:rPr>
                <w:rFonts w:eastAsia="Times New Roman" w:cs="Times New Roman"/>
                <w:sz w:val="18"/>
                <w:szCs w:val="18"/>
                <w:lang w:val="nl-BE" w:eastAsia="nl-BE"/>
              </w:rPr>
              <w:t>-1.25)</w:t>
            </w:r>
          </w:p>
        </w:tc>
      </w:tr>
      <w:tr w:rsidR="00726F1B" w:rsidRPr="003671D3" w:rsidTr="00726F1B">
        <w:trPr>
          <w:trHeight w:val="300"/>
        </w:trPr>
        <w:tc>
          <w:tcPr>
            <w:tcW w:w="426" w:type="pct"/>
            <w:tcBorders>
              <w:top w:val="nil"/>
              <w:left w:val="nil"/>
              <w:bottom w:val="nil"/>
              <w:right w:val="nil"/>
            </w:tcBorders>
            <w:shd w:val="clear" w:color="auto" w:fill="auto"/>
            <w:noWrap/>
            <w:vAlign w:val="bottom"/>
            <w:hideMark/>
          </w:tcPr>
          <w:p w:rsidR="00726F1B" w:rsidRPr="003671D3" w:rsidRDefault="00726F1B" w:rsidP="00726F1B">
            <w:pPr>
              <w:jc w:val="center"/>
              <w:rPr>
                <w:rFonts w:eastAsia="Times New Roman" w:cs="Times New Roman"/>
                <w:sz w:val="18"/>
                <w:szCs w:val="18"/>
                <w:lang w:val="nl-BE" w:eastAsia="nl-BE"/>
              </w:rPr>
            </w:pPr>
            <w:r w:rsidRPr="003671D3">
              <w:rPr>
                <w:rFonts w:eastAsia="Times New Roman" w:cs="Times New Roman"/>
                <w:sz w:val="18"/>
                <w:szCs w:val="18"/>
                <w:lang w:val="nl-BE" w:eastAsia="nl-BE"/>
              </w:rPr>
              <w:t>2010-2015</w:t>
            </w:r>
          </w:p>
        </w:tc>
        <w:tc>
          <w:tcPr>
            <w:tcW w:w="52" w:type="pct"/>
            <w:tcBorders>
              <w:top w:val="nil"/>
              <w:left w:val="nil"/>
              <w:bottom w:val="nil"/>
              <w:right w:val="nil"/>
            </w:tcBorders>
            <w:shd w:val="clear" w:color="auto" w:fill="auto"/>
            <w:noWrap/>
            <w:vAlign w:val="bottom"/>
            <w:hideMark/>
          </w:tcPr>
          <w:p w:rsidR="00726F1B" w:rsidRPr="003671D3" w:rsidRDefault="00726F1B" w:rsidP="00726F1B">
            <w:pPr>
              <w:jc w:val="center"/>
              <w:rPr>
                <w:rFonts w:eastAsia="Times New Roman" w:cs="Times New Roman"/>
                <w:sz w:val="18"/>
                <w:szCs w:val="18"/>
                <w:lang w:val="nl-BE" w:eastAsia="nl-BE"/>
              </w:rPr>
            </w:pPr>
          </w:p>
        </w:tc>
        <w:tc>
          <w:tcPr>
            <w:tcW w:w="166" w:type="pct"/>
            <w:tcBorders>
              <w:top w:val="nil"/>
              <w:left w:val="nil"/>
              <w:bottom w:val="nil"/>
              <w:right w:val="nil"/>
            </w:tcBorders>
            <w:shd w:val="clear" w:color="auto" w:fill="auto"/>
            <w:noWrap/>
            <w:vAlign w:val="bottom"/>
            <w:hideMark/>
          </w:tcPr>
          <w:p w:rsidR="00726F1B" w:rsidRPr="003671D3" w:rsidRDefault="00726F1B" w:rsidP="00726F1B">
            <w:pPr>
              <w:jc w:val="center"/>
              <w:rPr>
                <w:rFonts w:eastAsia="Times New Roman" w:cs="Times New Roman"/>
                <w:sz w:val="18"/>
                <w:szCs w:val="18"/>
                <w:lang w:val="nl-BE" w:eastAsia="nl-BE"/>
              </w:rPr>
            </w:pPr>
            <w:r w:rsidRPr="003671D3">
              <w:rPr>
                <w:rFonts w:eastAsia="Times New Roman" w:cs="Times New Roman"/>
                <w:sz w:val="18"/>
                <w:szCs w:val="18"/>
                <w:lang w:val="nl-BE" w:eastAsia="nl-BE"/>
              </w:rPr>
              <w:t>184</w:t>
            </w:r>
          </w:p>
        </w:tc>
        <w:tc>
          <w:tcPr>
            <w:tcW w:w="195" w:type="pct"/>
            <w:tcBorders>
              <w:top w:val="nil"/>
              <w:left w:val="nil"/>
              <w:bottom w:val="nil"/>
              <w:right w:val="nil"/>
            </w:tcBorders>
            <w:shd w:val="clear" w:color="auto" w:fill="auto"/>
            <w:noWrap/>
            <w:vAlign w:val="bottom"/>
            <w:hideMark/>
          </w:tcPr>
          <w:p w:rsidR="00726F1B" w:rsidRPr="003671D3" w:rsidRDefault="00726F1B" w:rsidP="00726F1B">
            <w:pPr>
              <w:jc w:val="center"/>
              <w:rPr>
                <w:rFonts w:eastAsia="Times New Roman" w:cs="Times New Roman"/>
                <w:sz w:val="18"/>
                <w:szCs w:val="18"/>
                <w:lang w:val="nl-BE" w:eastAsia="nl-BE"/>
              </w:rPr>
            </w:pPr>
            <w:r w:rsidRPr="003671D3">
              <w:rPr>
                <w:rFonts w:eastAsia="Times New Roman" w:cs="Times New Roman"/>
                <w:sz w:val="18"/>
                <w:szCs w:val="18"/>
                <w:lang w:val="nl-BE" w:eastAsia="nl-BE"/>
              </w:rPr>
              <w:t>172</w:t>
            </w:r>
          </w:p>
        </w:tc>
        <w:tc>
          <w:tcPr>
            <w:tcW w:w="52" w:type="pct"/>
            <w:tcBorders>
              <w:top w:val="nil"/>
              <w:left w:val="nil"/>
              <w:bottom w:val="nil"/>
              <w:right w:val="nil"/>
            </w:tcBorders>
            <w:shd w:val="clear" w:color="auto" w:fill="auto"/>
            <w:noWrap/>
            <w:vAlign w:val="bottom"/>
            <w:hideMark/>
          </w:tcPr>
          <w:p w:rsidR="00726F1B" w:rsidRPr="003671D3" w:rsidRDefault="00726F1B" w:rsidP="00726F1B">
            <w:pPr>
              <w:jc w:val="center"/>
              <w:rPr>
                <w:rFonts w:eastAsia="Times New Roman" w:cs="Times New Roman"/>
                <w:sz w:val="18"/>
                <w:szCs w:val="18"/>
                <w:lang w:val="nl-BE" w:eastAsia="nl-BE"/>
              </w:rPr>
            </w:pPr>
          </w:p>
        </w:tc>
        <w:tc>
          <w:tcPr>
            <w:tcW w:w="663" w:type="pct"/>
            <w:tcBorders>
              <w:top w:val="nil"/>
              <w:left w:val="nil"/>
              <w:bottom w:val="nil"/>
              <w:right w:val="nil"/>
            </w:tcBorders>
            <w:shd w:val="clear" w:color="auto" w:fill="auto"/>
            <w:noWrap/>
            <w:vAlign w:val="bottom"/>
            <w:hideMark/>
          </w:tcPr>
          <w:p w:rsidR="00726F1B" w:rsidRPr="003671D3" w:rsidRDefault="00726F1B" w:rsidP="00726F1B">
            <w:pPr>
              <w:jc w:val="center"/>
              <w:rPr>
                <w:rFonts w:eastAsia="Times New Roman" w:cs="Times New Roman"/>
                <w:sz w:val="18"/>
                <w:szCs w:val="18"/>
                <w:lang w:val="nl-BE" w:eastAsia="nl-BE"/>
              </w:rPr>
            </w:pPr>
            <w:r w:rsidRPr="003671D3">
              <w:rPr>
                <w:rFonts w:eastAsia="Times New Roman" w:cs="Times New Roman"/>
                <w:b/>
                <w:sz w:val="18"/>
                <w:szCs w:val="18"/>
                <w:lang w:val="nl-BE" w:eastAsia="nl-BE"/>
              </w:rPr>
              <w:t xml:space="preserve">0.66 </w:t>
            </w:r>
            <w:r w:rsidRPr="003671D3">
              <w:rPr>
                <w:rFonts w:eastAsia="Times New Roman" w:cs="Times New Roman"/>
                <w:sz w:val="18"/>
                <w:szCs w:val="18"/>
                <w:lang w:val="nl-BE" w:eastAsia="nl-BE"/>
              </w:rPr>
              <w:t>(0.4</w:t>
            </w:r>
            <w:r>
              <w:rPr>
                <w:rFonts w:eastAsia="Times New Roman" w:cs="Times New Roman"/>
                <w:sz w:val="18"/>
                <w:szCs w:val="18"/>
                <w:lang w:val="nl-BE" w:eastAsia="nl-BE"/>
              </w:rPr>
              <w:t>0</w:t>
            </w:r>
            <w:r w:rsidRPr="003671D3">
              <w:rPr>
                <w:rFonts w:eastAsia="Times New Roman" w:cs="Times New Roman"/>
                <w:sz w:val="18"/>
                <w:szCs w:val="18"/>
                <w:lang w:val="nl-BE" w:eastAsia="nl-BE"/>
              </w:rPr>
              <w:t>-0.91)</w:t>
            </w:r>
          </w:p>
        </w:tc>
        <w:tc>
          <w:tcPr>
            <w:tcW w:w="695" w:type="pct"/>
            <w:tcBorders>
              <w:top w:val="nil"/>
              <w:left w:val="nil"/>
              <w:bottom w:val="nil"/>
              <w:right w:val="nil"/>
            </w:tcBorders>
            <w:shd w:val="clear" w:color="auto" w:fill="auto"/>
            <w:noWrap/>
            <w:vAlign w:val="bottom"/>
            <w:hideMark/>
          </w:tcPr>
          <w:p w:rsidR="00726F1B" w:rsidRPr="003671D3" w:rsidRDefault="00726F1B" w:rsidP="00726F1B">
            <w:pPr>
              <w:jc w:val="center"/>
              <w:rPr>
                <w:rFonts w:eastAsia="Times New Roman" w:cs="Times New Roman"/>
                <w:sz w:val="18"/>
                <w:szCs w:val="18"/>
                <w:lang w:val="nl-BE" w:eastAsia="nl-BE"/>
              </w:rPr>
            </w:pPr>
            <w:r w:rsidRPr="003671D3">
              <w:rPr>
                <w:rFonts w:eastAsia="Times New Roman" w:cs="Times New Roman"/>
                <w:b/>
                <w:sz w:val="18"/>
                <w:szCs w:val="18"/>
                <w:lang w:val="nl-BE" w:eastAsia="nl-BE"/>
              </w:rPr>
              <w:t xml:space="preserve">0.24 </w:t>
            </w:r>
            <w:r w:rsidRPr="003671D3">
              <w:rPr>
                <w:rFonts w:eastAsia="Times New Roman" w:cs="Times New Roman"/>
                <w:sz w:val="18"/>
                <w:szCs w:val="18"/>
                <w:lang w:val="nl-BE" w:eastAsia="nl-BE"/>
              </w:rPr>
              <w:t>(0</w:t>
            </w:r>
            <w:r>
              <w:rPr>
                <w:rFonts w:eastAsia="Times New Roman" w:cs="Times New Roman"/>
                <w:sz w:val="18"/>
                <w:szCs w:val="18"/>
                <w:lang w:val="nl-BE" w:eastAsia="nl-BE"/>
              </w:rPr>
              <w:t>.00</w:t>
            </w:r>
            <w:r w:rsidRPr="003671D3">
              <w:rPr>
                <w:rFonts w:eastAsia="Times New Roman" w:cs="Times New Roman"/>
                <w:sz w:val="18"/>
                <w:szCs w:val="18"/>
                <w:lang w:val="nl-BE" w:eastAsia="nl-BE"/>
              </w:rPr>
              <w:t>-0.47)</w:t>
            </w:r>
          </w:p>
        </w:tc>
        <w:tc>
          <w:tcPr>
            <w:tcW w:w="656" w:type="pct"/>
            <w:tcBorders>
              <w:top w:val="nil"/>
              <w:left w:val="nil"/>
              <w:bottom w:val="nil"/>
              <w:right w:val="nil"/>
            </w:tcBorders>
            <w:shd w:val="clear" w:color="auto" w:fill="auto"/>
            <w:noWrap/>
            <w:vAlign w:val="bottom"/>
            <w:hideMark/>
          </w:tcPr>
          <w:p w:rsidR="00726F1B" w:rsidRPr="003671D3" w:rsidRDefault="00726F1B" w:rsidP="00726F1B">
            <w:pPr>
              <w:jc w:val="center"/>
              <w:rPr>
                <w:rFonts w:eastAsia="Times New Roman" w:cs="Times New Roman"/>
                <w:sz w:val="18"/>
                <w:szCs w:val="18"/>
                <w:lang w:val="nl-BE" w:eastAsia="nl-BE"/>
              </w:rPr>
            </w:pPr>
            <w:r w:rsidRPr="003671D3">
              <w:rPr>
                <w:rFonts w:eastAsia="Times New Roman" w:cs="Times New Roman"/>
                <w:b/>
                <w:sz w:val="18"/>
                <w:szCs w:val="18"/>
                <w:lang w:val="nl-BE" w:eastAsia="nl-BE"/>
              </w:rPr>
              <w:t>0.4</w:t>
            </w:r>
            <w:r w:rsidRPr="0096283A">
              <w:rPr>
                <w:rFonts w:eastAsia="Times New Roman" w:cs="Times New Roman"/>
                <w:b/>
                <w:sz w:val="18"/>
                <w:szCs w:val="18"/>
                <w:lang w:val="nl-BE" w:eastAsia="nl-BE"/>
              </w:rPr>
              <w:t>0</w:t>
            </w:r>
            <w:r w:rsidRPr="003671D3">
              <w:rPr>
                <w:rFonts w:eastAsia="Times New Roman" w:cs="Times New Roman"/>
                <w:b/>
                <w:sz w:val="18"/>
                <w:szCs w:val="18"/>
                <w:lang w:val="nl-BE" w:eastAsia="nl-BE"/>
              </w:rPr>
              <w:t xml:space="preserve"> </w:t>
            </w:r>
            <w:r w:rsidRPr="003671D3">
              <w:rPr>
                <w:rFonts w:eastAsia="Times New Roman" w:cs="Times New Roman"/>
                <w:sz w:val="18"/>
                <w:szCs w:val="18"/>
                <w:lang w:val="nl-BE" w:eastAsia="nl-BE"/>
              </w:rPr>
              <w:t>(0.15-0.65)</w:t>
            </w:r>
          </w:p>
        </w:tc>
        <w:tc>
          <w:tcPr>
            <w:tcW w:w="52" w:type="pct"/>
            <w:tcBorders>
              <w:top w:val="nil"/>
              <w:left w:val="nil"/>
              <w:bottom w:val="nil"/>
              <w:right w:val="nil"/>
            </w:tcBorders>
            <w:shd w:val="clear" w:color="auto" w:fill="auto"/>
            <w:noWrap/>
            <w:vAlign w:val="bottom"/>
            <w:hideMark/>
          </w:tcPr>
          <w:p w:rsidR="00726F1B" w:rsidRPr="003671D3" w:rsidRDefault="00726F1B" w:rsidP="00726F1B">
            <w:pPr>
              <w:jc w:val="center"/>
              <w:rPr>
                <w:rFonts w:eastAsia="Times New Roman" w:cs="Times New Roman"/>
                <w:sz w:val="18"/>
                <w:szCs w:val="18"/>
                <w:lang w:val="nl-BE" w:eastAsia="nl-BE"/>
              </w:rPr>
            </w:pPr>
          </w:p>
        </w:tc>
        <w:tc>
          <w:tcPr>
            <w:tcW w:w="648" w:type="pct"/>
            <w:tcBorders>
              <w:top w:val="nil"/>
              <w:left w:val="nil"/>
              <w:bottom w:val="nil"/>
              <w:right w:val="nil"/>
            </w:tcBorders>
            <w:shd w:val="clear" w:color="auto" w:fill="auto"/>
            <w:noWrap/>
            <w:vAlign w:val="bottom"/>
            <w:hideMark/>
          </w:tcPr>
          <w:p w:rsidR="00726F1B" w:rsidRPr="003671D3" w:rsidRDefault="00726F1B" w:rsidP="00726F1B">
            <w:pPr>
              <w:jc w:val="center"/>
              <w:rPr>
                <w:rFonts w:eastAsia="Times New Roman" w:cs="Times New Roman"/>
                <w:sz w:val="18"/>
                <w:szCs w:val="18"/>
                <w:lang w:val="nl-BE" w:eastAsia="nl-BE"/>
              </w:rPr>
            </w:pPr>
            <w:r w:rsidRPr="003671D3">
              <w:rPr>
                <w:rFonts w:eastAsia="Times New Roman" w:cs="Times New Roman"/>
                <w:b/>
                <w:sz w:val="18"/>
                <w:szCs w:val="18"/>
                <w:lang w:val="nl-BE" w:eastAsia="nl-BE"/>
              </w:rPr>
              <w:t>0.4</w:t>
            </w:r>
            <w:r w:rsidRPr="0096283A">
              <w:rPr>
                <w:rFonts w:eastAsia="Times New Roman" w:cs="Times New Roman"/>
                <w:b/>
                <w:sz w:val="18"/>
                <w:szCs w:val="18"/>
                <w:lang w:val="nl-BE" w:eastAsia="nl-BE"/>
              </w:rPr>
              <w:t>0</w:t>
            </w:r>
            <w:r w:rsidRPr="003671D3">
              <w:rPr>
                <w:rFonts w:eastAsia="Times New Roman" w:cs="Times New Roman"/>
                <w:b/>
                <w:sz w:val="18"/>
                <w:szCs w:val="18"/>
                <w:lang w:val="nl-BE" w:eastAsia="nl-BE"/>
              </w:rPr>
              <w:t xml:space="preserve"> </w:t>
            </w:r>
            <w:r w:rsidRPr="003671D3">
              <w:rPr>
                <w:rFonts w:eastAsia="Times New Roman" w:cs="Times New Roman"/>
                <w:sz w:val="18"/>
                <w:szCs w:val="18"/>
                <w:lang w:val="nl-BE" w:eastAsia="nl-BE"/>
              </w:rPr>
              <w:t>(0.24-0.56)</w:t>
            </w:r>
          </w:p>
        </w:tc>
        <w:tc>
          <w:tcPr>
            <w:tcW w:w="698" w:type="pct"/>
            <w:tcBorders>
              <w:top w:val="nil"/>
              <w:left w:val="nil"/>
              <w:bottom w:val="nil"/>
              <w:right w:val="nil"/>
            </w:tcBorders>
            <w:shd w:val="clear" w:color="auto" w:fill="auto"/>
            <w:noWrap/>
            <w:vAlign w:val="bottom"/>
            <w:hideMark/>
          </w:tcPr>
          <w:p w:rsidR="00726F1B" w:rsidRPr="003671D3" w:rsidRDefault="00726F1B" w:rsidP="00726F1B">
            <w:pPr>
              <w:jc w:val="center"/>
              <w:rPr>
                <w:rFonts w:eastAsia="Times New Roman" w:cs="Times New Roman"/>
                <w:sz w:val="18"/>
                <w:szCs w:val="18"/>
                <w:lang w:val="nl-BE" w:eastAsia="nl-BE"/>
              </w:rPr>
            </w:pPr>
            <w:r w:rsidRPr="003671D3">
              <w:rPr>
                <w:rFonts w:eastAsia="Times New Roman" w:cs="Times New Roman"/>
                <w:b/>
                <w:sz w:val="18"/>
                <w:szCs w:val="18"/>
                <w:lang w:val="nl-BE" w:eastAsia="nl-BE"/>
              </w:rPr>
              <w:t>0.27</w:t>
            </w:r>
            <w:r w:rsidRPr="003671D3">
              <w:rPr>
                <w:rFonts w:eastAsia="Times New Roman" w:cs="Times New Roman"/>
                <w:sz w:val="18"/>
                <w:szCs w:val="18"/>
                <w:lang w:val="nl-BE" w:eastAsia="nl-BE"/>
              </w:rPr>
              <w:t xml:space="preserve"> (0</w:t>
            </w:r>
            <w:r>
              <w:rPr>
                <w:rFonts w:eastAsia="Times New Roman" w:cs="Times New Roman"/>
                <w:sz w:val="18"/>
                <w:szCs w:val="18"/>
                <w:lang w:val="nl-BE" w:eastAsia="nl-BE"/>
              </w:rPr>
              <w:t>.00</w:t>
            </w:r>
            <w:r w:rsidRPr="003671D3">
              <w:rPr>
                <w:rFonts w:eastAsia="Times New Roman" w:cs="Times New Roman"/>
                <w:sz w:val="18"/>
                <w:szCs w:val="18"/>
                <w:lang w:val="nl-BE" w:eastAsia="nl-BE"/>
              </w:rPr>
              <w:t>-0.52)</w:t>
            </w:r>
          </w:p>
        </w:tc>
        <w:tc>
          <w:tcPr>
            <w:tcW w:w="697" w:type="pct"/>
            <w:tcBorders>
              <w:top w:val="nil"/>
              <w:left w:val="nil"/>
              <w:bottom w:val="nil"/>
              <w:right w:val="nil"/>
            </w:tcBorders>
            <w:shd w:val="clear" w:color="auto" w:fill="auto"/>
            <w:noWrap/>
            <w:vAlign w:val="bottom"/>
            <w:hideMark/>
          </w:tcPr>
          <w:p w:rsidR="00726F1B" w:rsidRPr="003671D3" w:rsidRDefault="00726F1B" w:rsidP="00726F1B">
            <w:pPr>
              <w:jc w:val="center"/>
              <w:rPr>
                <w:rFonts w:eastAsia="Times New Roman" w:cs="Times New Roman"/>
                <w:sz w:val="18"/>
                <w:szCs w:val="18"/>
                <w:lang w:val="nl-BE" w:eastAsia="nl-BE"/>
              </w:rPr>
            </w:pPr>
            <w:r w:rsidRPr="003671D3">
              <w:rPr>
                <w:rFonts w:eastAsia="Times New Roman" w:cs="Times New Roman"/>
                <w:b/>
                <w:sz w:val="18"/>
                <w:szCs w:val="18"/>
                <w:lang w:val="nl-BE" w:eastAsia="nl-BE"/>
              </w:rPr>
              <w:t>0.73</w:t>
            </w:r>
            <w:r w:rsidRPr="003671D3">
              <w:rPr>
                <w:rFonts w:eastAsia="Times New Roman" w:cs="Times New Roman"/>
                <w:sz w:val="18"/>
                <w:szCs w:val="18"/>
                <w:lang w:val="nl-BE" w:eastAsia="nl-BE"/>
              </w:rPr>
              <w:t xml:space="preserve"> (0.25-1.18)</w:t>
            </w:r>
          </w:p>
        </w:tc>
      </w:tr>
      <w:tr w:rsidR="00726F1B" w:rsidRPr="003671D3" w:rsidTr="00726F1B">
        <w:trPr>
          <w:trHeight w:val="300"/>
        </w:trPr>
        <w:tc>
          <w:tcPr>
            <w:tcW w:w="478" w:type="pct"/>
            <w:gridSpan w:val="2"/>
            <w:tcBorders>
              <w:top w:val="nil"/>
              <w:left w:val="nil"/>
              <w:bottom w:val="nil"/>
              <w:right w:val="nil"/>
            </w:tcBorders>
            <w:shd w:val="clear" w:color="auto" w:fill="auto"/>
            <w:noWrap/>
            <w:vAlign w:val="bottom"/>
            <w:hideMark/>
          </w:tcPr>
          <w:p w:rsidR="00726F1B" w:rsidRPr="003671D3" w:rsidRDefault="00726F1B" w:rsidP="00726F1B">
            <w:pPr>
              <w:jc w:val="center"/>
              <w:rPr>
                <w:rFonts w:eastAsia="Times New Roman" w:cs="Times New Roman"/>
                <w:i/>
                <w:iCs/>
                <w:sz w:val="18"/>
                <w:szCs w:val="18"/>
                <w:lang w:val="nl-BE" w:eastAsia="nl-BE"/>
              </w:rPr>
            </w:pPr>
            <w:r w:rsidRPr="003671D3">
              <w:rPr>
                <w:rFonts w:eastAsia="Times New Roman" w:cs="Times New Roman"/>
                <w:i/>
                <w:iCs/>
                <w:sz w:val="18"/>
                <w:szCs w:val="18"/>
                <w:lang w:val="nl-BE" w:eastAsia="nl-BE"/>
              </w:rPr>
              <w:t>2010-2020</w:t>
            </w:r>
            <w:r>
              <w:rPr>
                <w:rFonts w:eastAsia="Times New Roman" w:cs="Times New Roman"/>
                <w:i/>
                <w:iCs/>
                <w:sz w:val="18"/>
                <w:szCs w:val="18"/>
                <w:lang w:val="nl-BE" w:eastAsia="nl-BE"/>
              </w:rPr>
              <w:t xml:space="preserve"> </w:t>
            </w:r>
            <w:r w:rsidRPr="00F4391B">
              <w:rPr>
                <w:rFonts w:cs="Times New Roman"/>
                <w:sz w:val="18"/>
                <w:szCs w:val="18"/>
              </w:rPr>
              <w:t>‡</w:t>
            </w:r>
          </w:p>
        </w:tc>
        <w:tc>
          <w:tcPr>
            <w:tcW w:w="166" w:type="pct"/>
            <w:tcBorders>
              <w:top w:val="nil"/>
              <w:left w:val="nil"/>
              <w:bottom w:val="nil"/>
              <w:right w:val="nil"/>
            </w:tcBorders>
            <w:shd w:val="clear" w:color="auto" w:fill="auto"/>
            <w:noWrap/>
            <w:vAlign w:val="bottom"/>
            <w:hideMark/>
          </w:tcPr>
          <w:p w:rsidR="00726F1B" w:rsidRPr="003671D3" w:rsidRDefault="00726F1B" w:rsidP="00726F1B">
            <w:pPr>
              <w:jc w:val="center"/>
              <w:rPr>
                <w:rFonts w:eastAsia="Times New Roman" w:cs="Times New Roman"/>
                <w:sz w:val="18"/>
                <w:szCs w:val="18"/>
                <w:lang w:val="nl-BE" w:eastAsia="nl-BE"/>
              </w:rPr>
            </w:pPr>
            <w:r w:rsidRPr="003671D3">
              <w:rPr>
                <w:rFonts w:eastAsia="Times New Roman" w:cs="Times New Roman"/>
                <w:sz w:val="18"/>
                <w:szCs w:val="18"/>
                <w:lang w:val="nl-BE" w:eastAsia="nl-BE"/>
              </w:rPr>
              <w:t>-</w:t>
            </w:r>
          </w:p>
        </w:tc>
        <w:tc>
          <w:tcPr>
            <w:tcW w:w="195" w:type="pct"/>
            <w:tcBorders>
              <w:top w:val="nil"/>
              <w:left w:val="nil"/>
              <w:bottom w:val="nil"/>
              <w:right w:val="nil"/>
            </w:tcBorders>
            <w:shd w:val="clear" w:color="auto" w:fill="auto"/>
            <w:noWrap/>
            <w:vAlign w:val="bottom"/>
            <w:hideMark/>
          </w:tcPr>
          <w:p w:rsidR="00726F1B" w:rsidRPr="003671D3" w:rsidRDefault="00726F1B" w:rsidP="00726F1B">
            <w:pPr>
              <w:jc w:val="center"/>
              <w:rPr>
                <w:rFonts w:eastAsia="Times New Roman" w:cs="Times New Roman"/>
                <w:sz w:val="18"/>
                <w:szCs w:val="18"/>
                <w:lang w:val="nl-BE" w:eastAsia="nl-BE"/>
              </w:rPr>
            </w:pPr>
            <w:r w:rsidRPr="003671D3">
              <w:rPr>
                <w:rFonts w:eastAsia="Times New Roman" w:cs="Times New Roman"/>
                <w:sz w:val="18"/>
                <w:szCs w:val="18"/>
                <w:lang w:val="nl-BE" w:eastAsia="nl-BE"/>
              </w:rPr>
              <w:t>-</w:t>
            </w:r>
          </w:p>
        </w:tc>
        <w:tc>
          <w:tcPr>
            <w:tcW w:w="52" w:type="pct"/>
            <w:tcBorders>
              <w:top w:val="nil"/>
              <w:left w:val="nil"/>
              <w:bottom w:val="nil"/>
              <w:right w:val="nil"/>
            </w:tcBorders>
            <w:shd w:val="clear" w:color="auto" w:fill="auto"/>
            <w:noWrap/>
            <w:vAlign w:val="bottom"/>
            <w:hideMark/>
          </w:tcPr>
          <w:p w:rsidR="00726F1B" w:rsidRPr="003671D3" w:rsidRDefault="00726F1B" w:rsidP="00726F1B">
            <w:pPr>
              <w:jc w:val="center"/>
              <w:rPr>
                <w:rFonts w:eastAsia="Times New Roman" w:cs="Times New Roman"/>
                <w:i/>
                <w:iCs/>
                <w:sz w:val="18"/>
                <w:szCs w:val="18"/>
                <w:lang w:val="nl-BE" w:eastAsia="nl-BE"/>
              </w:rPr>
            </w:pPr>
          </w:p>
        </w:tc>
        <w:tc>
          <w:tcPr>
            <w:tcW w:w="663" w:type="pct"/>
            <w:tcBorders>
              <w:top w:val="nil"/>
              <w:left w:val="nil"/>
              <w:bottom w:val="nil"/>
              <w:right w:val="nil"/>
            </w:tcBorders>
            <w:shd w:val="clear" w:color="auto" w:fill="auto"/>
            <w:noWrap/>
            <w:vAlign w:val="bottom"/>
            <w:hideMark/>
          </w:tcPr>
          <w:p w:rsidR="00726F1B" w:rsidRPr="003671D3" w:rsidRDefault="00726F1B" w:rsidP="00726F1B">
            <w:pPr>
              <w:jc w:val="center"/>
              <w:rPr>
                <w:rFonts w:eastAsia="Times New Roman" w:cs="Times New Roman"/>
                <w:i/>
                <w:iCs/>
                <w:sz w:val="18"/>
                <w:szCs w:val="18"/>
                <w:lang w:val="nl-BE" w:eastAsia="nl-BE"/>
              </w:rPr>
            </w:pPr>
            <w:r w:rsidRPr="003671D3">
              <w:rPr>
                <w:rFonts w:eastAsia="Times New Roman" w:cs="Times New Roman"/>
                <w:b/>
                <w:i/>
                <w:iCs/>
                <w:sz w:val="18"/>
                <w:szCs w:val="18"/>
                <w:lang w:val="nl-BE" w:eastAsia="nl-BE"/>
              </w:rPr>
              <w:t>0.6</w:t>
            </w:r>
            <w:r>
              <w:rPr>
                <w:rFonts w:eastAsia="Times New Roman" w:cs="Times New Roman"/>
                <w:b/>
                <w:i/>
                <w:iCs/>
                <w:sz w:val="18"/>
                <w:szCs w:val="18"/>
                <w:lang w:val="nl-BE" w:eastAsia="nl-BE"/>
              </w:rPr>
              <w:t>3</w:t>
            </w:r>
            <w:r w:rsidRPr="003671D3">
              <w:rPr>
                <w:rFonts w:eastAsia="Times New Roman" w:cs="Times New Roman"/>
                <w:b/>
                <w:i/>
                <w:iCs/>
                <w:sz w:val="18"/>
                <w:szCs w:val="18"/>
                <w:lang w:val="nl-BE" w:eastAsia="nl-BE"/>
              </w:rPr>
              <w:t xml:space="preserve"> </w:t>
            </w:r>
            <w:r w:rsidRPr="003671D3">
              <w:rPr>
                <w:rFonts w:eastAsia="Times New Roman" w:cs="Times New Roman"/>
                <w:i/>
                <w:iCs/>
                <w:sz w:val="18"/>
                <w:szCs w:val="18"/>
                <w:lang w:val="nl-BE" w:eastAsia="nl-BE"/>
              </w:rPr>
              <w:t>(0.</w:t>
            </w:r>
            <w:r>
              <w:rPr>
                <w:rFonts w:eastAsia="Times New Roman" w:cs="Times New Roman"/>
                <w:i/>
                <w:iCs/>
                <w:sz w:val="18"/>
                <w:szCs w:val="18"/>
                <w:lang w:val="nl-BE" w:eastAsia="nl-BE"/>
              </w:rPr>
              <w:t>36</w:t>
            </w:r>
            <w:r w:rsidRPr="003671D3">
              <w:rPr>
                <w:rFonts w:eastAsia="Times New Roman" w:cs="Times New Roman"/>
                <w:i/>
                <w:iCs/>
                <w:sz w:val="18"/>
                <w:szCs w:val="18"/>
                <w:lang w:val="nl-BE" w:eastAsia="nl-BE"/>
              </w:rPr>
              <w:t>-0.</w:t>
            </w:r>
            <w:r>
              <w:rPr>
                <w:rFonts w:eastAsia="Times New Roman" w:cs="Times New Roman"/>
                <w:i/>
                <w:iCs/>
                <w:sz w:val="18"/>
                <w:szCs w:val="18"/>
                <w:lang w:val="nl-BE" w:eastAsia="nl-BE"/>
              </w:rPr>
              <w:t>89</w:t>
            </w:r>
            <w:r w:rsidRPr="003671D3">
              <w:rPr>
                <w:rFonts w:eastAsia="Times New Roman" w:cs="Times New Roman"/>
                <w:i/>
                <w:iCs/>
                <w:sz w:val="18"/>
                <w:szCs w:val="18"/>
                <w:lang w:val="nl-BE" w:eastAsia="nl-BE"/>
              </w:rPr>
              <w:t>)</w:t>
            </w:r>
          </w:p>
        </w:tc>
        <w:tc>
          <w:tcPr>
            <w:tcW w:w="695" w:type="pct"/>
            <w:tcBorders>
              <w:top w:val="nil"/>
              <w:left w:val="nil"/>
              <w:bottom w:val="nil"/>
              <w:right w:val="nil"/>
            </w:tcBorders>
            <w:shd w:val="clear" w:color="auto" w:fill="auto"/>
            <w:noWrap/>
            <w:vAlign w:val="bottom"/>
            <w:hideMark/>
          </w:tcPr>
          <w:p w:rsidR="00726F1B" w:rsidRPr="003671D3" w:rsidRDefault="00726F1B" w:rsidP="00726F1B">
            <w:pPr>
              <w:jc w:val="center"/>
              <w:rPr>
                <w:rFonts w:eastAsia="Times New Roman" w:cs="Times New Roman"/>
                <w:i/>
                <w:iCs/>
                <w:sz w:val="18"/>
                <w:szCs w:val="18"/>
                <w:lang w:val="nl-BE" w:eastAsia="nl-BE"/>
              </w:rPr>
            </w:pPr>
            <w:r w:rsidRPr="003671D3">
              <w:rPr>
                <w:rFonts w:eastAsia="Times New Roman" w:cs="Times New Roman"/>
                <w:b/>
                <w:i/>
                <w:iCs/>
                <w:sz w:val="18"/>
                <w:szCs w:val="18"/>
                <w:lang w:val="nl-BE" w:eastAsia="nl-BE"/>
              </w:rPr>
              <w:t xml:space="preserve">0.23 </w:t>
            </w:r>
            <w:r w:rsidRPr="003671D3">
              <w:rPr>
                <w:rFonts w:eastAsia="Times New Roman" w:cs="Times New Roman"/>
                <w:i/>
                <w:iCs/>
                <w:sz w:val="18"/>
                <w:szCs w:val="18"/>
                <w:lang w:val="nl-BE" w:eastAsia="nl-BE"/>
              </w:rPr>
              <w:t>(-0.0</w:t>
            </w:r>
            <w:r>
              <w:rPr>
                <w:rFonts w:eastAsia="Times New Roman" w:cs="Times New Roman"/>
                <w:i/>
                <w:iCs/>
                <w:sz w:val="18"/>
                <w:szCs w:val="18"/>
                <w:lang w:val="nl-BE" w:eastAsia="nl-BE"/>
              </w:rPr>
              <w:t>5</w:t>
            </w:r>
            <w:r w:rsidRPr="003671D3">
              <w:rPr>
                <w:rFonts w:eastAsia="Times New Roman" w:cs="Times New Roman"/>
                <w:i/>
                <w:iCs/>
                <w:sz w:val="18"/>
                <w:szCs w:val="18"/>
                <w:lang w:val="nl-BE" w:eastAsia="nl-BE"/>
              </w:rPr>
              <w:t>-0.</w:t>
            </w:r>
            <w:r>
              <w:rPr>
                <w:rFonts w:eastAsia="Times New Roman" w:cs="Times New Roman"/>
                <w:i/>
                <w:iCs/>
                <w:sz w:val="18"/>
                <w:szCs w:val="18"/>
                <w:lang w:val="nl-BE" w:eastAsia="nl-BE"/>
              </w:rPr>
              <w:t>50</w:t>
            </w:r>
            <w:r w:rsidRPr="003671D3">
              <w:rPr>
                <w:rFonts w:eastAsia="Times New Roman" w:cs="Times New Roman"/>
                <w:i/>
                <w:iCs/>
                <w:sz w:val="18"/>
                <w:szCs w:val="18"/>
                <w:lang w:val="nl-BE" w:eastAsia="nl-BE"/>
              </w:rPr>
              <w:t>)</w:t>
            </w:r>
          </w:p>
        </w:tc>
        <w:tc>
          <w:tcPr>
            <w:tcW w:w="656" w:type="pct"/>
            <w:tcBorders>
              <w:top w:val="nil"/>
              <w:left w:val="nil"/>
              <w:bottom w:val="nil"/>
              <w:right w:val="nil"/>
            </w:tcBorders>
            <w:shd w:val="clear" w:color="auto" w:fill="auto"/>
            <w:noWrap/>
            <w:vAlign w:val="bottom"/>
            <w:hideMark/>
          </w:tcPr>
          <w:p w:rsidR="00726F1B" w:rsidRPr="003671D3" w:rsidRDefault="00726F1B" w:rsidP="00726F1B">
            <w:pPr>
              <w:jc w:val="center"/>
              <w:rPr>
                <w:rFonts w:eastAsia="Times New Roman" w:cs="Times New Roman"/>
                <w:i/>
                <w:iCs/>
                <w:sz w:val="18"/>
                <w:szCs w:val="18"/>
                <w:lang w:val="nl-BE" w:eastAsia="nl-BE"/>
              </w:rPr>
            </w:pPr>
            <w:r w:rsidRPr="003671D3">
              <w:rPr>
                <w:rFonts w:eastAsia="Times New Roman" w:cs="Times New Roman"/>
                <w:b/>
                <w:i/>
                <w:iCs/>
                <w:sz w:val="18"/>
                <w:szCs w:val="18"/>
                <w:lang w:val="nl-BE" w:eastAsia="nl-BE"/>
              </w:rPr>
              <w:t>0.</w:t>
            </w:r>
            <w:r>
              <w:rPr>
                <w:rFonts w:eastAsia="Times New Roman" w:cs="Times New Roman"/>
                <w:b/>
                <w:i/>
                <w:iCs/>
                <w:sz w:val="18"/>
                <w:szCs w:val="18"/>
                <w:lang w:val="nl-BE" w:eastAsia="nl-BE"/>
              </w:rPr>
              <w:t>38</w:t>
            </w:r>
            <w:r w:rsidRPr="003671D3">
              <w:rPr>
                <w:rFonts w:eastAsia="Times New Roman" w:cs="Times New Roman"/>
                <w:b/>
                <w:i/>
                <w:iCs/>
                <w:sz w:val="18"/>
                <w:szCs w:val="18"/>
                <w:lang w:val="nl-BE" w:eastAsia="nl-BE"/>
              </w:rPr>
              <w:t xml:space="preserve"> </w:t>
            </w:r>
            <w:r w:rsidRPr="003671D3">
              <w:rPr>
                <w:rFonts w:eastAsia="Times New Roman" w:cs="Times New Roman"/>
                <w:i/>
                <w:iCs/>
                <w:sz w:val="18"/>
                <w:szCs w:val="18"/>
                <w:lang w:val="nl-BE" w:eastAsia="nl-BE"/>
              </w:rPr>
              <w:t>(0.1</w:t>
            </w:r>
            <w:r>
              <w:rPr>
                <w:rFonts w:eastAsia="Times New Roman" w:cs="Times New Roman"/>
                <w:i/>
                <w:iCs/>
                <w:sz w:val="18"/>
                <w:szCs w:val="18"/>
                <w:lang w:val="nl-BE" w:eastAsia="nl-BE"/>
              </w:rPr>
              <w:t>1</w:t>
            </w:r>
            <w:r w:rsidRPr="003671D3">
              <w:rPr>
                <w:rFonts w:eastAsia="Times New Roman" w:cs="Times New Roman"/>
                <w:i/>
                <w:iCs/>
                <w:sz w:val="18"/>
                <w:szCs w:val="18"/>
                <w:lang w:val="nl-BE" w:eastAsia="nl-BE"/>
              </w:rPr>
              <w:t>-0.65)</w:t>
            </w:r>
          </w:p>
        </w:tc>
        <w:tc>
          <w:tcPr>
            <w:tcW w:w="52" w:type="pct"/>
            <w:tcBorders>
              <w:top w:val="nil"/>
              <w:left w:val="nil"/>
              <w:bottom w:val="nil"/>
              <w:right w:val="nil"/>
            </w:tcBorders>
            <w:shd w:val="clear" w:color="auto" w:fill="auto"/>
            <w:noWrap/>
            <w:vAlign w:val="bottom"/>
            <w:hideMark/>
          </w:tcPr>
          <w:p w:rsidR="00726F1B" w:rsidRPr="003671D3" w:rsidRDefault="00726F1B" w:rsidP="00726F1B">
            <w:pPr>
              <w:jc w:val="center"/>
              <w:rPr>
                <w:rFonts w:eastAsia="Times New Roman" w:cs="Times New Roman"/>
                <w:i/>
                <w:iCs/>
                <w:sz w:val="18"/>
                <w:szCs w:val="18"/>
                <w:lang w:val="nl-BE" w:eastAsia="nl-BE"/>
              </w:rPr>
            </w:pPr>
          </w:p>
        </w:tc>
        <w:tc>
          <w:tcPr>
            <w:tcW w:w="648" w:type="pct"/>
            <w:tcBorders>
              <w:top w:val="nil"/>
              <w:left w:val="nil"/>
              <w:bottom w:val="nil"/>
              <w:right w:val="nil"/>
            </w:tcBorders>
            <w:shd w:val="clear" w:color="auto" w:fill="auto"/>
            <w:noWrap/>
            <w:vAlign w:val="bottom"/>
            <w:hideMark/>
          </w:tcPr>
          <w:p w:rsidR="00726F1B" w:rsidRPr="003671D3" w:rsidRDefault="00726F1B" w:rsidP="00726F1B">
            <w:pPr>
              <w:jc w:val="center"/>
              <w:rPr>
                <w:rFonts w:eastAsia="Times New Roman" w:cs="Times New Roman"/>
                <w:i/>
                <w:iCs/>
                <w:sz w:val="18"/>
                <w:szCs w:val="18"/>
                <w:lang w:val="nl-BE" w:eastAsia="nl-BE"/>
              </w:rPr>
            </w:pPr>
            <w:r w:rsidRPr="003671D3">
              <w:rPr>
                <w:rFonts w:eastAsia="Times New Roman" w:cs="Times New Roman"/>
                <w:b/>
                <w:i/>
                <w:iCs/>
                <w:sz w:val="18"/>
                <w:szCs w:val="18"/>
                <w:lang w:val="nl-BE" w:eastAsia="nl-BE"/>
              </w:rPr>
              <w:t>0.3</w:t>
            </w:r>
            <w:r>
              <w:rPr>
                <w:rFonts w:eastAsia="Times New Roman" w:cs="Times New Roman"/>
                <w:b/>
                <w:i/>
                <w:iCs/>
                <w:sz w:val="18"/>
                <w:szCs w:val="18"/>
                <w:lang w:val="nl-BE" w:eastAsia="nl-BE"/>
              </w:rPr>
              <w:t>7</w:t>
            </w:r>
            <w:r w:rsidRPr="003671D3">
              <w:rPr>
                <w:rFonts w:eastAsia="Times New Roman" w:cs="Times New Roman"/>
                <w:b/>
                <w:i/>
                <w:iCs/>
                <w:sz w:val="18"/>
                <w:szCs w:val="18"/>
                <w:lang w:val="nl-BE" w:eastAsia="nl-BE"/>
              </w:rPr>
              <w:t xml:space="preserve"> </w:t>
            </w:r>
            <w:r w:rsidRPr="003671D3">
              <w:rPr>
                <w:rFonts w:eastAsia="Times New Roman" w:cs="Times New Roman"/>
                <w:i/>
                <w:iCs/>
                <w:sz w:val="18"/>
                <w:szCs w:val="18"/>
                <w:lang w:val="nl-BE" w:eastAsia="nl-BE"/>
              </w:rPr>
              <w:t>(0.2</w:t>
            </w:r>
            <w:r>
              <w:rPr>
                <w:rFonts w:eastAsia="Times New Roman" w:cs="Times New Roman"/>
                <w:i/>
                <w:iCs/>
                <w:sz w:val="18"/>
                <w:szCs w:val="18"/>
                <w:lang w:val="nl-BE" w:eastAsia="nl-BE"/>
              </w:rPr>
              <w:t>1</w:t>
            </w:r>
            <w:r w:rsidRPr="003671D3">
              <w:rPr>
                <w:rFonts w:eastAsia="Times New Roman" w:cs="Times New Roman"/>
                <w:i/>
                <w:iCs/>
                <w:sz w:val="18"/>
                <w:szCs w:val="18"/>
                <w:lang w:val="nl-BE" w:eastAsia="nl-BE"/>
              </w:rPr>
              <w:t>-0.53)</w:t>
            </w:r>
          </w:p>
        </w:tc>
        <w:tc>
          <w:tcPr>
            <w:tcW w:w="698" w:type="pct"/>
            <w:tcBorders>
              <w:top w:val="nil"/>
              <w:left w:val="nil"/>
              <w:bottom w:val="nil"/>
              <w:right w:val="nil"/>
            </w:tcBorders>
            <w:shd w:val="clear" w:color="auto" w:fill="auto"/>
            <w:noWrap/>
            <w:vAlign w:val="bottom"/>
            <w:hideMark/>
          </w:tcPr>
          <w:p w:rsidR="00726F1B" w:rsidRPr="003671D3" w:rsidRDefault="00726F1B" w:rsidP="00726F1B">
            <w:pPr>
              <w:jc w:val="center"/>
              <w:rPr>
                <w:rFonts w:eastAsia="Times New Roman" w:cs="Times New Roman"/>
                <w:i/>
                <w:iCs/>
                <w:sz w:val="18"/>
                <w:szCs w:val="18"/>
                <w:lang w:val="nl-BE" w:eastAsia="nl-BE"/>
              </w:rPr>
            </w:pPr>
            <w:r w:rsidRPr="003671D3">
              <w:rPr>
                <w:rFonts w:eastAsia="Times New Roman" w:cs="Times New Roman"/>
                <w:b/>
                <w:i/>
                <w:iCs/>
                <w:sz w:val="18"/>
                <w:szCs w:val="18"/>
                <w:lang w:val="nl-BE" w:eastAsia="nl-BE"/>
              </w:rPr>
              <w:t>0.25</w:t>
            </w:r>
            <w:r w:rsidRPr="003671D3">
              <w:rPr>
                <w:rFonts w:eastAsia="Times New Roman" w:cs="Times New Roman"/>
                <w:i/>
                <w:iCs/>
                <w:sz w:val="18"/>
                <w:szCs w:val="18"/>
                <w:lang w:val="nl-BE" w:eastAsia="nl-BE"/>
              </w:rPr>
              <w:t xml:space="preserve"> (-0.0</w:t>
            </w:r>
            <w:r>
              <w:rPr>
                <w:rFonts w:eastAsia="Times New Roman" w:cs="Times New Roman"/>
                <w:i/>
                <w:iCs/>
                <w:sz w:val="18"/>
                <w:szCs w:val="18"/>
                <w:lang w:val="nl-BE" w:eastAsia="nl-BE"/>
              </w:rPr>
              <w:t>5</w:t>
            </w:r>
            <w:r w:rsidRPr="003671D3">
              <w:rPr>
                <w:rFonts w:eastAsia="Times New Roman" w:cs="Times New Roman"/>
                <w:i/>
                <w:iCs/>
                <w:sz w:val="18"/>
                <w:szCs w:val="18"/>
                <w:lang w:val="nl-BE" w:eastAsia="nl-BE"/>
              </w:rPr>
              <w:t>-0.54)</w:t>
            </w:r>
          </w:p>
        </w:tc>
        <w:tc>
          <w:tcPr>
            <w:tcW w:w="697" w:type="pct"/>
            <w:tcBorders>
              <w:top w:val="nil"/>
              <w:left w:val="nil"/>
              <w:bottom w:val="nil"/>
              <w:right w:val="nil"/>
            </w:tcBorders>
            <w:shd w:val="clear" w:color="auto" w:fill="auto"/>
            <w:noWrap/>
            <w:vAlign w:val="bottom"/>
            <w:hideMark/>
          </w:tcPr>
          <w:p w:rsidR="00726F1B" w:rsidRPr="003671D3" w:rsidRDefault="00726F1B" w:rsidP="00726F1B">
            <w:pPr>
              <w:jc w:val="center"/>
              <w:rPr>
                <w:rFonts w:eastAsia="Times New Roman" w:cs="Times New Roman"/>
                <w:i/>
                <w:iCs/>
                <w:sz w:val="18"/>
                <w:szCs w:val="18"/>
                <w:lang w:val="nl-BE" w:eastAsia="nl-BE"/>
              </w:rPr>
            </w:pPr>
            <w:r w:rsidRPr="003671D3">
              <w:rPr>
                <w:rFonts w:eastAsia="Times New Roman" w:cs="Times New Roman"/>
                <w:b/>
                <w:i/>
                <w:iCs/>
                <w:sz w:val="18"/>
                <w:szCs w:val="18"/>
                <w:lang w:val="nl-BE" w:eastAsia="nl-BE"/>
              </w:rPr>
              <w:t>0.</w:t>
            </w:r>
            <w:r>
              <w:rPr>
                <w:rFonts w:eastAsia="Times New Roman" w:cs="Times New Roman"/>
                <w:b/>
                <w:i/>
                <w:iCs/>
                <w:sz w:val="18"/>
                <w:szCs w:val="18"/>
                <w:lang w:val="nl-BE" w:eastAsia="nl-BE"/>
              </w:rPr>
              <w:t>68</w:t>
            </w:r>
            <w:r w:rsidRPr="003671D3">
              <w:rPr>
                <w:rFonts w:eastAsia="Times New Roman" w:cs="Times New Roman"/>
                <w:i/>
                <w:iCs/>
                <w:sz w:val="18"/>
                <w:szCs w:val="18"/>
                <w:lang w:val="nl-BE" w:eastAsia="nl-BE"/>
              </w:rPr>
              <w:t xml:space="preserve"> (0.</w:t>
            </w:r>
            <w:r>
              <w:rPr>
                <w:rFonts w:eastAsia="Times New Roman" w:cs="Times New Roman"/>
                <w:i/>
                <w:iCs/>
                <w:sz w:val="18"/>
                <w:szCs w:val="18"/>
                <w:lang w:val="nl-BE" w:eastAsia="nl-BE"/>
              </w:rPr>
              <w:t>17</w:t>
            </w:r>
            <w:r w:rsidRPr="003671D3">
              <w:rPr>
                <w:rFonts w:eastAsia="Times New Roman" w:cs="Times New Roman"/>
                <w:i/>
                <w:iCs/>
                <w:sz w:val="18"/>
                <w:szCs w:val="18"/>
                <w:lang w:val="nl-BE" w:eastAsia="nl-BE"/>
              </w:rPr>
              <w:t>-1.1</w:t>
            </w:r>
            <w:r>
              <w:rPr>
                <w:rFonts w:eastAsia="Times New Roman" w:cs="Times New Roman"/>
                <w:i/>
                <w:iCs/>
                <w:sz w:val="18"/>
                <w:szCs w:val="18"/>
                <w:lang w:val="nl-BE" w:eastAsia="nl-BE"/>
              </w:rPr>
              <w:t>6</w:t>
            </w:r>
            <w:r w:rsidRPr="003671D3">
              <w:rPr>
                <w:rFonts w:eastAsia="Times New Roman" w:cs="Times New Roman"/>
                <w:i/>
                <w:iCs/>
                <w:sz w:val="18"/>
                <w:szCs w:val="18"/>
                <w:lang w:val="nl-BE" w:eastAsia="nl-BE"/>
              </w:rPr>
              <w:t>)</w:t>
            </w:r>
          </w:p>
        </w:tc>
      </w:tr>
      <w:tr w:rsidR="00726F1B" w:rsidRPr="003671D3" w:rsidTr="00726F1B">
        <w:trPr>
          <w:trHeight w:val="300"/>
        </w:trPr>
        <w:tc>
          <w:tcPr>
            <w:tcW w:w="478" w:type="pct"/>
            <w:gridSpan w:val="2"/>
            <w:tcBorders>
              <w:top w:val="nil"/>
              <w:left w:val="nil"/>
              <w:bottom w:val="nil"/>
              <w:right w:val="nil"/>
            </w:tcBorders>
            <w:shd w:val="clear" w:color="auto" w:fill="auto"/>
            <w:noWrap/>
            <w:vAlign w:val="bottom"/>
            <w:hideMark/>
          </w:tcPr>
          <w:p w:rsidR="00726F1B" w:rsidRPr="003671D3" w:rsidRDefault="00726F1B" w:rsidP="00726F1B">
            <w:pPr>
              <w:jc w:val="center"/>
              <w:rPr>
                <w:rFonts w:eastAsia="Times New Roman" w:cs="Times New Roman"/>
                <w:i/>
                <w:iCs/>
                <w:sz w:val="18"/>
                <w:szCs w:val="18"/>
                <w:lang w:val="nl-BE" w:eastAsia="nl-BE"/>
              </w:rPr>
            </w:pPr>
            <w:r w:rsidRPr="003671D3">
              <w:rPr>
                <w:rFonts w:eastAsia="Times New Roman" w:cs="Times New Roman"/>
                <w:i/>
                <w:iCs/>
                <w:sz w:val="18"/>
                <w:szCs w:val="18"/>
                <w:lang w:val="nl-BE" w:eastAsia="nl-BE"/>
              </w:rPr>
              <w:t>2020-2030</w:t>
            </w:r>
            <w:r>
              <w:rPr>
                <w:rFonts w:eastAsia="Times New Roman" w:cs="Times New Roman"/>
                <w:i/>
                <w:iCs/>
                <w:sz w:val="18"/>
                <w:szCs w:val="18"/>
                <w:lang w:val="nl-BE" w:eastAsia="nl-BE"/>
              </w:rPr>
              <w:t xml:space="preserve"> </w:t>
            </w:r>
            <w:r w:rsidRPr="00F4391B">
              <w:rPr>
                <w:rFonts w:cs="Times New Roman"/>
                <w:sz w:val="18"/>
                <w:szCs w:val="18"/>
              </w:rPr>
              <w:t>‡</w:t>
            </w:r>
          </w:p>
        </w:tc>
        <w:tc>
          <w:tcPr>
            <w:tcW w:w="166" w:type="pct"/>
            <w:tcBorders>
              <w:top w:val="nil"/>
              <w:left w:val="nil"/>
              <w:bottom w:val="nil"/>
              <w:right w:val="nil"/>
            </w:tcBorders>
            <w:shd w:val="clear" w:color="auto" w:fill="auto"/>
            <w:noWrap/>
            <w:vAlign w:val="bottom"/>
            <w:hideMark/>
          </w:tcPr>
          <w:p w:rsidR="00726F1B" w:rsidRPr="003671D3" w:rsidRDefault="00726F1B" w:rsidP="00726F1B">
            <w:pPr>
              <w:jc w:val="center"/>
              <w:rPr>
                <w:rFonts w:eastAsia="Times New Roman" w:cs="Times New Roman"/>
                <w:sz w:val="18"/>
                <w:szCs w:val="18"/>
                <w:lang w:val="nl-BE" w:eastAsia="nl-BE"/>
              </w:rPr>
            </w:pPr>
            <w:r w:rsidRPr="003671D3">
              <w:rPr>
                <w:rFonts w:eastAsia="Times New Roman" w:cs="Times New Roman"/>
                <w:sz w:val="18"/>
                <w:szCs w:val="18"/>
                <w:lang w:val="nl-BE" w:eastAsia="nl-BE"/>
              </w:rPr>
              <w:t>-</w:t>
            </w:r>
          </w:p>
        </w:tc>
        <w:tc>
          <w:tcPr>
            <w:tcW w:w="195" w:type="pct"/>
            <w:tcBorders>
              <w:top w:val="nil"/>
              <w:left w:val="nil"/>
              <w:bottom w:val="nil"/>
              <w:right w:val="nil"/>
            </w:tcBorders>
            <w:shd w:val="clear" w:color="auto" w:fill="auto"/>
            <w:noWrap/>
            <w:vAlign w:val="bottom"/>
            <w:hideMark/>
          </w:tcPr>
          <w:p w:rsidR="00726F1B" w:rsidRPr="003671D3" w:rsidRDefault="00726F1B" w:rsidP="00726F1B">
            <w:pPr>
              <w:jc w:val="center"/>
              <w:rPr>
                <w:rFonts w:eastAsia="Times New Roman" w:cs="Times New Roman"/>
                <w:sz w:val="18"/>
                <w:szCs w:val="18"/>
                <w:lang w:val="nl-BE" w:eastAsia="nl-BE"/>
              </w:rPr>
            </w:pPr>
            <w:r w:rsidRPr="003671D3">
              <w:rPr>
                <w:rFonts w:eastAsia="Times New Roman" w:cs="Times New Roman"/>
                <w:sz w:val="18"/>
                <w:szCs w:val="18"/>
                <w:lang w:val="nl-BE" w:eastAsia="nl-BE"/>
              </w:rPr>
              <w:t>-</w:t>
            </w:r>
          </w:p>
        </w:tc>
        <w:tc>
          <w:tcPr>
            <w:tcW w:w="52" w:type="pct"/>
            <w:tcBorders>
              <w:top w:val="nil"/>
              <w:left w:val="nil"/>
              <w:bottom w:val="nil"/>
              <w:right w:val="nil"/>
            </w:tcBorders>
            <w:shd w:val="clear" w:color="auto" w:fill="auto"/>
            <w:noWrap/>
            <w:vAlign w:val="bottom"/>
            <w:hideMark/>
          </w:tcPr>
          <w:p w:rsidR="00726F1B" w:rsidRPr="003671D3" w:rsidRDefault="00726F1B" w:rsidP="00726F1B">
            <w:pPr>
              <w:jc w:val="center"/>
              <w:rPr>
                <w:rFonts w:eastAsia="Times New Roman" w:cs="Times New Roman"/>
                <w:i/>
                <w:iCs/>
                <w:sz w:val="18"/>
                <w:szCs w:val="18"/>
                <w:lang w:val="nl-BE" w:eastAsia="nl-BE"/>
              </w:rPr>
            </w:pPr>
          </w:p>
        </w:tc>
        <w:tc>
          <w:tcPr>
            <w:tcW w:w="663" w:type="pct"/>
            <w:tcBorders>
              <w:top w:val="nil"/>
              <w:left w:val="nil"/>
              <w:bottom w:val="nil"/>
              <w:right w:val="nil"/>
            </w:tcBorders>
            <w:shd w:val="clear" w:color="auto" w:fill="auto"/>
            <w:noWrap/>
            <w:vAlign w:val="bottom"/>
            <w:hideMark/>
          </w:tcPr>
          <w:p w:rsidR="00726F1B" w:rsidRPr="003671D3" w:rsidRDefault="00726F1B" w:rsidP="00726F1B">
            <w:pPr>
              <w:jc w:val="center"/>
              <w:rPr>
                <w:rFonts w:eastAsia="Times New Roman" w:cs="Times New Roman"/>
                <w:i/>
                <w:iCs/>
                <w:sz w:val="18"/>
                <w:szCs w:val="18"/>
                <w:lang w:val="nl-BE" w:eastAsia="nl-BE"/>
              </w:rPr>
            </w:pPr>
            <w:r w:rsidRPr="003671D3">
              <w:rPr>
                <w:rFonts w:eastAsia="Times New Roman" w:cs="Times New Roman"/>
                <w:b/>
                <w:i/>
                <w:iCs/>
                <w:sz w:val="18"/>
                <w:szCs w:val="18"/>
                <w:lang w:val="nl-BE" w:eastAsia="nl-BE"/>
              </w:rPr>
              <w:t xml:space="preserve">0.59 </w:t>
            </w:r>
            <w:r w:rsidRPr="003671D3">
              <w:rPr>
                <w:rFonts w:eastAsia="Times New Roman" w:cs="Times New Roman"/>
                <w:i/>
                <w:iCs/>
                <w:sz w:val="18"/>
                <w:szCs w:val="18"/>
                <w:lang w:val="nl-BE" w:eastAsia="nl-BE"/>
              </w:rPr>
              <w:t>(0.24-0.93)</w:t>
            </w:r>
          </w:p>
        </w:tc>
        <w:tc>
          <w:tcPr>
            <w:tcW w:w="695" w:type="pct"/>
            <w:tcBorders>
              <w:top w:val="nil"/>
              <w:left w:val="nil"/>
              <w:bottom w:val="nil"/>
              <w:right w:val="nil"/>
            </w:tcBorders>
            <w:shd w:val="clear" w:color="auto" w:fill="auto"/>
            <w:noWrap/>
            <w:vAlign w:val="bottom"/>
            <w:hideMark/>
          </w:tcPr>
          <w:p w:rsidR="00726F1B" w:rsidRPr="003671D3" w:rsidRDefault="00726F1B" w:rsidP="00726F1B">
            <w:pPr>
              <w:jc w:val="center"/>
              <w:rPr>
                <w:rFonts w:eastAsia="Times New Roman" w:cs="Times New Roman"/>
                <w:i/>
                <w:iCs/>
                <w:sz w:val="18"/>
                <w:szCs w:val="18"/>
                <w:lang w:val="nl-BE" w:eastAsia="nl-BE"/>
              </w:rPr>
            </w:pPr>
            <w:r w:rsidRPr="003671D3">
              <w:rPr>
                <w:rFonts w:eastAsia="Times New Roman" w:cs="Times New Roman"/>
                <w:b/>
                <w:i/>
                <w:iCs/>
                <w:sz w:val="18"/>
                <w:szCs w:val="18"/>
                <w:lang w:val="nl-BE" w:eastAsia="nl-BE"/>
              </w:rPr>
              <w:t xml:space="preserve">0.12 </w:t>
            </w:r>
            <w:r w:rsidRPr="003671D3">
              <w:rPr>
                <w:rFonts w:eastAsia="Times New Roman" w:cs="Times New Roman"/>
                <w:i/>
                <w:iCs/>
                <w:sz w:val="18"/>
                <w:szCs w:val="18"/>
                <w:lang w:val="nl-BE" w:eastAsia="nl-BE"/>
              </w:rPr>
              <w:t>(-0.29-0.51)</w:t>
            </w:r>
          </w:p>
        </w:tc>
        <w:tc>
          <w:tcPr>
            <w:tcW w:w="656" w:type="pct"/>
            <w:tcBorders>
              <w:top w:val="nil"/>
              <w:left w:val="nil"/>
              <w:bottom w:val="nil"/>
              <w:right w:val="nil"/>
            </w:tcBorders>
            <w:shd w:val="clear" w:color="auto" w:fill="auto"/>
            <w:noWrap/>
            <w:vAlign w:val="bottom"/>
            <w:hideMark/>
          </w:tcPr>
          <w:p w:rsidR="00726F1B" w:rsidRPr="003671D3" w:rsidRDefault="00726F1B" w:rsidP="00726F1B">
            <w:pPr>
              <w:jc w:val="center"/>
              <w:rPr>
                <w:rFonts w:eastAsia="Times New Roman" w:cs="Times New Roman"/>
                <w:i/>
                <w:iCs/>
                <w:sz w:val="18"/>
                <w:szCs w:val="18"/>
                <w:lang w:val="nl-BE" w:eastAsia="nl-BE"/>
              </w:rPr>
            </w:pPr>
            <w:r w:rsidRPr="003671D3">
              <w:rPr>
                <w:rFonts w:eastAsia="Times New Roman" w:cs="Times New Roman"/>
                <w:b/>
                <w:i/>
                <w:iCs/>
                <w:sz w:val="18"/>
                <w:szCs w:val="18"/>
                <w:lang w:val="nl-BE" w:eastAsia="nl-BE"/>
              </w:rPr>
              <w:t>0.3</w:t>
            </w:r>
            <w:r w:rsidRPr="0096283A">
              <w:rPr>
                <w:rFonts w:eastAsia="Times New Roman" w:cs="Times New Roman"/>
                <w:b/>
                <w:i/>
                <w:iCs/>
                <w:sz w:val="18"/>
                <w:szCs w:val="18"/>
                <w:lang w:val="nl-BE" w:eastAsia="nl-BE"/>
              </w:rPr>
              <w:t>0</w:t>
            </w:r>
            <w:r w:rsidRPr="003671D3">
              <w:rPr>
                <w:rFonts w:eastAsia="Times New Roman" w:cs="Times New Roman"/>
                <w:b/>
                <w:i/>
                <w:iCs/>
                <w:sz w:val="18"/>
                <w:szCs w:val="18"/>
                <w:lang w:val="nl-BE" w:eastAsia="nl-BE"/>
              </w:rPr>
              <w:t xml:space="preserve"> </w:t>
            </w:r>
            <w:r w:rsidRPr="003671D3">
              <w:rPr>
                <w:rFonts w:eastAsia="Times New Roman" w:cs="Times New Roman"/>
                <w:i/>
                <w:iCs/>
                <w:sz w:val="18"/>
                <w:szCs w:val="18"/>
                <w:lang w:val="nl-BE" w:eastAsia="nl-BE"/>
              </w:rPr>
              <w:t>(-0.08-0.67)</w:t>
            </w:r>
          </w:p>
        </w:tc>
        <w:tc>
          <w:tcPr>
            <w:tcW w:w="52" w:type="pct"/>
            <w:tcBorders>
              <w:top w:val="nil"/>
              <w:left w:val="nil"/>
              <w:bottom w:val="nil"/>
              <w:right w:val="nil"/>
            </w:tcBorders>
            <w:shd w:val="clear" w:color="auto" w:fill="auto"/>
            <w:noWrap/>
            <w:vAlign w:val="bottom"/>
            <w:hideMark/>
          </w:tcPr>
          <w:p w:rsidR="00726F1B" w:rsidRPr="003671D3" w:rsidRDefault="00726F1B" w:rsidP="00726F1B">
            <w:pPr>
              <w:jc w:val="center"/>
              <w:rPr>
                <w:rFonts w:eastAsia="Times New Roman" w:cs="Times New Roman"/>
                <w:i/>
                <w:iCs/>
                <w:sz w:val="18"/>
                <w:szCs w:val="18"/>
                <w:lang w:val="nl-BE" w:eastAsia="nl-BE"/>
              </w:rPr>
            </w:pPr>
          </w:p>
        </w:tc>
        <w:tc>
          <w:tcPr>
            <w:tcW w:w="648" w:type="pct"/>
            <w:tcBorders>
              <w:top w:val="nil"/>
              <w:left w:val="nil"/>
              <w:bottom w:val="nil"/>
              <w:right w:val="nil"/>
            </w:tcBorders>
            <w:shd w:val="clear" w:color="auto" w:fill="auto"/>
            <w:noWrap/>
            <w:vAlign w:val="bottom"/>
            <w:hideMark/>
          </w:tcPr>
          <w:p w:rsidR="00726F1B" w:rsidRPr="003671D3" w:rsidRDefault="00726F1B" w:rsidP="00726F1B">
            <w:pPr>
              <w:jc w:val="center"/>
              <w:rPr>
                <w:rFonts w:eastAsia="Times New Roman" w:cs="Times New Roman"/>
                <w:i/>
                <w:iCs/>
                <w:sz w:val="18"/>
                <w:szCs w:val="18"/>
                <w:lang w:val="nl-BE" w:eastAsia="nl-BE"/>
              </w:rPr>
            </w:pPr>
            <w:r w:rsidRPr="003671D3">
              <w:rPr>
                <w:rFonts w:eastAsia="Times New Roman" w:cs="Times New Roman"/>
                <w:b/>
                <w:i/>
                <w:iCs/>
                <w:sz w:val="18"/>
                <w:szCs w:val="18"/>
                <w:lang w:val="nl-BE" w:eastAsia="nl-BE"/>
              </w:rPr>
              <w:t xml:space="preserve">0.31 </w:t>
            </w:r>
            <w:r w:rsidRPr="003671D3">
              <w:rPr>
                <w:rFonts w:eastAsia="Times New Roman" w:cs="Times New Roman"/>
                <w:i/>
                <w:iCs/>
                <w:sz w:val="18"/>
                <w:szCs w:val="18"/>
                <w:lang w:val="nl-BE" w:eastAsia="nl-BE"/>
              </w:rPr>
              <w:t>(0.13-0.49)</w:t>
            </w:r>
          </w:p>
        </w:tc>
        <w:tc>
          <w:tcPr>
            <w:tcW w:w="698" w:type="pct"/>
            <w:tcBorders>
              <w:top w:val="nil"/>
              <w:left w:val="nil"/>
              <w:bottom w:val="nil"/>
              <w:right w:val="nil"/>
            </w:tcBorders>
            <w:shd w:val="clear" w:color="auto" w:fill="auto"/>
            <w:noWrap/>
            <w:vAlign w:val="bottom"/>
            <w:hideMark/>
          </w:tcPr>
          <w:p w:rsidR="00726F1B" w:rsidRPr="003671D3" w:rsidRDefault="00726F1B" w:rsidP="00726F1B">
            <w:pPr>
              <w:jc w:val="center"/>
              <w:rPr>
                <w:rFonts w:eastAsia="Times New Roman" w:cs="Times New Roman"/>
                <w:i/>
                <w:iCs/>
                <w:sz w:val="18"/>
                <w:szCs w:val="18"/>
                <w:lang w:val="nl-BE" w:eastAsia="nl-BE"/>
              </w:rPr>
            </w:pPr>
            <w:r w:rsidRPr="003671D3">
              <w:rPr>
                <w:rFonts w:eastAsia="Times New Roman" w:cs="Times New Roman"/>
                <w:b/>
                <w:i/>
                <w:iCs/>
                <w:sz w:val="18"/>
                <w:szCs w:val="18"/>
                <w:lang w:val="nl-BE" w:eastAsia="nl-BE"/>
              </w:rPr>
              <w:t>0.12</w:t>
            </w:r>
            <w:r w:rsidRPr="003671D3">
              <w:rPr>
                <w:rFonts w:eastAsia="Times New Roman" w:cs="Times New Roman"/>
                <w:i/>
                <w:iCs/>
                <w:sz w:val="18"/>
                <w:szCs w:val="18"/>
                <w:lang w:val="nl-BE" w:eastAsia="nl-BE"/>
              </w:rPr>
              <w:t xml:space="preserve"> (-0.29-0.52)</w:t>
            </w:r>
          </w:p>
        </w:tc>
        <w:tc>
          <w:tcPr>
            <w:tcW w:w="697" w:type="pct"/>
            <w:tcBorders>
              <w:top w:val="nil"/>
              <w:left w:val="nil"/>
              <w:bottom w:val="nil"/>
              <w:right w:val="nil"/>
            </w:tcBorders>
            <w:shd w:val="clear" w:color="auto" w:fill="auto"/>
            <w:noWrap/>
            <w:vAlign w:val="bottom"/>
            <w:hideMark/>
          </w:tcPr>
          <w:p w:rsidR="00726F1B" w:rsidRPr="003671D3" w:rsidRDefault="00726F1B" w:rsidP="00726F1B">
            <w:pPr>
              <w:jc w:val="center"/>
              <w:rPr>
                <w:rFonts w:eastAsia="Times New Roman" w:cs="Times New Roman"/>
                <w:i/>
                <w:iCs/>
                <w:sz w:val="18"/>
                <w:szCs w:val="18"/>
                <w:lang w:val="nl-BE" w:eastAsia="nl-BE"/>
              </w:rPr>
            </w:pPr>
            <w:r w:rsidRPr="003671D3">
              <w:rPr>
                <w:rFonts w:eastAsia="Times New Roman" w:cs="Times New Roman"/>
                <w:b/>
                <w:i/>
                <w:iCs/>
                <w:sz w:val="18"/>
                <w:szCs w:val="18"/>
                <w:lang w:val="nl-BE" w:eastAsia="nl-BE"/>
              </w:rPr>
              <w:t>0.47</w:t>
            </w:r>
            <w:r w:rsidRPr="003671D3">
              <w:rPr>
                <w:rFonts w:eastAsia="Times New Roman" w:cs="Times New Roman"/>
                <w:i/>
                <w:iCs/>
                <w:sz w:val="18"/>
                <w:szCs w:val="18"/>
                <w:lang w:val="nl-BE" w:eastAsia="nl-BE"/>
              </w:rPr>
              <w:t xml:space="preserve"> (-0.15-1.07)</w:t>
            </w:r>
          </w:p>
        </w:tc>
      </w:tr>
      <w:tr w:rsidR="00726F1B" w:rsidRPr="0096283A" w:rsidTr="00726F1B">
        <w:trPr>
          <w:trHeight w:val="300"/>
        </w:trPr>
        <w:tc>
          <w:tcPr>
            <w:tcW w:w="478" w:type="pct"/>
            <w:gridSpan w:val="2"/>
            <w:tcBorders>
              <w:top w:val="nil"/>
              <w:left w:val="nil"/>
              <w:bottom w:val="single" w:sz="4" w:space="0" w:color="auto"/>
              <w:right w:val="nil"/>
            </w:tcBorders>
            <w:shd w:val="clear" w:color="auto" w:fill="auto"/>
            <w:noWrap/>
            <w:vAlign w:val="bottom"/>
            <w:hideMark/>
          </w:tcPr>
          <w:p w:rsidR="00726F1B" w:rsidRPr="003671D3" w:rsidRDefault="00726F1B" w:rsidP="00726F1B">
            <w:pPr>
              <w:jc w:val="center"/>
              <w:rPr>
                <w:rFonts w:eastAsia="Times New Roman" w:cs="Times New Roman"/>
                <w:i/>
                <w:iCs/>
                <w:sz w:val="18"/>
                <w:szCs w:val="18"/>
                <w:lang w:val="nl-BE" w:eastAsia="nl-BE"/>
              </w:rPr>
            </w:pPr>
            <w:r w:rsidRPr="003671D3">
              <w:rPr>
                <w:rFonts w:eastAsia="Times New Roman" w:cs="Times New Roman"/>
                <w:i/>
                <w:iCs/>
                <w:sz w:val="18"/>
                <w:szCs w:val="18"/>
                <w:lang w:val="nl-BE" w:eastAsia="nl-BE"/>
              </w:rPr>
              <w:t>2030-2040</w:t>
            </w:r>
            <w:r>
              <w:rPr>
                <w:rFonts w:eastAsia="Times New Roman" w:cs="Times New Roman"/>
                <w:i/>
                <w:iCs/>
                <w:sz w:val="18"/>
                <w:szCs w:val="18"/>
                <w:lang w:val="nl-BE" w:eastAsia="nl-BE"/>
              </w:rPr>
              <w:t xml:space="preserve"> </w:t>
            </w:r>
            <w:r w:rsidRPr="00F4391B">
              <w:rPr>
                <w:rFonts w:cs="Times New Roman"/>
                <w:sz w:val="18"/>
                <w:szCs w:val="18"/>
              </w:rPr>
              <w:t>‡</w:t>
            </w:r>
          </w:p>
        </w:tc>
        <w:tc>
          <w:tcPr>
            <w:tcW w:w="166" w:type="pct"/>
            <w:tcBorders>
              <w:top w:val="nil"/>
              <w:left w:val="nil"/>
              <w:bottom w:val="single" w:sz="4" w:space="0" w:color="auto"/>
              <w:right w:val="nil"/>
            </w:tcBorders>
            <w:shd w:val="clear" w:color="auto" w:fill="auto"/>
            <w:noWrap/>
            <w:vAlign w:val="bottom"/>
            <w:hideMark/>
          </w:tcPr>
          <w:p w:rsidR="00726F1B" w:rsidRPr="003671D3" w:rsidRDefault="00726F1B" w:rsidP="00726F1B">
            <w:pPr>
              <w:jc w:val="center"/>
              <w:rPr>
                <w:rFonts w:eastAsia="Times New Roman" w:cs="Times New Roman"/>
                <w:sz w:val="18"/>
                <w:szCs w:val="18"/>
                <w:lang w:val="nl-BE" w:eastAsia="nl-BE"/>
              </w:rPr>
            </w:pPr>
            <w:r w:rsidRPr="003671D3">
              <w:rPr>
                <w:rFonts w:eastAsia="Times New Roman" w:cs="Times New Roman"/>
                <w:sz w:val="18"/>
                <w:szCs w:val="18"/>
                <w:lang w:val="nl-BE" w:eastAsia="nl-BE"/>
              </w:rPr>
              <w:t>-</w:t>
            </w:r>
          </w:p>
        </w:tc>
        <w:tc>
          <w:tcPr>
            <w:tcW w:w="195" w:type="pct"/>
            <w:tcBorders>
              <w:top w:val="nil"/>
              <w:left w:val="nil"/>
              <w:bottom w:val="single" w:sz="4" w:space="0" w:color="auto"/>
              <w:right w:val="nil"/>
            </w:tcBorders>
            <w:shd w:val="clear" w:color="auto" w:fill="auto"/>
            <w:noWrap/>
            <w:vAlign w:val="bottom"/>
            <w:hideMark/>
          </w:tcPr>
          <w:p w:rsidR="00726F1B" w:rsidRPr="003671D3" w:rsidRDefault="00726F1B" w:rsidP="00726F1B">
            <w:pPr>
              <w:jc w:val="center"/>
              <w:rPr>
                <w:rFonts w:eastAsia="Times New Roman" w:cs="Times New Roman"/>
                <w:sz w:val="18"/>
                <w:szCs w:val="18"/>
                <w:lang w:val="nl-BE" w:eastAsia="nl-BE"/>
              </w:rPr>
            </w:pPr>
            <w:r w:rsidRPr="003671D3">
              <w:rPr>
                <w:rFonts w:eastAsia="Times New Roman" w:cs="Times New Roman"/>
                <w:sz w:val="18"/>
                <w:szCs w:val="18"/>
                <w:lang w:val="nl-BE" w:eastAsia="nl-BE"/>
              </w:rPr>
              <w:t>-</w:t>
            </w:r>
          </w:p>
        </w:tc>
        <w:tc>
          <w:tcPr>
            <w:tcW w:w="52" w:type="pct"/>
            <w:tcBorders>
              <w:top w:val="nil"/>
              <w:left w:val="nil"/>
              <w:bottom w:val="single" w:sz="4" w:space="0" w:color="auto"/>
              <w:right w:val="nil"/>
            </w:tcBorders>
            <w:shd w:val="clear" w:color="auto" w:fill="auto"/>
            <w:noWrap/>
            <w:vAlign w:val="bottom"/>
            <w:hideMark/>
          </w:tcPr>
          <w:p w:rsidR="00726F1B" w:rsidRPr="003671D3" w:rsidRDefault="00726F1B" w:rsidP="00726F1B">
            <w:pPr>
              <w:jc w:val="center"/>
              <w:rPr>
                <w:rFonts w:eastAsia="Times New Roman" w:cs="Times New Roman"/>
                <w:i/>
                <w:iCs/>
                <w:sz w:val="18"/>
                <w:szCs w:val="18"/>
                <w:lang w:val="nl-BE" w:eastAsia="nl-BE"/>
              </w:rPr>
            </w:pPr>
          </w:p>
        </w:tc>
        <w:tc>
          <w:tcPr>
            <w:tcW w:w="663" w:type="pct"/>
            <w:tcBorders>
              <w:top w:val="nil"/>
              <w:left w:val="nil"/>
              <w:bottom w:val="single" w:sz="4" w:space="0" w:color="auto"/>
              <w:right w:val="nil"/>
            </w:tcBorders>
            <w:shd w:val="clear" w:color="auto" w:fill="auto"/>
            <w:noWrap/>
            <w:vAlign w:val="bottom"/>
            <w:hideMark/>
          </w:tcPr>
          <w:p w:rsidR="00726F1B" w:rsidRPr="003671D3" w:rsidRDefault="00726F1B" w:rsidP="00726F1B">
            <w:pPr>
              <w:jc w:val="center"/>
              <w:rPr>
                <w:rFonts w:eastAsia="Times New Roman" w:cs="Times New Roman"/>
                <w:i/>
                <w:iCs/>
                <w:sz w:val="18"/>
                <w:szCs w:val="18"/>
                <w:lang w:val="nl-BE" w:eastAsia="nl-BE"/>
              </w:rPr>
            </w:pPr>
            <w:r w:rsidRPr="003671D3">
              <w:rPr>
                <w:rFonts w:eastAsia="Times New Roman" w:cs="Times New Roman"/>
                <w:b/>
                <w:i/>
                <w:iCs/>
                <w:sz w:val="18"/>
                <w:szCs w:val="18"/>
                <w:lang w:val="nl-BE" w:eastAsia="nl-BE"/>
              </w:rPr>
              <w:t xml:space="preserve">0.55 </w:t>
            </w:r>
            <w:r w:rsidRPr="003671D3">
              <w:rPr>
                <w:rFonts w:eastAsia="Times New Roman" w:cs="Times New Roman"/>
                <w:i/>
                <w:iCs/>
                <w:sz w:val="18"/>
                <w:szCs w:val="18"/>
                <w:lang w:val="nl-BE" w:eastAsia="nl-BE"/>
              </w:rPr>
              <w:t>(0.08-0.99)</w:t>
            </w:r>
          </w:p>
        </w:tc>
        <w:tc>
          <w:tcPr>
            <w:tcW w:w="695" w:type="pct"/>
            <w:tcBorders>
              <w:top w:val="nil"/>
              <w:left w:val="nil"/>
              <w:bottom w:val="single" w:sz="4" w:space="0" w:color="auto"/>
              <w:right w:val="nil"/>
            </w:tcBorders>
            <w:shd w:val="clear" w:color="auto" w:fill="auto"/>
            <w:noWrap/>
            <w:vAlign w:val="bottom"/>
            <w:hideMark/>
          </w:tcPr>
          <w:p w:rsidR="00726F1B" w:rsidRPr="003671D3" w:rsidRDefault="00726F1B" w:rsidP="00726F1B">
            <w:pPr>
              <w:jc w:val="center"/>
              <w:rPr>
                <w:rFonts w:eastAsia="Times New Roman" w:cs="Times New Roman"/>
                <w:i/>
                <w:iCs/>
                <w:sz w:val="18"/>
                <w:szCs w:val="18"/>
                <w:lang w:eastAsia="nl-BE"/>
              </w:rPr>
            </w:pPr>
            <w:r w:rsidRPr="003671D3">
              <w:rPr>
                <w:rFonts w:eastAsia="Times New Roman" w:cs="Times New Roman"/>
                <w:b/>
                <w:i/>
                <w:iCs/>
                <w:sz w:val="18"/>
                <w:szCs w:val="18"/>
                <w:lang w:eastAsia="nl-BE"/>
              </w:rPr>
              <w:t>0</w:t>
            </w:r>
            <w:r w:rsidRPr="0096283A">
              <w:rPr>
                <w:rFonts w:eastAsia="Times New Roman" w:cs="Times New Roman"/>
                <w:b/>
                <w:i/>
                <w:iCs/>
                <w:sz w:val="18"/>
                <w:szCs w:val="18"/>
                <w:lang w:eastAsia="nl-BE"/>
              </w:rPr>
              <w:t>.00</w:t>
            </w:r>
            <w:r w:rsidRPr="003671D3">
              <w:rPr>
                <w:rFonts w:eastAsia="Times New Roman" w:cs="Times New Roman"/>
                <w:b/>
                <w:i/>
                <w:iCs/>
                <w:sz w:val="18"/>
                <w:szCs w:val="18"/>
                <w:lang w:eastAsia="nl-BE"/>
              </w:rPr>
              <w:t xml:space="preserve"> </w:t>
            </w:r>
            <w:r w:rsidRPr="003671D3">
              <w:rPr>
                <w:rFonts w:eastAsia="Times New Roman" w:cs="Times New Roman"/>
                <w:i/>
                <w:iCs/>
                <w:sz w:val="18"/>
                <w:szCs w:val="18"/>
                <w:lang w:eastAsia="nl-BE"/>
              </w:rPr>
              <w:t>(-0.54-0.49)</w:t>
            </w:r>
          </w:p>
        </w:tc>
        <w:tc>
          <w:tcPr>
            <w:tcW w:w="656" w:type="pct"/>
            <w:tcBorders>
              <w:top w:val="nil"/>
              <w:left w:val="nil"/>
              <w:bottom w:val="single" w:sz="4" w:space="0" w:color="auto"/>
              <w:right w:val="nil"/>
            </w:tcBorders>
            <w:shd w:val="clear" w:color="auto" w:fill="auto"/>
            <w:noWrap/>
            <w:vAlign w:val="bottom"/>
            <w:hideMark/>
          </w:tcPr>
          <w:p w:rsidR="00726F1B" w:rsidRPr="003671D3" w:rsidRDefault="00726F1B" w:rsidP="00726F1B">
            <w:pPr>
              <w:jc w:val="center"/>
              <w:rPr>
                <w:rFonts w:eastAsia="Times New Roman" w:cs="Times New Roman"/>
                <w:i/>
                <w:iCs/>
                <w:sz w:val="18"/>
                <w:szCs w:val="18"/>
                <w:lang w:eastAsia="nl-BE"/>
              </w:rPr>
            </w:pPr>
            <w:r w:rsidRPr="003671D3">
              <w:rPr>
                <w:rFonts w:eastAsia="Times New Roman" w:cs="Times New Roman"/>
                <w:b/>
                <w:i/>
                <w:iCs/>
                <w:sz w:val="18"/>
                <w:szCs w:val="18"/>
                <w:lang w:eastAsia="nl-BE"/>
              </w:rPr>
              <w:t xml:space="preserve">0.21 </w:t>
            </w:r>
            <w:r w:rsidRPr="003671D3">
              <w:rPr>
                <w:rFonts w:eastAsia="Times New Roman" w:cs="Times New Roman"/>
                <w:i/>
                <w:iCs/>
                <w:sz w:val="18"/>
                <w:szCs w:val="18"/>
                <w:lang w:eastAsia="nl-BE"/>
              </w:rPr>
              <w:t>(-0.29-0.67)</w:t>
            </w:r>
          </w:p>
        </w:tc>
        <w:tc>
          <w:tcPr>
            <w:tcW w:w="52" w:type="pct"/>
            <w:tcBorders>
              <w:top w:val="nil"/>
              <w:left w:val="nil"/>
              <w:bottom w:val="single" w:sz="4" w:space="0" w:color="auto"/>
              <w:right w:val="nil"/>
            </w:tcBorders>
            <w:shd w:val="clear" w:color="auto" w:fill="auto"/>
            <w:noWrap/>
            <w:vAlign w:val="bottom"/>
            <w:hideMark/>
          </w:tcPr>
          <w:p w:rsidR="00726F1B" w:rsidRPr="003671D3" w:rsidRDefault="00726F1B" w:rsidP="00726F1B">
            <w:pPr>
              <w:jc w:val="center"/>
              <w:rPr>
                <w:rFonts w:eastAsia="Times New Roman" w:cs="Times New Roman"/>
                <w:i/>
                <w:iCs/>
                <w:sz w:val="18"/>
                <w:szCs w:val="18"/>
                <w:lang w:eastAsia="nl-BE"/>
              </w:rPr>
            </w:pPr>
          </w:p>
        </w:tc>
        <w:tc>
          <w:tcPr>
            <w:tcW w:w="648" w:type="pct"/>
            <w:tcBorders>
              <w:top w:val="nil"/>
              <w:left w:val="nil"/>
              <w:bottom w:val="single" w:sz="4" w:space="0" w:color="auto"/>
              <w:right w:val="nil"/>
            </w:tcBorders>
            <w:shd w:val="clear" w:color="auto" w:fill="auto"/>
            <w:noWrap/>
            <w:vAlign w:val="bottom"/>
            <w:hideMark/>
          </w:tcPr>
          <w:p w:rsidR="00726F1B" w:rsidRPr="003671D3" w:rsidRDefault="00726F1B" w:rsidP="00726F1B">
            <w:pPr>
              <w:jc w:val="center"/>
              <w:rPr>
                <w:rFonts w:eastAsia="Times New Roman" w:cs="Times New Roman"/>
                <w:i/>
                <w:iCs/>
                <w:sz w:val="18"/>
                <w:szCs w:val="18"/>
                <w:lang w:eastAsia="nl-BE"/>
              </w:rPr>
            </w:pPr>
            <w:r w:rsidRPr="003671D3">
              <w:rPr>
                <w:rFonts w:eastAsia="Times New Roman" w:cs="Times New Roman"/>
                <w:b/>
                <w:i/>
                <w:iCs/>
                <w:sz w:val="18"/>
                <w:szCs w:val="18"/>
                <w:lang w:eastAsia="nl-BE"/>
              </w:rPr>
              <w:t xml:space="preserve">0.26 </w:t>
            </w:r>
            <w:r w:rsidRPr="003671D3">
              <w:rPr>
                <w:rFonts w:eastAsia="Times New Roman" w:cs="Times New Roman"/>
                <w:i/>
                <w:iCs/>
                <w:sz w:val="18"/>
                <w:szCs w:val="18"/>
                <w:lang w:eastAsia="nl-BE"/>
              </w:rPr>
              <w:t>(0.04-0.47)</w:t>
            </w:r>
          </w:p>
        </w:tc>
        <w:tc>
          <w:tcPr>
            <w:tcW w:w="698" w:type="pct"/>
            <w:tcBorders>
              <w:top w:val="nil"/>
              <w:left w:val="nil"/>
              <w:bottom w:val="single" w:sz="4" w:space="0" w:color="auto"/>
              <w:right w:val="nil"/>
            </w:tcBorders>
            <w:shd w:val="clear" w:color="auto" w:fill="auto"/>
            <w:noWrap/>
            <w:vAlign w:val="bottom"/>
            <w:hideMark/>
          </w:tcPr>
          <w:p w:rsidR="00726F1B" w:rsidRPr="003671D3" w:rsidRDefault="00726F1B" w:rsidP="00726F1B">
            <w:pPr>
              <w:jc w:val="center"/>
              <w:rPr>
                <w:rFonts w:eastAsia="Times New Roman" w:cs="Times New Roman"/>
                <w:i/>
                <w:iCs/>
                <w:sz w:val="18"/>
                <w:szCs w:val="18"/>
                <w:lang w:eastAsia="nl-BE"/>
              </w:rPr>
            </w:pPr>
            <w:r w:rsidRPr="003671D3">
              <w:rPr>
                <w:rFonts w:eastAsia="Times New Roman" w:cs="Times New Roman"/>
                <w:b/>
                <w:i/>
                <w:iCs/>
                <w:sz w:val="18"/>
                <w:szCs w:val="18"/>
                <w:lang w:eastAsia="nl-BE"/>
              </w:rPr>
              <w:t>0</w:t>
            </w:r>
            <w:r w:rsidRPr="0096283A">
              <w:rPr>
                <w:rFonts w:eastAsia="Times New Roman" w:cs="Times New Roman"/>
                <w:b/>
                <w:i/>
                <w:iCs/>
                <w:sz w:val="18"/>
                <w:szCs w:val="18"/>
                <w:lang w:eastAsia="nl-BE"/>
              </w:rPr>
              <w:t>.00</w:t>
            </w:r>
            <w:r w:rsidRPr="003671D3">
              <w:rPr>
                <w:rFonts w:eastAsia="Times New Roman" w:cs="Times New Roman"/>
                <w:i/>
                <w:iCs/>
                <w:sz w:val="18"/>
                <w:szCs w:val="18"/>
                <w:lang w:eastAsia="nl-BE"/>
              </w:rPr>
              <w:t xml:space="preserve"> (-0.5</w:t>
            </w:r>
            <w:r>
              <w:rPr>
                <w:rFonts w:eastAsia="Times New Roman" w:cs="Times New Roman"/>
                <w:i/>
                <w:iCs/>
                <w:sz w:val="18"/>
                <w:szCs w:val="18"/>
                <w:lang w:eastAsia="nl-BE"/>
              </w:rPr>
              <w:t>0</w:t>
            </w:r>
            <w:r w:rsidRPr="003671D3">
              <w:rPr>
                <w:rFonts w:eastAsia="Times New Roman" w:cs="Times New Roman"/>
                <w:i/>
                <w:iCs/>
                <w:sz w:val="18"/>
                <w:szCs w:val="18"/>
                <w:lang w:eastAsia="nl-BE"/>
              </w:rPr>
              <w:t>-0.46)</w:t>
            </w:r>
          </w:p>
        </w:tc>
        <w:tc>
          <w:tcPr>
            <w:tcW w:w="697" w:type="pct"/>
            <w:tcBorders>
              <w:top w:val="nil"/>
              <w:left w:val="nil"/>
              <w:bottom w:val="single" w:sz="4" w:space="0" w:color="auto"/>
              <w:right w:val="nil"/>
            </w:tcBorders>
            <w:shd w:val="clear" w:color="auto" w:fill="auto"/>
            <w:noWrap/>
            <w:vAlign w:val="bottom"/>
            <w:hideMark/>
          </w:tcPr>
          <w:p w:rsidR="00726F1B" w:rsidRPr="003671D3" w:rsidRDefault="00726F1B" w:rsidP="00726F1B">
            <w:pPr>
              <w:jc w:val="center"/>
              <w:rPr>
                <w:rFonts w:eastAsia="Times New Roman" w:cs="Times New Roman"/>
                <w:i/>
                <w:iCs/>
                <w:sz w:val="18"/>
                <w:szCs w:val="18"/>
                <w:lang w:eastAsia="nl-BE"/>
              </w:rPr>
            </w:pPr>
            <w:r w:rsidRPr="003671D3">
              <w:rPr>
                <w:rFonts w:eastAsia="Times New Roman" w:cs="Times New Roman"/>
                <w:b/>
                <w:i/>
                <w:iCs/>
                <w:sz w:val="18"/>
                <w:szCs w:val="18"/>
                <w:lang w:eastAsia="nl-BE"/>
              </w:rPr>
              <w:t>0.29</w:t>
            </w:r>
            <w:r w:rsidRPr="003671D3">
              <w:rPr>
                <w:rFonts w:eastAsia="Times New Roman" w:cs="Times New Roman"/>
                <w:i/>
                <w:iCs/>
                <w:sz w:val="18"/>
                <w:szCs w:val="18"/>
                <w:lang w:eastAsia="nl-BE"/>
              </w:rPr>
              <w:t xml:space="preserve"> (-0.46-0.97)</w:t>
            </w:r>
          </w:p>
        </w:tc>
      </w:tr>
    </w:tbl>
    <w:p w:rsidR="00726F1B" w:rsidRPr="00595C09" w:rsidRDefault="00726F1B" w:rsidP="00726F1B">
      <w:pPr>
        <w:spacing w:line="360" w:lineRule="auto"/>
        <w:rPr>
          <w:sz w:val="24"/>
          <w:szCs w:val="24"/>
        </w:rPr>
      </w:pPr>
      <w:r w:rsidRPr="00214FCD">
        <w:rPr>
          <w:sz w:val="24"/>
          <w:szCs w:val="24"/>
        </w:rPr>
        <w:t>* Total</w:t>
      </w:r>
      <w:r w:rsidRPr="00595C09">
        <w:rPr>
          <w:sz w:val="24"/>
          <w:szCs w:val="24"/>
        </w:rPr>
        <w:t xml:space="preserve"> Continental C sink is the per unit area aboveground C sink multiplied by intact forest area</w:t>
      </w:r>
      <w:r>
        <w:rPr>
          <w:sz w:val="24"/>
          <w:szCs w:val="24"/>
        </w:rPr>
        <w:t xml:space="preserve"> </w:t>
      </w:r>
      <w:r w:rsidRPr="00595C09">
        <w:rPr>
          <w:sz w:val="24"/>
          <w:szCs w:val="24"/>
        </w:rPr>
        <w:t>for 1990</w:t>
      </w:r>
      <w:r>
        <w:rPr>
          <w:sz w:val="24"/>
          <w:szCs w:val="24"/>
        </w:rPr>
        <w:t>-</w:t>
      </w:r>
      <w:r w:rsidRPr="00595C09">
        <w:rPr>
          <w:sz w:val="24"/>
          <w:szCs w:val="24"/>
        </w:rPr>
        <w:t>2010</w:t>
      </w:r>
      <w:r>
        <w:rPr>
          <w:sz w:val="24"/>
          <w:szCs w:val="24"/>
        </w:rPr>
        <w:t xml:space="preserve"> (</w:t>
      </w:r>
      <w:r w:rsidRPr="00595C09">
        <w:rPr>
          <w:sz w:val="24"/>
          <w:szCs w:val="24"/>
        </w:rPr>
        <w:t xml:space="preserve">from </w:t>
      </w:r>
      <w:r w:rsidRPr="00E72ECB">
        <w:rPr>
          <w:sz w:val="24"/>
          <w:szCs w:val="24"/>
        </w:rPr>
        <w:t>ref</w:t>
      </w:r>
      <w:r w:rsidRPr="00E72ECB">
        <w:rPr>
          <w:rFonts w:cs="Times New Roman"/>
          <w:sz w:val="24"/>
          <w:szCs w:val="24"/>
        </w:rPr>
        <w:t>.</w:t>
      </w:r>
      <w:r w:rsidRPr="00D172EE">
        <w:rPr>
          <w:rFonts w:cs="Times New Roman"/>
          <w:noProof/>
          <w:sz w:val="24"/>
          <w:szCs w:val="24"/>
          <w:vertAlign w:val="superscript"/>
        </w:rPr>
        <w:t>1</w:t>
      </w:r>
      <w:r>
        <w:rPr>
          <w:sz w:val="24"/>
          <w:szCs w:val="24"/>
        </w:rPr>
        <w:t xml:space="preserve">, see Extended Data Table 2) and continent specific extrapolations to 2040. </w:t>
      </w:r>
      <w:r w:rsidRPr="00595C09">
        <w:rPr>
          <w:sz w:val="24"/>
          <w:szCs w:val="24"/>
        </w:rPr>
        <w:t xml:space="preserve">Total Continental C sink includes </w:t>
      </w:r>
      <w:r>
        <w:rPr>
          <w:sz w:val="24"/>
          <w:szCs w:val="24"/>
        </w:rPr>
        <w:t xml:space="preserve">continent-specific </w:t>
      </w:r>
      <w:r w:rsidRPr="00595C09">
        <w:rPr>
          <w:sz w:val="24"/>
          <w:szCs w:val="24"/>
        </w:rPr>
        <w:t>estimates of trees</w:t>
      </w:r>
      <w:r>
        <w:rPr>
          <w:sz w:val="24"/>
          <w:szCs w:val="24"/>
        </w:rPr>
        <w:t xml:space="preserve"> &lt;100 mm DBH, lianas and roots (see Methods).</w:t>
      </w:r>
    </w:p>
    <w:p w:rsidR="00726F1B" w:rsidRPr="00595C09" w:rsidRDefault="00726F1B" w:rsidP="00726F1B">
      <w:pPr>
        <w:spacing w:line="360" w:lineRule="auto"/>
        <w:rPr>
          <w:sz w:val="24"/>
          <w:szCs w:val="24"/>
        </w:rPr>
      </w:pPr>
      <w:r>
        <w:rPr>
          <w:sz w:val="24"/>
          <w:szCs w:val="24"/>
        </w:rPr>
        <w:t xml:space="preserve">† Pan-tropical aboveground live biomass C sink is the area-weighted mean of African, Amazonian and Southeast Asian sink values. </w:t>
      </w:r>
      <w:r w:rsidRPr="00595C09">
        <w:rPr>
          <w:sz w:val="24"/>
          <w:szCs w:val="24"/>
        </w:rPr>
        <w:t xml:space="preserve">Southeast Asian values were </w:t>
      </w:r>
      <w:r>
        <w:rPr>
          <w:sz w:val="24"/>
          <w:szCs w:val="24"/>
        </w:rPr>
        <w:t xml:space="preserve">from </w:t>
      </w:r>
      <w:r w:rsidRPr="00595C09">
        <w:rPr>
          <w:sz w:val="24"/>
          <w:szCs w:val="24"/>
        </w:rPr>
        <w:t>published per unit area carbon sink data</w:t>
      </w:r>
      <w:r w:rsidRPr="005A2EB8">
        <w:rPr>
          <w:noProof/>
          <w:sz w:val="24"/>
          <w:szCs w:val="24"/>
          <w:vertAlign w:val="superscript"/>
        </w:rPr>
        <w:t>15</w:t>
      </w:r>
      <w:r w:rsidRPr="00595C09">
        <w:rPr>
          <w:sz w:val="24"/>
          <w:szCs w:val="24"/>
        </w:rPr>
        <w:t xml:space="preserve"> (n=49 plots) for 1990-2015, with 1980-1990 assumed to be the same as 1990-2000 due very low sample sizes. </w:t>
      </w:r>
      <w:r>
        <w:rPr>
          <w:sz w:val="24"/>
          <w:szCs w:val="24"/>
        </w:rPr>
        <w:t>Pan-tropical total C</w:t>
      </w:r>
      <w:r w:rsidRPr="00595C09">
        <w:rPr>
          <w:sz w:val="24"/>
          <w:szCs w:val="24"/>
        </w:rPr>
        <w:t xml:space="preserve"> sink is the sum of African, Amazonian and Southeast Asian total</w:t>
      </w:r>
      <w:r>
        <w:rPr>
          <w:sz w:val="24"/>
          <w:szCs w:val="24"/>
        </w:rPr>
        <w:t xml:space="preserve"> continental carbon sink values. </w:t>
      </w:r>
      <w:r w:rsidRPr="00595C09">
        <w:rPr>
          <w:sz w:val="24"/>
          <w:szCs w:val="24"/>
        </w:rPr>
        <w:t xml:space="preserve">The </w:t>
      </w:r>
      <w:r>
        <w:rPr>
          <w:sz w:val="24"/>
          <w:szCs w:val="24"/>
        </w:rPr>
        <w:t xml:space="preserve">continental </w:t>
      </w:r>
      <w:r w:rsidRPr="00595C09">
        <w:rPr>
          <w:sz w:val="24"/>
          <w:szCs w:val="24"/>
        </w:rPr>
        <w:t xml:space="preserve">sink in Southeast Asia </w:t>
      </w:r>
      <w:r>
        <w:rPr>
          <w:sz w:val="24"/>
          <w:szCs w:val="24"/>
        </w:rPr>
        <w:t>is</w:t>
      </w:r>
      <w:r w:rsidRPr="00595C09">
        <w:rPr>
          <w:sz w:val="24"/>
          <w:szCs w:val="24"/>
        </w:rPr>
        <w:t xml:space="preserve"> a modest and declining contribution to the pan-tropical sink</w:t>
      </w:r>
      <w:r>
        <w:rPr>
          <w:sz w:val="24"/>
          <w:szCs w:val="24"/>
        </w:rPr>
        <w:t>, due to the very small area of intact forest remaining</w:t>
      </w:r>
      <w:r w:rsidRPr="00595C09">
        <w:rPr>
          <w:sz w:val="24"/>
          <w:szCs w:val="24"/>
        </w:rPr>
        <w:t>, at 0.1</w:t>
      </w:r>
      <w:r>
        <w:rPr>
          <w:sz w:val="24"/>
          <w:szCs w:val="24"/>
        </w:rPr>
        <w:t>1</w:t>
      </w:r>
      <w:r w:rsidRPr="00595C09">
        <w:rPr>
          <w:sz w:val="24"/>
          <w:szCs w:val="24"/>
        </w:rPr>
        <w:t>, 0.0</w:t>
      </w:r>
      <w:r>
        <w:rPr>
          <w:sz w:val="24"/>
          <w:szCs w:val="24"/>
        </w:rPr>
        <w:t>8, 0.07</w:t>
      </w:r>
      <w:r w:rsidRPr="00595C09">
        <w:rPr>
          <w:sz w:val="24"/>
          <w:szCs w:val="24"/>
        </w:rPr>
        <w:t xml:space="preserve"> and 0.0</w:t>
      </w:r>
      <w:r>
        <w:rPr>
          <w:sz w:val="24"/>
          <w:szCs w:val="24"/>
        </w:rPr>
        <w:t>6</w:t>
      </w:r>
      <w:r w:rsidRPr="00595C09">
        <w:rPr>
          <w:sz w:val="24"/>
          <w:szCs w:val="24"/>
        </w:rPr>
        <w:t xml:space="preserve"> </w:t>
      </w:r>
      <w:proofErr w:type="spellStart"/>
      <w:r w:rsidRPr="00595C09">
        <w:rPr>
          <w:sz w:val="24"/>
          <w:szCs w:val="24"/>
        </w:rPr>
        <w:t>Pg</w:t>
      </w:r>
      <w:proofErr w:type="spellEnd"/>
      <w:r w:rsidRPr="00595C09">
        <w:rPr>
          <w:sz w:val="24"/>
          <w:szCs w:val="24"/>
        </w:rPr>
        <w:t xml:space="preserve"> C yr</w:t>
      </w:r>
      <w:r w:rsidRPr="00595C09">
        <w:rPr>
          <w:sz w:val="24"/>
          <w:szCs w:val="24"/>
          <w:vertAlign w:val="superscript"/>
        </w:rPr>
        <w:t>-1</w:t>
      </w:r>
      <w:r w:rsidRPr="00595C09">
        <w:rPr>
          <w:sz w:val="24"/>
          <w:szCs w:val="24"/>
        </w:rPr>
        <w:t xml:space="preserve"> in the 1980s, 1990s, </w:t>
      </w:r>
      <w:r>
        <w:rPr>
          <w:sz w:val="24"/>
          <w:szCs w:val="24"/>
        </w:rPr>
        <w:t xml:space="preserve">2000s </w:t>
      </w:r>
      <w:r w:rsidRPr="00595C09">
        <w:rPr>
          <w:sz w:val="24"/>
          <w:szCs w:val="24"/>
        </w:rPr>
        <w:t>and 20</w:t>
      </w:r>
      <w:r>
        <w:rPr>
          <w:sz w:val="24"/>
          <w:szCs w:val="24"/>
        </w:rPr>
        <w:t>1</w:t>
      </w:r>
      <w:r w:rsidRPr="00595C09">
        <w:rPr>
          <w:sz w:val="24"/>
          <w:szCs w:val="24"/>
        </w:rPr>
        <w:t>0s</w:t>
      </w:r>
      <w:r>
        <w:rPr>
          <w:sz w:val="24"/>
          <w:szCs w:val="24"/>
        </w:rPr>
        <w:t xml:space="preserve">, hence uncertainty in the Southeast Asian sink cannot reverse the pan-tropical declining sink trend. </w:t>
      </w:r>
    </w:p>
    <w:p w:rsidR="00726F1B" w:rsidRPr="00595C09" w:rsidRDefault="00726F1B" w:rsidP="00726F1B">
      <w:pPr>
        <w:spacing w:line="360" w:lineRule="auto"/>
        <w:rPr>
          <w:rFonts w:cs="Times New Roman"/>
          <w:color w:val="000000"/>
          <w:sz w:val="24"/>
          <w:szCs w:val="24"/>
        </w:rPr>
      </w:pPr>
      <w:r w:rsidRPr="00595C09">
        <w:rPr>
          <w:sz w:val="24"/>
          <w:szCs w:val="24"/>
        </w:rPr>
        <w:t xml:space="preserve">‡ </w:t>
      </w:r>
      <w:r w:rsidRPr="005A7865">
        <w:rPr>
          <w:rFonts w:cs="Times New Roman"/>
          <w:color w:val="000000"/>
          <w:sz w:val="24"/>
          <w:szCs w:val="24"/>
        </w:rPr>
        <w:t>Per unit area total C sink for 2010-2020, 2020-2030 and 2030-2040 was predicted using parameters from Table 2, except for the 2010-2020 sink in Africa which is the mean of the measured sink from 2010-2015 and the modelled sink from 2015-2020. For the Asian sink we assumed the parameters as for Africa, as Asian forest median CRT is 61 years, close to African median, 63 years.</w:t>
      </w:r>
    </w:p>
    <w:p w:rsidR="00726F1B" w:rsidRDefault="00726F1B" w:rsidP="00726F1B">
      <w:pPr>
        <w:rPr>
          <w:rFonts w:cs="Times New Roman"/>
          <w:b/>
          <w:sz w:val="24"/>
          <w:szCs w:val="24"/>
        </w:rPr>
      </w:pPr>
    </w:p>
    <w:p w:rsidR="00726F1B" w:rsidRDefault="00726F1B" w:rsidP="00726F1B">
      <w:pPr>
        <w:spacing w:line="360" w:lineRule="auto"/>
        <w:rPr>
          <w:rFonts w:cs="Times New Roman"/>
          <w:sz w:val="24"/>
          <w:szCs w:val="24"/>
        </w:rPr>
      </w:pPr>
      <w:r w:rsidRPr="00C0388B">
        <w:rPr>
          <w:rFonts w:cs="Times New Roman"/>
          <w:b/>
          <w:sz w:val="24"/>
          <w:szCs w:val="24"/>
        </w:rPr>
        <w:lastRenderedPageBreak/>
        <w:t xml:space="preserve">Table 2. Minimum adequate models to predict carbon gains and losses in African and Amazonian tropical forests. </w:t>
      </w:r>
      <w:r>
        <w:rPr>
          <w:rFonts w:cs="Times New Roman"/>
          <w:b/>
          <w:sz w:val="24"/>
          <w:szCs w:val="24"/>
        </w:rPr>
        <w:t xml:space="preserve">These are the best ranked gains and loss models. </w:t>
      </w:r>
      <w:r w:rsidRPr="00C0388B">
        <w:rPr>
          <w:rFonts w:cs="Times New Roman"/>
          <w:sz w:val="24"/>
          <w:szCs w:val="24"/>
        </w:rPr>
        <w:t xml:space="preserve">Where continental values differ, those for Africa are reported first, </w:t>
      </w:r>
      <w:r w:rsidRPr="00595C09">
        <w:rPr>
          <w:rFonts w:cs="Times New Roman"/>
          <w:sz w:val="24"/>
          <w:szCs w:val="24"/>
        </w:rPr>
        <w:t>followed by Amazonian values.</w:t>
      </w:r>
    </w:p>
    <w:tbl>
      <w:tblPr>
        <w:tblW w:w="5000" w:type="pct"/>
        <w:tblCellMar>
          <w:left w:w="28" w:type="dxa"/>
          <w:right w:w="28" w:type="dxa"/>
        </w:tblCellMar>
        <w:tblLook w:val="04A0" w:firstRow="1" w:lastRow="0" w:firstColumn="1" w:lastColumn="0" w:noHBand="0" w:noVBand="1"/>
      </w:tblPr>
      <w:tblGrid>
        <w:gridCol w:w="2256"/>
        <w:gridCol w:w="155"/>
        <w:gridCol w:w="1347"/>
        <w:gridCol w:w="1201"/>
        <w:gridCol w:w="907"/>
        <w:gridCol w:w="1325"/>
        <w:gridCol w:w="2611"/>
      </w:tblGrid>
      <w:tr w:rsidR="00726F1B" w:rsidRPr="0081020A" w:rsidTr="00726F1B">
        <w:trPr>
          <w:trHeight w:val="285"/>
        </w:trPr>
        <w:tc>
          <w:tcPr>
            <w:tcW w:w="5000" w:type="pct"/>
            <w:gridSpan w:val="7"/>
            <w:tcBorders>
              <w:top w:val="single" w:sz="4" w:space="0" w:color="auto"/>
              <w:left w:val="nil"/>
              <w:bottom w:val="single" w:sz="4" w:space="0" w:color="auto"/>
              <w:right w:val="nil"/>
            </w:tcBorders>
            <w:shd w:val="clear" w:color="000000" w:fill="BFBFBF"/>
            <w:noWrap/>
            <w:vAlign w:val="bottom"/>
            <w:hideMark/>
          </w:tcPr>
          <w:p w:rsidR="00726F1B" w:rsidRPr="0081020A" w:rsidRDefault="00726F1B" w:rsidP="00726F1B">
            <w:pPr>
              <w:spacing w:line="360" w:lineRule="auto"/>
              <w:jc w:val="center"/>
              <w:rPr>
                <w:rFonts w:eastAsia="Times New Roman" w:cs="Times New Roman"/>
                <w:b/>
                <w:bCs/>
                <w:color w:val="000000"/>
                <w:lang w:val="nl-BE" w:eastAsia="nl-BE"/>
              </w:rPr>
            </w:pPr>
            <w:r w:rsidRPr="0081020A">
              <w:rPr>
                <w:rFonts w:eastAsia="Times New Roman" w:cs="Times New Roman"/>
                <w:b/>
                <w:bCs/>
                <w:color w:val="000000"/>
                <w:lang w:val="nl-BE" w:eastAsia="nl-BE"/>
              </w:rPr>
              <w:t xml:space="preserve">Carbon </w:t>
            </w:r>
            <w:proofErr w:type="spellStart"/>
            <w:r w:rsidRPr="0081020A">
              <w:rPr>
                <w:rFonts w:eastAsia="Times New Roman" w:cs="Times New Roman"/>
                <w:b/>
                <w:bCs/>
                <w:color w:val="000000"/>
                <w:lang w:val="nl-BE" w:eastAsia="nl-BE"/>
              </w:rPr>
              <w:t>gains</w:t>
            </w:r>
            <w:proofErr w:type="spellEnd"/>
            <w:r w:rsidRPr="0081020A">
              <w:rPr>
                <w:rFonts w:eastAsia="Times New Roman" w:cs="Times New Roman"/>
                <w:b/>
                <w:bCs/>
                <w:color w:val="000000"/>
                <w:lang w:val="nl-BE" w:eastAsia="nl-BE"/>
              </w:rPr>
              <w:t>, Mg C ha</w:t>
            </w:r>
            <w:r w:rsidRPr="00C40B16">
              <w:rPr>
                <w:rFonts w:eastAsia="Times New Roman" w:cs="Times New Roman"/>
                <w:b/>
                <w:bCs/>
                <w:color w:val="000000"/>
                <w:vertAlign w:val="superscript"/>
                <w:lang w:val="nl-BE" w:eastAsia="nl-BE"/>
              </w:rPr>
              <w:t>-1</w:t>
            </w:r>
            <w:r w:rsidRPr="0081020A">
              <w:rPr>
                <w:rFonts w:eastAsia="Times New Roman" w:cs="Times New Roman"/>
                <w:b/>
                <w:bCs/>
                <w:color w:val="000000"/>
                <w:lang w:val="nl-BE" w:eastAsia="nl-BE"/>
              </w:rPr>
              <w:t xml:space="preserve"> yr</w:t>
            </w:r>
            <w:r w:rsidRPr="00C40B16">
              <w:rPr>
                <w:rFonts w:eastAsia="Times New Roman" w:cs="Times New Roman"/>
                <w:b/>
                <w:bCs/>
                <w:color w:val="000000"/>
                <w:vertAlign w:val="superscript"/>
                <w:lang w:val="nl-BE" w:eastAsia="nl-BE"/>
              </w:rPr>
              <w:t>-1</w:t>
            </w:r>
          </w:p>
        </w:tc>
      </w:tr>
      <w:tr w:rsidR="00726F1B" w:rsidRPr="0081020A" w:rsidTr="00726F1B">
        <w:trPr>
          <w:trHeight w:val="870"/>
        </w:trPr>
        <w:tc>
          <w:tcPr>
            <w:tcW w:w="1045" w:type="pct"/>
            <w:tcBorders>
              <w:top w:val="nil"/>
              <w:left w:val="nil"/>
              <w:bottom w:val="single" w:sz="4" w:space="0" w:color="auto"/>
              <w:right w:val="nil"/>
            </w:tcBorders>
            <w:shd w:val="clear" w:color="auto" w:fill="auto"/>
            <w:hideMark/>
          </w:tcPr>
          <w:p w:rsidR="00726F1B" w:rsidRPr="0081020A" w:rsidRDefault="00726F1B" w:rsidP="00726F1B">
            <w:pPr>
              <w:spacing w:line="360" w:lineRule="auto"/>
              <w:jc w:val="left"/>
              <w:rPr>
                <w:rFonts w:eastAsia="Times New Roman" w:cs="Times New Roman"/>
                <w:b/>
                <w:bCs/>
                <w:color w:val="000000"/>
                <w:lang w:val="nl-BE" w:eastAsia="nl-BE"/>
              </w:rPr>
            </w:pPr>
            <w:r w:rsidRPr="0081020A">
              <w:rPr>
                <w:rFonts w:eastAsia="Times New Roman" w:cs="Times New Roman"/>
                <w:b/>
                <w:bCs/>
                <w:color w:val="000000"/>
                <w:lang w:val="nl-BE" w:eastAsia="nl-BE"/>
              </w:rPr>
              <w:t xml:space="preserve">Predictor </w:t>
            </w:r>
            <w:proofErr w:type="spellStart"/>
            <w:r w:rsidRPr="0081020A">
              <w:rPr>
                <w:rFonts w:eastAsia="Times New Roman" w:cs="Times New Roman"/>
                <w:b/>
                <w:bCs/>
                <w:color w:val="000000"/>
                <w:lang w:val="nl-BE" w:eastAsia="nl-BE"/>
              </w:rPr>
              <w:t>variable</w:t>
            </w:r>
            <w:proofErr w:type="spellEnd"/>
          </w:p>
        </w:tc>
        <w:tc>
          <w:tcPr>
            <w:tcW w:w="97" w:type="pct"/>
            <w:tcBorders>
              <w:top w:val="nil"/>
              <w:left w:val="nil"/>
              <w:bottom w:val="nil"/>
              <w:right w:val="nil"/>
            </w:tcBorders>
            <w:shd w:val="clear" w:color="auto" w:fill="auto"/>
            <w:hideMark/>
          </w:tcPr>
          <w:p w:rsidR="00726F1B" w:rsidRPr="0081020A" w:rsidRDefault="00726F1B" w:rsidP="00726F1B">
            <w:pPr>
              <w:spacing w:line="360" w:lineRule="auto"/>
              <w:jc w:val="left"/>
              <w:rPr>
                <w:rFonts w:eastAsia="Times New Roman" w:cs="Times New Roman"/>
                <w:b/>
                <w:bCs/>
                <w:color w:val="000000"/>
                <w:lang w:val="nl-BE" w:eastAsia="nl-BE"/>
              </w:rPr>
            </w:pPr>
          </w:p>
        </w:tc>
        <w:tc>
          <w:tcPr>
            <w:tcW w:w="693" w:type="pct"/>
            <w:tcBorders>
              <w:top w:val="nil"/>
              <w:left w:val="nil"/>
              <w:bottom w:val="single" w:sz="4" w:space="0" w:color="auto"/>
              <w:right w:val="nil"/>
            </w:tcBorders>
            <w:shd w:val="clear" w:color="auto" w:fill="auto"/>
            <w:hideMark/>
          </w:tcPr>
          <w:p w:rsidR="00726F1B" w:rsidRPr="0081020A" w:rsidRDefault="00726F1B" w:rsidP="00726F1B">
            <w:pPr>
              <w:spacing w:line="360" w:lineRule="auto"/>
              <w:jc w:val="left"/>
              <w:rPr>
                <w:rFonts w:eastAsia="Times New Roman" w:cs="Times New Roman"/>
                <w:b/>
                <w:bCs/>
                <w:color w:val="000000"/>
                <w:lang w:val="nl-BE" w:eastAsia="nl-BE"/>
              </w:rPr>
            </w:pPr>
            <w:r w:rsidRPr="0081020A">
              <w:rPr>
                <w:rFonts w:eastAsia="Times New Roman" w:cs="Times New Roman"/>
                <w:b/>
                <w:bCs/>
                <w:color w:val="000000"/>
                <w:lang w:val="nl-BE" w:eastAsia="nl-BE"/>
              </w:rPr>
              <w:t xml:space="preserve">Parameter </w:t>
            </w:r>
            <w:proofErr w:type="spellStart"/>
            <w:r w:rsidRPr="0081020A">
              <w:rPr>
                <w:rFonts w:eastAsia="Times New Roman" w:cs="Times New Roman"/>
                <w:b/>
                <w:bCs/>
                <w:color w:val="000000"/>
                <w:lang w:val="nl-BE" w:eastAsia="nl-BE"/>
              </w:rPr>
              <w:t>value</w:t>
            </w:r>
            <w:proofErr w:type="spellEnd"/>
          </w:p>
        </w:tc>
        <w:tc>
          <w:tcPr>
            <w:tcW w:w="623" w:type="pct"/>
            <w:tcBorders>
              <w:top w:val="nil"/>
              <w:left w:val="nil"/>
              <w:bottom w:val="single" w:sz="4" w:space="0" w:color="auto"/>
              <w:right w:val="nil"/>
            </w:tcBorders>
            <w:shd w:val="clear" w:color="auto" w:fill="auto"/>
            <w:hideMark/>
          </w:tcPr>
          <w:p w:rsidR="00726F1B" w:rsidRPr="0081020A" w:rsidRDefault="00726F1B" w:rsidP="00726F1B">
            <w:pPr>
              <w:spacing w:line="360" w:lineRule="auto"/>
              <w:jc w:val="left"/>
              <w:rPr>
                <w:rFonts w:eastAsia="Times New Roman" w:cs="Times New Roman"/>
                <w:b/>
                <w:bCs/>
                <w:color w:val="000000"/>
                <w:lang w:val="nl-BE" w:eastAsia="nl-BE"/>
              </w:rPr>
            </w:pPr>
            <w:r w:rsidRPr="0081020A">
              <w:rPr>
                <w:rFonts w:eastAsia="Times New Roman" w:cs="Times New Roman"/>
                <w:b/>
                <w:bCs/>
                <w:color w:val="000000"/>
                <w:lang w:val="nl-BE" w:eastAsia="nl-BE"/>
              </w:rPr>
              <w:t>Standard</w:t>
            </w:r>
            <w:r w:rsidRPr="0081020A">
              <w:rPr>
                <w:rFonts w:eastAsia="Times New Roman" w:cs="Times New Roman"/>
                <w:b/>
                <w:bCs/>
                <w:color w:val="000000"/>
                <w:lang w:val="nl-BE" w:eastAsia="nl-BE"/>
              </w:rPr>
              <w:br/>
              <w:t>Error</w:t>
            </w:r>
          </w:p>
        </w:tc>
        <w:tc>
          <w:tcPr>
            <w:tcW w:w="481" w:type="pct"/>
            <w:tcBorders>
              <w:top w:val="nil"/>
              <w:left w:val="nil"/>
              <w:bottom w:val="single" w:sz="4" w:space="0" w:color="auto"/>
              <w:right w:val="nil"/>
            </w:tcBorders>
            <w:shd w:val="clear" w:color="auto" w:fill="auto"/>
            <w:hideMark/>
          </w:tcPr>
          <w:p w:rsidR="00726F1B" w:rsidRPr="0081020A" w:rsidRDefault="00726F1B" w:rsidP="00726F1B">
            <w:pPr>
              <w:spacing w:line="360" w:lineRule="auto"/>
              <w:jc w:val="left"/>
              <w:rPr>
                <w:rFonts w:eastAsia="Times New Roman" w:cs="Times New Roman"/>
                <w:b/>
                <w:bCs/>
                <w:color w:val="000000"/>
                <w:lang w:val="nl-BE" w:eastAsia="nl-BE"/>
              </w:rPr>
            </w:pPr>
            <w:r w:rsidRPr="0081020A">
              <w:rPr>
                <w:rFonts w:eastAsia="Times New Roman" w:cs="Times New Roman"/>
                <w:b/>
                <w:bCs/>
                <w:color w:val="000000"/>
                <w:lang w:val="nl-BE" w:eastAsia="nl-BE"/>
              </w:rPr>
              <w:t>t-</w:t>
            </w:r>
            <w:proofErr w:type="spellStart"/>
            <w:r w:rsidRPr="0081020A">
              <w:rPr>
                <w:rFonts w:eastAsia="Times New Roman" w:cs="Times New Roman"/>
                <w:b/>
                <w:bCs/>
                <w:color w:val="000000"/>
                <w:lang w:val="nl-BE" w:eastAsia="nl-BE"/>
              </w:rPr>
              <w:t>value</w:t>
            </w:r>
            <w:proofErr w:type="spellEnd"/>
          </w:p>
        </w:tc>
        <w:tc>
          <w:tcPr>
            <w:tcW w:w="683" w:type="pct"/>
            <w:tcBorders>
              <w:top w:val="nil"/>
              <w:left w:val="nil"/>
              <w:bottom w:val="single" w:sz="4" w:space="0" w:color="auto"/>
              <w:right w:val="nil"/>
            </w:tcBorders>
            <w:shd w:val="clear" w:color="auto" w:fill="auto"/>
            <w:hideMark/>
          </w:tcPr>
          <w:p w:rsidR="00726F1B" w:rsidRPr="0081020A" w:rsidRDefault="00726F1B" w:rsidP="00726F1B">
            <w:pPr>
              <w:spacing w:line="360" w:lineRule="auto"/>
              <w:jc w:val="left"/>
              <w:rPr>
                <w:rFonts w:eastAsia="Times New Roman" w:cs="Times New Roman"/>
                <w:b/>
                <w:bCs/>
                <w:color w:val="000000"/>
                <w:lang w:val="nl-BE" w:eastAsia="nl-BE"/>
              </w:rPr>
            </w:pPr>
            <w:r w:rsidRPr="0081020A">
              <w:rPr>
                <w:rFonts w:eastAsia="Times New Roman" w:cs="Times New Roman"/>
                <w:b/>
                <w:bCs/>
                <w:color w:val="000000"/>
                <w:lang w:val="nl-BE" w:eastAsia="nl-BE"/>
              </w:rPr>
              <w:t>p-</w:t>
            </w:r>
            <w:proofErr w:type="spellStart"/>
            <w:r w:rsidRPr="0081020A">
              <w:rPr>
                <w:rFonts w:eastAsia="Times New Roman" w:cs="Times New Roman"/>
                <w:b/>
                <w:bCs/>
                <w:color w:val="000000"/>
                <w:lang w:val="nl-BE" w:eastAsia="nl-BE"/>
              </w:rPr>
              <w:t>value</w:t>
            </w:r>
            <w:proofErr w:type="spellEnd"/>
          </w:p>
        </w:tc>
        <w:tc>
          <w:tcPr>
            <w:tcW w:w="1379" w:type="pct"/>
            <w:tcBorders>
              <w:top w:val="nil"/>
              <w:left w:val="nil"/>
              <w:bottom w:val="single" w:sz="4" w:space="0" w:color="auto"/>
              <w:right w:val="nil"/>
            </w:tcBorders>
            <w:shd w:val="clear" w:color="auto" w:fill="auto"/>
            <w:hideMark/>
          </w:tcPr>
          <w:p w:rsidR="00726F1B" w:rsidRPr="0081020A" w:rsidRDefault="00726F1B" w:rsidP="00726F1B">
            <w:pPr>
              <w:spacing w:line="360" w:lineRule="auto"/>
              <w:jc w:val="center"/>
              <w:rPr>
                <w:rFonts w:eastAsia="Times New Roman" w:cs="Times New Roman"/>
                <w:b/>
                <w:bCs/>
                <w:color w:val="000000"/>
                <w:lang w:val="nl-BE" w:eastAsia="nl-BE"/>
              </w:rPr>
            </w:pPr>
            <w:r w:rsidRPr="0081020A">
              <w:rPr>
                <w:rFonts w:eastAsia="Times New Roman" w:cs="Times New Roman"/>
                <w:b/>
                <w:bCs/>
                <w:color w:val="000000"/>
                <w:lang w:val="nl-BE" w:eastAsia="nl-BE"/>
              </w:rPr>
              <w:t xml:space="preserve">2000-2015 change in </w:t>
            </w:r>
            <w:proofErr w:type="spellStart"/>
            <w:r w:rsidRPr="0081020A">
              <w:rPr>
                <w:rFonts w:eastAsia="Times New Roman" w:cs="Times New Roman"/>
                <w:b/>
                <w:bCs/>
                <w:color w:val="000000"/>
                <w:lang w:val="nl-BE" w:eastAsia="nl-BE"/>
              </w:rPr>
              <w:t>gains</w:t>
            </w:r>
            <w:proofErr w:type="spellEnd"/>
            <w:r w:rsidRPr="0081020A">
              <w:rPr>
                <w:rFonts w:eastAsia="Times New Roman" w:cs="Times New Roman"/>
                <w:b/>
                <w:bCs/>
                <w:color w:val="000000"/>
                <w:lang w:val="nl-BE" w:eastAsia="nl-BE"/>
              </w:rPr>
              <w:t xml:space="preserve"> (%) *</w:t>
            </w:r>
          </w:p>
        </w:tc>
      </w:tr>
      <w:tr w:rsidR="00726F1B" w:rsidRPr="0081020A" w:rsidTr="00726F1B">
        <w:trPr>
          <w:trHeight w:val="285"/>
        </w:trPr>
        <w:tc>
          <w:tcPr>
            <w:tcW w:w="1045" w:type="pct"/>
            <w:tcBorders>
              <w:top w:val="nil"/>
              <w:left w:val="nil"/>
              <w:bottom w:val="nil"/>
              <w:right w:val="nil"/>
            </w:tcBorders>
            <w:shd w:val="clear" w:color="auto" w:fill="auto"/>
            <w:noWrap/>
            <w:vAlign w:val="bottom"/>
            <w:hideMark/>
          </w:tcPr>
          <w:p w:rsidR="00726F1B" w:rsidRPr="0081020A" w:rsidRDefault="00726F1B" w:rsidP="00726F1B">
            <w:pPr>
              <w:spacing w:line="360" w:lineRule="auto"/>
              <w:jc w:val="left"/>
              <w:rPr>
                <w:rFonts w:eastAsia="Times New Roman" w:cs="Times New Roman"/>
                <w:color w:val="000000"/>
                <w:lang w:val="nl-BE" w:eastAsia="nl-BE"/>
              </w:rPr>
            </w:pPr>
            <w:r w:rsidRPr="0081020A">
              <w:rPr>
                <w:rFonts w:eastAsia="Times New Roman" w:cs="Times New Roman"/>
                <w:color w:val="000000"/>
                <w:lang w:val="nl-BE" w:eastAsia="nl-BE"/>
              </w:rPr>
              <w:t>(</w:t>
            </w:r>
            <w:proofErr w:type="spellStart"/>
            <w:r w:rsidRPr="0081020A">
              <w:rPr>
                <w:rFonts w:eastAsia="Times New Roman" w:cs="Times New Roman"/>
                <w:color w:val="000000"/>
                <w:lang w:val="nl-BE" w:eastAsia="nl-BE"/>
              </w:rPr>
              <w:t>Intercept</w:t>
            </w:r>
            <w:proofErr w:type="spellEnd"/>
            <w:r w:rsidRPr="0081020A">
              <w:rPr>
                <w:rFonts w:eastAsia="Times New Roman" w:cs="Times New Roman"/>
                <w:color w:val="000000"/>
                <w:lang w:val="nl-BE" w:eastAsia="nl-BE"/>
              </w:rPr>
              <w:t>)</w:t>
            </w:r>
          </w:p>
        </w:tc>
        <w:tc>
          <w:tcPr>
            <w:tcW w:w="97" w:type="pct"/>
            <w:tcBorders>
              <w:top w:val="nil"/>
              <w:left w:val="nil"/>
              <w:bottom w:val="nil"/>
              <w:right w:val="nil"/>
            </w:tcBorders>
            <w:shd w:val="clear" w:color="auto" w:fill="auto"/>
            <w:noWrap/>
            <w:vAlign w:val="bottom"/>
            <w:hideMark/>
          </w:tcPr>
          <w:p w:rsidR="00726F1B" w:rsidRPr="0081020A" w:rsidRDefault="00726F1B" w:rsidP="00726F1B">
            <w:pPr>
              <w:spacing w:line="360" w:lineRule="auto"/>
              <w:jc w:val="left"/>
              <w:rPr>
                <w:rFonts w:eastAsia="Times New Roman" w:cs="Times New Roman"/>
                <w:color w:val="000000"/>
                <w:lang w:val="nl-BE" w:eastAsia="nl-BE"/>
              </w:rPr>
            </w:pPr>
          </w:p>
        </w:tc>
        <w:tc>
          <w:tcPr>
            <w:tcW w:w="693" w:type="pct"/>
            <w:tcBorders>
              <w:top w:val="nil"/>
              <w:left w:val="nil"/>
              <w:bottom w:val="nil"/>
              <w:right w:val="nil"/>
            </w:tcBorders>
            <w:shd w:val="clear" w:color="auto" w:fill="auto"/>
            <w:noWrap/>
            <w:vAlign w:val="bottom"/>
            <w:hideMark/>
          </w:tcPr>
          <w:p w:rsidR="00726F1B" w:rsidRPr="0081020A" w:rsidRDefault="00726F1B" w:rsidP="00726F1B">
            <w:pPr>
              <w:spacing w:line="360" w:lineRule="auto"/>
              <w:jc w:val="left"/>
              <w:rPr>
                <w:rFonts w:eastAsia="Times New Roman" w:cs="Times New Roman"/>
                <w:color w:val="000000"/>
                <w:lang w:val="nl-BE" w:eastAsia="nl-BE"/>
              </w:rPr>
            </w:pPr>
            <w:r w:rsidRPr="0081020A">
              <w:rPr>
                <w:rFonts w:eastAsia="Times New Roman" w:cs="Times New Roman"/>
                <w:color w:val="000000"/>
                <w:lang w:val="nl-BE" w:eastAsia="nl-BE"/>
              </w:rPr>
              <w:t>5.255 | 5.395</w:t>
            </w:r>
          </w:p>
        </w:tc>
        <w:tc>
          <w:tcPr>
            <w:tcW w:w="623" w:type="pct"/>
            <w:tcBorders>
              <w:top w:val="nil"/>
              <w:left w:val="nil"/>
              <w:bottom w:val="nil"/>
              <w:right w:val="nil"/>
            </w:tcBorders>
            <w:shd w:val="clear" w:color="auto" w:fill="auto"/>
            <w:noWrap/>
            <w:vAlign w:val="bottom"/>
            <w:hideMark/>
          </w:tcPr>
          <w:p w:rsidR="00726F1B" w:rsidRPr="0081020A" w:rsidRDefault="00726F1B" w:rsidP="00726F1B">
            <w:pPr>
              <w:spacing w:line="360" w:lineRule="auto"/>
              <w:jc w:val="left"/>
              <w:rPr>
                <w:rFonts w:eastAsia="Times New Roman" w:cs="Times New Roman"/>
                <w:color w:val="000000"/>
                <w:lang w:val="nl-BE" w:eastAsia="nl-BE"/>
              </w:rPr>
            </w:pPr>
            <w:r w:rsidRPr="0081020A">
              <w:rPr>
                <w:rFonts w:eastAsia="Times New Roman" w:cs="Times New Roman"/>
                <w:color w:val="000000"/>
                <w:lang w:val="nl-BE" w:eastAsia="nl-BE"/>
              </w:rPr>
              <w:t>0.603 | 0.614</w:t>
            </w:r>
          </w:p>
        </w:tc>
        <w:tc>
          <w:tcPr>
            <w:tcW w:w="481" w:type="pct"/>
            <w:tcBorders>
              <w:top w:val="nil"/>
              <w:left w:val="nil"/>
              <w:bottom w:val="nil"/>
              <w:right w:val="nil"/>
            </w:tcBorders>
            <w:shd w:val="clear" w:color="auto" w:fill="auto"/>
            <w:noWrap/>
            <w:vAlign w:val="bottom"/>
            <w:hideMark/>
          </w:tcPr>
          <w:p w:rsidR="00726F1B" w:rsidRPr="0081020A" w:rsidRDefault="00726F1B" w:rsidP="00726F1B">
            <w:pPr>
              <w:spacing w:line="360" w:lineRule="auto"/>
              <w:jc w:val="left"/>
              <w:rPr>
                <w:rFonts w:eastAsia="Times New Roman" w:cs="Times New Roman"/>
                <w:color w:val="000000"/>
                <w:lang w:val="nl-BE" w:eastAsia="nl-BE"/>
              </w:rPr>
            </w:pPr>
            <w:r w:rsidRPr="0081020A">
              <w:rPr>
                <w:rFonts w:eastAsia="Times New Roman" w:cs="Times New Roman"/>
                <w:color w:val="000000"/>
                <w:lang w:val="nl-BE" w:eastAsia="nl-BE"/>
              </w:rPr>
              <w:t>8.7 | 8.8</w:t>
            </w:r>
          </w:p>
        </w:tc>
        <w:tc>
          <w:tcPr>
            <w:tcW w:w="683" w:type="pct"/>
            <w:tcBorders>
              <w:top w:val="nil"/>
              <w:left w:val="nil"/>
              <w:bottom w:val="nil"/>
              <w:right w:val="nil"/>
            </w:tcBorders>
            <w:shd w:val="clear" w:color="auto" w:fill="auto"/>
            <w:noWrap/>
            <w:vAlign w:val="bottom"/>
            <w:hideMark/>
          </w:tcPr>
          <w:p w:rsidR="00726F1B" w:rsidRPr="0081020A" w:rsidRDefault="00726F1B" w:rsidP="00726F1B">
            <w:pPr>
              <w:spacing w:line="360" w:lineRule="auto"/>
              <w:jc w:val="left"/>
              <w:rPr>
                <w:rFonts w:eastAsia="Times New Roman" w:cs="Times New Roman"/>
                <w:color w:val="000000"/>
                <w:lang w:val="nl-BE" w:eastAsia="nl-BE"/>
              </w:rPr>
            </w:pPr>
            <w:r>
              <w:rPr>
                <w:rFonts w:eastAsia="Times New Roman" w:cs="Times New Roman"/>
                <w:color w:val="000000"/>
                <w:lang w:val="nl-BE" w:eastAsia="nl-BE"/>
              </w:rPr>
              <w:t>&lt;0.001</w:t>
            </w:r>
          </w:p>
        </w:tc>
        <w:tc>
          <w:tcPr>
            <w:tcW w:w="1379" w:type="pct"/>
            <w:tcBorders>
              <w:top w:val="nil"/>
              <w:left w:val="nil"/>
              <w:bottom w:val="nil"/>
              <w:right w:val="nil"/>
            </w:tcBorders>
            <w:shd w:val="clear" w:color="auto" w:fill="auto"/>
            <w:noWrap/>
            <w:vAlign w:val="bottom"/>
            <w:hideMark/>
          </w:tcPr>
          <w:p w:rsidR="00726F1B" w:rsidRPr="0081020A" w:rsidRDefault="00726F1B" w:rsidP="00726F1B">
            <w:pPr>
              <w:spacing w:line="360" w:lineRule="auto"/>
              <w:jc w:val="center"/>
              <w:rPr>
                <w:rFonts w:eastAsia="Times New Roman" w:cs="Times New Roman"/>
                <w:color w:val="000000"/>
                <w:lang w:val="nl-BE" w:eastAsia="nl-BE"/>
              </w:rPr>
            </w:pPr>
            <w:r w:rsidRPr="0081020A">
              <w:rPr>
                <w:rFonts w:eastAsia="Times New Roman" w:cs="Times New Roman"/>
                <w:color w:val="000000"/>
                <w:lang w:val="nl-BE" w:eastAsia="nl-BE"/>
              </w:rPr>
              <w:t>-</w:t>
            </w:r>
          </w:p>
        </w:tc>
      </w:tr>
      <w:tr w:rsidR="00726F1B" w:rsidRPr="0081020A" w:rsidTr="00726F1B">
        <w:trPr>
          <w:trHeight w:val="285"/>
        </w:trPr>
        <w:tc>
          <w:tcPr>
            <w:tcW w:w="1045" w:type="pct"/>
            <w:tcBorders>
              <w:top w:val="nil"/>
              <w:left w:val="nil"/>
              <w:bottom w:val="nil"/>
              <w:right w:val="nil"/>
            </w:tcBorders>
            <w:shd w:val="clear" w:color="auto" w:fill="auto"/>
            <w:noWrap/>
            <w:vAlign w:val="bottom"/>
            <w:hideMark/>
          </w:tcPr>
          <w:p w:rsidR="00726F1B" w:rsidRPr="0081020A" w:rsidRDefault="00726F1B" w:rsidP="00726F1B">
            <w:pPr>
              <w:spacing w:line="360" w:lineRule="auto"/>
              <w:jc w:val="left"/>
              <w:rPr>
                <w:rFonts w:eastAsia="Times New Roman" w:cs="Times New Roman"/>
                <w:color w:val="000000"/>
                <w:lang w:val="nl-BE" w:eastAsia="nl-BE"/>
              </w:rPr>
            </w:pPr>
            <w:r w:rsidRPr="0081020A">
              <w:rPr>
                <w:rFonts w:eastAsia="Times New Roman" w:cs="Times New Roman"/>
                <w:color w:val="000000"/>
                <w:lang w:val="nl-BE" w:eastAsia="nl-BE"/>
              </w:rPr>
              <w:t>CO</w:t>
            </w:r>
            <w:r w:rsidRPr="0081020A">
              <w:rPr>
                <w:rFonts w:eastAsia="Times New Roman" w:cs="Times New Roman"/>
                <w:color w:val="000000"/>
                <w:vertAlign w:val="subscript"/>
                <w:lang w:val="nl-BE" w:eastAsia="nl-BE"/>
              </w:rPr>
              <w:t>2</w:t>
            </w:r>
            <w:r w:rsidRPr="0081020A">
              <w:rPr>
                <w:rFonts w:eastAsia="Times New Roman" w:cs="Times New Roman"/>
                <w:color w:val="000000"/>
                <w:lang w:val="nl-BE" w:eastAsia="nl-BE"/>
              </w:rPr>
              <w:t>-change (</w:t>
            </w:r>
            <w:proofErr w:type="spellStart"/>
            <w:r w:rsidRPr="0081020A">
              <w:rPr>
                <w:rFonts w:eastAsia="Times New Roman" w:cs="Times New Roman"/>
                <w:color w:val="000000"/>
                <w:lang w:val="nl-BE" w:eastAsia="nl-BE"/>
              </w:rPr>
              <w:t>ppm</w:t>
            </w:r>
            <w:proofErr w:type="spellEnd"/>
            <w:r w:rsidRPr="0081020A">
              <w:rPr>
                <w:rFonts w:eastAsia="Times New Roman" w:cs="Times New Roman"/>
                <w:color w:val="000000"/>
                <w:lang w:val="nl-BE" w:eastAsia="nl-BE"/>
              </w:rPr>
              <w:t xml:space="preserve"> yr</w:t>
            </w:r>
            <w:r w:rsidRPr="0081020A">
              <w:rPr>
                <w:rFonts w:eastAsia="Times New Roman" w:cs="Times New Roman"/>
                <w:color w:val="000000"/>
                <w:vertAlign w:val="superscript"/>
                <w:lang w:val="nl-BE" w:eastAsia="nl-BE"/>
              </w:rPr>
              <w:t>-1</w:t>
            </w:r>
            <w:r w:rsidRPr="0081020A">
              <w:rPr>
                <w:rFonts w:eastAsia="Times New Roman" w:cs="Times New Roman"/>
                <w:color w:val="000000"/>
                <w:lang w:val="nl-BE" w:eastAsia="nl-BE"/>
              </w:rPr>
              <w:t>)</w:t>
            </w:r>
            <w:r>
              <w:rPr>
                <w:rFonts w:eastAsia="Times New Roman" w:cs="Times New Roman"/>
                <w:color w:val="000000"/>
                <w:lang w:val="nl-BE" w:eastAsia="nl-BE"/>
              </w:rPr>
              <w:t xml:space="preserve"> </w:t>
            </w:r>
            <w:r w:rsidRPr="003E792D">
              <w:rPr>
                <w:rFonts w:eastAsia="Times New Roman" w:cs="Times New Roman"/>
                <w:bCs/>
                <w:color w:val="000000"/>
                <w:sz w:val="24"/>
                <w:szCs w:val="24"/>
                <w:lang w:eastAsia="nl-BE"/>
              </w:rPr>
              <w:t>†</w:t>
            </w:r>
          </w:p>
        </w:tc>
        <w:tc>
          <w:tcPr>
            <w:tcW w:w="97" w:type="pct"/>
            <w:tcBorders>
              <w:top w:val="nil"/>
              <w:left w:val="nil"/>
              <w:bottom w:val="nil"/>
              <w:right w:val="nil"/>
            </w:tcBorders>
            <w:shd w:val="clear" w:color="auto" w:fill="auto"/>
            <w:noWrap/>
            <w:vAlign w:val="bottom"/>
            <w:hideMark/>
          </w:tcPr>
          <w:p w:rsidR="00726F1B" w:rsidRPr="0081020A" w:rsidRDefault="00726F1B" w:rsidP="00726F1B">
            <w:pPr>
              <w:spacing w:line="360" w:lineRule="auto"/>
              <w:jc w:val="left"/>
              <w:rPr>
                <w:rFonts w:eastAsia="Times New Roman" w:cs="Times New Roman"/>
                <w:color w:val="000000"/>
                <w:lang w:val="nl-BE" w:eastAsia="nl-BE"/>
              </w:rPr>
            </w:pPr>
          </w:p>
        </w:tc>
        <w:tc>
          <w:tcPr>
            <w:tcW w:w="693" w:type="pct"/>
            <w:tcBorders>
              <w:top w:val="nil"/>
              <w:left w:val="nil"/>
              <w:bottom w:val="nil"/>
              <w:right w:val="nil"/>
            </w:tcBorders>
            <w:shd w:val="clear" w:color="auto" w:fill="auto"/>
            <w:noWrap/>
            <w:vAlign w:val="bottom"/>
            <w:hideMark/>
          </w:tcPr>
          <w:p w:rsidR="00726F1B" w:rsidRPr="0081020A" w:rsidRDefault="00726F1B" w:rsidP="00726F1B">
            <w:pPr>
              <w:spacing w:line="360" w:lineRule="auto"/>
              <w:jc w:val="left"/>
              <w:rPr>
                <w:rFonts w:eastAsia="Times New Roman" w:cs="Times New Roman"/>
                <w:color w:val="000000"/>
                <w:lang w:val="nl-BE" w:eastAsia="nl-BE"/>
              </w:rPr>
            </w:pPr>
            <w:r w:rsidRPr="0081020A">
              <w:rPr>
                <w:rFonts w:eastAsia="Times New Roman" w:cs="Times New Roman"/>
                <w:color w:val="000000"/>
                <w:lang w:val="nl-BE" w:eastAsia="nl-BE"/>
              </w:rPr>
              <w:t>0.238</w:t>
            </w:r>
          </w:p>
        </w:tc>
        <w:tc>
          <w:tcPr>
            <w:tcW w:w="623" w:type="pct"/>
            <w:tcBorders>
              <w:top w:val="nil"/>
              <w:left w:val="nil"/>
              <w:bottom w:val="nil"/>
              <w:right w:val="nil"/>
            </w:tcBorders>
            <w:shd w:val="clear" w:color="auto" w:fill="auto"/>
            <w:noWrap/>
            <w:vAlign w:val="bottom"/>
            <w:hideMark/>
          </w:tcPr>
          <w:p w:rsidR="00726F1B" w:rsidRPr="0081020A" w:rsidRDefault="00726F1B" w:rsidP="00726F1B">
            <w:pPr>
              <w:spacing w:line="360" w:lineRule="auto"/>
              <w:jc w:val="left"/>
              <w:rPr>
                <w:rFonts w:eastAsia="Times New Roman" w:cs="Times New Roman"/>
                <w:color w:val="000000"/>
                <w:lang w:val="nl-BE" w:eastAsia="nl-BE"/>
              </w:rPr>
            </w:pPr>
            <w:r w:rsidRPr="0081020A">
              <w:rPr>
                <w:rFonts w:eastAsia="Times New Roman" w:cs="Times New Roman"/>
                <w:color w:val="000000"/>
                <w:lang w:val="nl-BE" w:eastAsia="nl-BE"/>
              </w:rPr>
              <w:t>0.096</w:t>
            </w:r>
          </w:p>
        </w:tc>
        <w:tc>
          <w:tcPr>
            <w:tcW w:w="481" w:type="pct"/>
            <w:tcBorders>
              <w:top w:val="nil"/>
              <w:left w:val="nil"/>
              <w:bottom w:val="nil"/>
              <w:right w:val="nil"/>
            </w:tcBorders>
            <w:shd w:val="clear" w:color="auto" w:fill="auto"/>
            <w:noWrap/>
            <w:vAlign w:val="bottom"/>
            <w:hideMark/>
          </w:tcPr>
          <w:p w:rsidR="00726F1B" w:rsidRPr="0081020A" w:rsidRDefault="00726F1B" w:rsidP="00726F1B">
            <w:pPr>
              <w:spacing w:line="360" w:lineRule="auto"/>
              <w:jc w:val="left"/>
              <w:rPr>
                <w:rFonts w:eastAsia="Times New Roman" w:cs="Times New Roman"/>
                <w:color w:val="000000"/>
                <w:lang w:val="nl-BE" w:eastAsia="nl-BE"/>
              </w:rPr>
            </w:pPr>
            <w:r w:rsidRPr="0081020A">
              <w:rPr>
                <w:rFonts w:eastAsia="Times New Roman" w:cs="Times New Roman"/>
                <w:color w:val="000000"/>
                <w:lang w:val="nl-BE" w:eastAsia="nl-BE"/>
              </w:rPr>
              <w:t>2.5</w:t>
            </w:r>
          </w:p>
        </w:tc>
        <w:tc>
          <w:tcPr>
            <w:tcW w:w="683" w:type="pct"/>
            <w:tcBorders>
              <w:top w:val="nil"/>
              <w:left w:val="nil"/>
              <w:bottom w:val="nil"/>
              <w:right w:val="nil"/>
            </w:tcBorders>
            <w:shd w:val="clear" w:color="auto" w:fill="auto"/>
            <w:noWrap/>
            <w:vAlign w:val="bottom"/>
            <w:hideMark/>
          </w:tcPr>
          <w:p w:rsidR="00726F1B" w:rsidRPr="0081020A" w:rsidRDefault="00726F1B" w:rsidP="00726F1B">
            <w:pPr>
              <w:spacing w:line="360" w:lineRule="auto"/>
              <w:jc w:val="left"/>
              <w:rPr>
                <w:rFonts w:eastAsia="Times New Roman" w:cs="Times New Roman"/>
                <w:color w:val="000000"/>
                <w:lang w:val="nl-BE" w:eastAsia="nl-BE"/>
              </w:rPr>
            </w:pPr>
            <w:r w:rsidRPr="0081020A">
              <w:rPr>
                <w:rFonts w:eastAsia="Times New Roman" w:cs="Times New Roman"/>
                <w:color w:val="000000"/>
                <w:lang w:val="nl-BE" w:eastAsia="nl-BE"/>
              </w:rPr>
              <w:t>0.013</w:t>
            </w:r>
          </w:p>
        </w:tc>
        <w:tc>
          <w:tcPr>
            <w:tcW w:w="1379" w:type="pct"/>
            <w:tcBorders>
              <w:top w:val="nil"/>
              <w:left w:val="nil"/>
              <w:bottom w:val="nil"/>
              <w:right w:val="nil"/>
            </w:tcBorders>
            <w:shd w:val="clear" w:color="auto" w:fill="auto"/>
            <w:noWrap/>
            <w:vAlign w:val="bottom"/>
            <w:hideMark/>
          </w:tcPr>
          <w:p w:rsidR="00726F1B" w:rsidRPr="0081020A" w:rsidRDefault="00726F1B" w:rsidP="00726F1B">
            <w:pPr>
              <w:spacing w:line="360" w:lineRule="auto"/>
              <w:jc w:val="center"/>
              <w:rPr>
                <w:rFonts w:eastAsia="Times New Roman" w:cs="Times New Roman"/>
                <w:color w:val="000000"/>
                <w:lang w:val="nl-BE" w:eastAsia="nl-BE"/>
              </w:rPr>
            </w:pPr>
            <w:r w:rsidRPr="0081020A">
              <w:rPr>
                <w:rFonts w:eastAsia="Times New Roman" w:cs="Times New Roman"/>
                <w:color w:val="000000"/>
                <w:lang w:val="nl-BE" w:eastAsia="nl-BE"/>
              </w:rPr>
              <w:t>3.69% |</w:t>
            </w:r>
            <w:r>
              <w:rPr>
                <w:rFonts w:eastAsia="Times New Roman" w:cs="Times New Roman"/>
                <w:color w:val="000000"/>
                <w:lang w:val="nl-BE" w:eastAsia="nl-BE"/>
              </w:rPr>
              <w:t xml:space="preserve"> </w:t>
            </w:r>
            <w:r w:rsidRPr="0081020A">
              <w:rPr>
                <w:rFonts w:eastAsia="Times New Roman" w:cs="Times New Roman"/>
                <w:color w:val="000000"/>
                <w:lang w:val="nl-BE" w:eastAsia="nl-BE"/>
              </w:rPr>
              <w:t>3.71%</w:t>
            </w:r>
          </w:p>
        </w:tc>
      </w:tr>
      <w:tr w:rsidR="00726F1B" w:rsidRPr="0081020A" w:rsidTr="00726F1B">
        <w:trPr>
          <w:trHeight w:val="285"/>
        </w:trPr>
        <w:tc>
          <w:tcPr>
            <w:tcW w:w="1045" w:type="pct"/>
            <w:tcBorders>
              <w:top w:val="nil"/>
              <w:left w:val="nil"/>
              <w:bottom w:val="nil"/>
              <w:right w:val="nil"/>
            </w:tcBorders>
            <w:shd w:val="clear" w:color="auto" w:fill="auto"/>
            <w:noWrap/>
            <w:vAlign w:val="bottom"/>
            <w:hideMark/>
          </w:tcPr>
          <w:p w:rsidR="00726F1B" w:rsidRPr="0081020A" w:rsidRDefault="00726F1B" w:rsidP="00726F1B">
            <w:pPr>
              <w:spacing w:line="360" w:lineRule="auto"/>
              <w:jc w:val="left"/>
              <w:rPr>
                <w:rFonts w:eastAsia="Times New Roman" w:cs="Times New Roman"/>
                <w:color w:val="000000"/>
                <w:lang w:val="nl-BE" w:eastAsia="nl-BE"/>
              </w:rPr>
            </w:pPr>
            <w:r w:rsidRPr="0081020A">
              <w:rPr>
                <w:rFonts w:eastAsia="Times New Roman" w:cs="Times New Roman"/>
                <w:color w:val="000000"/>
                <w:lang w:val="nl-BE" w:eastAsia="nl-BE"/>
              </w:rPr>
              <w:t>MAT (°C)</w:t>
            </w:r>
          </w:p>
        </w:tc>
        <w:tc>
          <w:tcPr>
            <w:tcW w:w="97" w:type="pct"/>
            <w:tcBorders>
              <w:top w:val="nil"/>
              <w:left w:val="nil"/>
              <w:bottom w:val="nil"/>
              <w:right w:val="nil"/>
            </w:tcBorders>
            <w:shd w:val="clear" w:color="auto" w:fill="auto"/>
            <w:noWrap/>
            <w:vAlign w:val="bottom"/>
            <w:hideMark/>
          </w:tcPr>
          <w:p w:rsidR="00726F1B" w:rsidRPr="0081020A" w:rsidRDefault="00726F1B" w:rsidP="00726F1B">
            <w:pPr>
              <w:spacing w:line="360" w:lineRule="auto"/>
              <w:jc w:val="left"/>
              <w:rPr>
                <w:rFonts w:eastAsia="Times New Roman" w:cs="Times New Roman"/>
                <w:color w:val="000000"/>
                <w:lang w:val="nl-BE" w:eastAsia="nl-BE"/>
              </w:rPr>
            </w:pPr>
          </w:p>
        </w:tc>
        <w:tc>
          <w:tcPr>
            <w:tcW w:w="693" w:type="pct"/>
            <w:tcBorders>
              <w:top w:val="nil"/>
              <w:left w:val="nil"/>
              <w:bottom w:val="nil"/>
              <w:right w:val="nil"/>
            </w:tcBorders>
            <w:shd w:val="clear" w:color="auto" w:fill="auto"/>
            <w:noWrap/>
            <w:vAlign w:val="bottom"/>
            <w:hideMark/>
          </w:tcPr>
          <w:p w:rsidR="00726F1B" w:rsidRPr="0081020A" w:rsidRDefault="00726F1B" w:rsidP="00726F1B">
            <w:pPr>
              <w:spacing w:line="360" w:lineRule="auto"/>
              <w:jc w:val="left"/>
              <w:rPr>
                <w:rFonts w:eastAsia="Times New Roman" w:cs="Times New Roman"/>
                <w:color w:val="000000"/>
                <w:lang w:val="nl-BE" w:eastAsia="nl-BE"/>
              </w:rPr>
            </w:pPr>
            <w:r w:rsidRPr="0081020A">
              <w:rPr>
                <w:rFonts w:eastAsia="Times New Roman" w:cs="Times New Roman"/>
                <w:color w:val="000000"/>
                <w:lang w:val="nl-BE" w:eastAsia="nl-BE"/>
              </w:rPr>
              <w:t>-0.083</w:t>
            </w:r>
          </w:p>
        </w:tc>
        <w:tc>
          <w:tcPr>
            <w:tcW w:w="623" w:type="pct"/>
            <w:tcBorders>
              <w:top w:val="nil"/>
              <w:left w:val="nil"/>
              <w:bottom w:val="nil"/>
              <w:right w:val="nil"/>
            </w:tcBorders>
            <w:shd w:val="clear" w:color="auto" w:fill="auto"/>
            <w:noWrap/>
            <w:vAlign w:val="bottom"/>
            <w:hideMark/>
          </w:tcPr>
          <w:p w:rsidR="00726F1B" w:rsidRPr="0081020A" w:rsidRDefault="00726F1B" w:rsidP="00726F1B">
            <w:pPr>
              <w:spacing w:line="360" w:lineRule="auto"/>
              <w:jc w:val="left"/>
              <w:rPr>
                <w:rFonts w:eastAsia="Times New Roman" w:cs="Times New Roman"/>
                <w:color w:val="000000"/>
                <w:lang w:val="nl-BE" w:eastAsia="nl-BE"/>
              </w:rPr>
            </w:pPr>
            <w:r w:rsidRPr="0081020A">
              <w:rPr>
                <w:rFonts w:eastAsia="Times New Roman" w:cs="Times New Roman"/>
                <w:color w:val="000000"/>
                <w:lang w:val="nl-BE" w:eastAsia="nl-BE"/>
              </w:rPr>
              <w:t>0.025</w:t>
            </w:r>
          </w:p>
        </w:tc>
        <w:tc>
          <w:tcPr>
            <w:tcW w:w="481" w:type="pct"/>
            <w:tcBorders>
              <w:top w:val="nil"/>
              <w:left w:val="nil"/>
              <w:bottom w:val="nil"/>
              <w:right w:val="nil"/>
            </w:tcBorders>
            <w:shd w:val="clear" w:color="auto" w:fill="auto"/>
            <w:noWrap/>
            <w:vAlign w:val="bottom"/>
            <w:hideMark/>
          </w:tcPr>
          <w:p w:rsidR="00726F1B" w:rsidRPr="0081020A" w:rsidRDefault="00726F1B" w:rsidP="00726F1B">
            <w:pPr>
              <w:spacing w:line="360" w:lineRule="auto"/>
              <w:jc w:val="left"/>
              <w:rPr>
                <w:rFonts w:eastAsia="Times New Roman" w:cs="Times New Roman"/>
                <w:color w:val="000000"/>
                <w:lang w:val="nl-BE" w:eastAsia="nl-BE"/>
              </w:rPr>
            </w:pPr>
            <w:r w:rsidRPr="0081020A">
              <w:rPr>
                <w:rFonts w:eastAsia="Times New Roman" w:cs="Times New Roman"/>
                <w:color w:val="000000"/>
                <w:lang w:val="nl-BE" w:eastAsia="nl-BE"/>
              </w:rPr>
              <w:t>-3.3</w:t>
            </w:r>
          </w:p>
        </w:tc>
        <w:tc>
          <w:tcPr>
            <w:tcW w:w="683" w:type="pct"/>
            <w:tcBorders>
              <w:top w:val="nil"/>
              <w:left w:val="nil"/>
              <w:bottom w:val="nil"/>
              <w:right w:val="nil"/>
            </w:tcBorders>
            <w:shd w:val="clear" w:color="auto" w:fill="auto"/>
            <w:noWrap/>
            <w:vAlign w:val="bottom"/>
            <w:hideMark/>
          </w:tcPr>
          <w:p w:rsidR="00726F1B" w:rsidRPr="0081020A" w:rsidRDefault="00726F1B" w:rsidP="00726F1B">
            <w:pPr>
              <w:spacing w:line="360" w:lineRule="auto"/>
              <w:jc w:val="left"/>
              <w:rPr>
                <w:rFonts w:eastAsia="Times New Roman" w:cs="Times New Roman"/>
                <w:color w:val="000000"/>
                <w:lang w:val="nl-BE" w:eastAsia="nl-BE"/>
              </w:rPr>
            </w:pPr>
            <w:r w:rsidRPr="0081020A">
              <w:rPr>
                <w:rFonts w:eastAsia="Times New Roman" w:cs="Times New Roman"/>
                <w:color w:val="000000"/>
                <w:lang w:val="nl-BE" w:eastAsia="nl-BE"/>
              </w:rPr>
              <w:t>0.001</w:t>
            </w:r>
          </w:p>
        </w:tc>
        <w:tc>
          <w:tcPr>
            <w:tcW w:w="1379" w:type="pct"/>
            <w:tcBorders>
              <w:top w:val="nil"/>
              <w:left w:val="nil"/>
              <w:bottom w:val="nil"/>
              <w:right w:val="nil"/>
            </w:tcBorders>
            <w:shd w:val="clear" w:color="auto" w:fill="auto"/>
            <w:noWrap/>
            <w:vAlign w:val="bottom"/>
            <w:hideMark/>
          </w:tcPr>
          <w:p w:rsidR="00726F1B" w:rsidRPr="0081020A" w:rsidRDefault="00726F1B" w:rsidP="00726F1B">
            <w:pPr>
              <w:spacing w:line="360" w:lineRule="auto"/>
              <w:jc w:val="center"/>
              <w:rPr>
                <w:rFonts w:eastAsia="Times New Roman" w:cs="Times New Roman"/>
                <w:color w:val="000000"/>
                <w:lang w:val="nl-BE" w:eastAsia="nl-BE"/>
              </w:rPr>
            </w:pPr>
            <w:r w:rsidRPr="0081020A">
              <w:rPr>
                <w:rFonts w:eastAsia="Times New Roman" w:cs="Times New Roman"/>
                <w:color w:val="000000"/>
                <w:lang w:val="nl-BE" w:eastAsia="nl-BE"/>
              </w:rPr>
              <w:t>-0.67% |</w:t>
            </w:r>
            <w:r>
              <w:rPr>
                <w:rFonts w:eastAsia="Times New Roman" w:cs="Times New Roman"/>
                <w:color w:val="000000"/>
                <w:lang w:val="nl-BE" w:eastAsia="nl-BE"/>
              </w:rPr>
              <w:t xml:space="preserve"> </w:t>
            </w:r>
            <w:r w:rsidRPr="0081020A">
              <w:rPr>
                <w:rFonts w:eastAsia="Times New Roman" w:cs="Times New Roman"/>
                <w:color w:val="000000"/>
                <w:lang w:val="nl-BE" w:eastAsia="nl-BE"/>
              </w:rPr>
              <w:t>-1.07%</w:t>
            </w:r>
          </w:p>
        </w:tc>
      </w:tr>
      <w:tr w:rsidR="00726F1B" w:rsidRPr="0081020A" w:rsidTr="00726F1B">
        <w:trPr>
          <w:trHeight w:val="285"/>
        </w:trPr>
        <w:tc>
          <w:tcPr>
            <w:tcW w:w="1045" w:type="pct"/>
            <w:tcBorders>
              <w:top w:val="nil"/>
              <w:left w:val="nil"/>
              <w:bottom w:val="nil"/>
              <w:right w:val="nil"/>
            </w:tcBorders>
            <w:shd w:val="clear" w:color="auto" w:fill="auto"/>
            <w:noWrap/>
            <w:vAlign w:val="bottom"/>
            <w:hideMark/>
          </w:tcPr>
          <w:p w:rsidR="00726F1B" w:rsidRPr="0081020A" w:rsidRDefault="00726F1B" w:rsidP="00726F1B">
            <w:pPr>
              <w:spacing w:line="360" w:lineRule="auto"/>
              <w:jc w:val="left"/>
              <w:rPr>
                <w:rFonts w:eastAsia="Times New Roman" w:cs="Times New Roman"/>
                <w:color w:val="000000"/>
                <w:lang w:val="nl-BE" w:eastAsia="nl-BE"/>
              </w:rPr>
            </w:pPr>
            <w:r w:rsidRPr="0081020A">
              <w:rPr>
                <w:rFonts w:eastAsia="Times New Roman" w:cs="Times New Roman"/>
                <w:color w:val="000000"/>
                <w:lang w:val="nl-BE" w:eastAsia="nl-BE"/>
              </w:rPr>
              <w:t>MAT-change (°C yr</w:t>
            </w:r>
            <w:r w:rsidRPr="0081020A">
              <w:rPr>
                <w:rFonts w:eastAsia="Times New Roman" w:cs="Times New Roman"/>
                <w:color w:val="000000"/>
                <w:vertAlign w:val="superscript"/>
                <w:lang w:val="nl-BE" w:eastAsia="nl-BE"/>
              </w:rPr>
              <w:t>-1</w:t>
            </w:r>
            <w:r w:rsidRPr="0081020A">
              <w:rPr>
                <w:rFonts w:eastAsia="Times New Roman" w:cs="Times New Roman"/>
                <w:color w:val="000000"/>
                <w:lang w:val="nl-BE" w:eastAsia="nl-BE"/>
              </w:rPr>
              <w:t>)</w:t>
            </w:r>
            <w:r w:rsidRPr="00595C09">
              <w:rPr>
                <w:sz w:val="24"/>
                <w:szCs w:val="24"/>
              </w:rPr>
              <w:t xml:space="preserve"> ‡</w:t>
            </w:r>
          </w:p>
        </w:tc>
        <w:tc>
          <w:tcPr>
            <w:tcW w:w="97" w:type="pct"/>
            <w:tcBorders>
              <w:top w:val="nil"/>
              <w:left w:val="nil"/>
              <w:bottom w:val="nil"/>
              <w:right w:val="nil"/>
            </w:tcBorders>
            <w:shd w:val="clear" w:color="auto" w:fill="auto"/>
            <w:noWrap/>
            <w:vAlign w:val="bottom"/>
            <w:hideMark/>
          </w:tcPr>
          <w:p w:rsidR="00726F1B" w:rsidRPr="0081020A" w:rsidRDefault="00726F1B" w:rsidP="00726F1B">
            <w:pPr>
              <w:spacing w:line="360" w:lineRule="auto"/>
              <w:jc w:val="left"/>
              <w:rPr>
                <w:rFonts w:eastAsia="Times New Roman" w:cs="Times New Roman"/>
                <w:color w:val="000000"/>
                <w:lang w:val="nl-BE" w:eastAsia="nl-BE"/>
              </w:rPr>
            </w:pPr>
          </w:p>
        </w:tc>
        <w:tc>
          <w:tcPr>
            <w:tcW w:w="693" w:type="pct"/>
            <w:tcBorders>
              <w:top w:val="nil"/>
              <w:left w:val="nil"/>
              <w:bottom w:val="nil"/>
              <w:right w:val="nil"/>
            </w:tcBorders>
            <w:shd w:val="clear" w:color="auto" w:fill="auto"/>
            <w:noWrap/>
            <w:vAlign w:val="bottom"/>
            <w:hideMark/>
          </w:tcPr>
          <w:p w:rsidR="00726F1B" w:rsidRPr="0081020A" w:rsidRDefault="00726F1B" w:rsidP="00726F1B">
            <w:pPr>
              <w:spacing w:line="360" w:lineRule="auto"/>
              <w:jc w:val="left"/>
              <w:rPr>
                <w:rFonts w:eastAsia="Times New Roman" w:cs="Times New Roman"/>
                <w:color w:val="000000"/>
                <w:lang w:val="nl-BE" w:eastAsia="nl-BE"/>
              </w:rPr>
            </w:pPr>
            <w:r w:rsidRPr="0081020A">
              <w:rPr>
                <w:rFonts w:eastAsia="Times New Roman" w:cs="Times New Roman"/>
                <w:color w:val="000000"/>
                <w:lang w:val="nl-BE" w:eastAsia="nl-BE"/>
              </w:rPr>
              <w:t>-1.243</w:t>
            </w:r>
          </w:p>
        </w:tc>
        <w:tc>
          <w:tcPr>
            <w:tcW w:w="623" w:type="pct"/>
            <w:tcBorders>
              <w:top w:val="nil"/>
              <w:left w:val="nil"/>
              <w:bottom w:val="nil"/>
              <w:right w:val="nil"/>
            </w:tcBorders>
            <w:shd w:val="clear" w:color="auto" w:fill="auto"/>
            <w:noWrap/>
            <w:vAlign w:val="bottom"/>
            <w:hideMark/>
          </w:tcPr>
          <w:p w:rsidR="00726F1B" w:rsidRPr="0081020A" w:rsidRDefault="00726F1B" w:rsidP="00726F1B">
            <w:pPr>
              <w:spacing w:line="360" w:lineRule="auto"/>
              <w:jc w:val="left"/>
              <w:rPr>
                <w:rFonts w:eastAsia="Times New Roman" w:cs="Times New Roman"/>
                <w:color w:val="000000"/>
                <w:lang w:val="nl-BE" w:eastAsia="nl-BE"/>
              </w:rPr>
            </w:pPr>
            <w:r w:rsidRPr="0081020A">
              <w:rPr>
                <w:rFonts w:eastAsia="Times New Roman" w:cs="Times New Roman"/>
                <w:color w:val="000000"/>
                <w:lang w:val="nl-BE" w:eastAsia="nl-BE"/>
              </w:rPr>
              <w:t>0.233</w:t>
            </w:r>
          </w:p>
        </w:tc>
        <w:tc>
          <w:tcPr>
            <w:tcW w:w="481" w:type="pct"/>
            <w:tcBorders>
              <w:top w:val="nil"/>
              <w:left w:val="nil"/>
              <w:bottom w:val="nil"/>
              <w:right w:val="nil"/>
            </w:tcBorders>
            <w:shd w:val="clear" w:color="auto" w:fill="auto"/>
            <w:noWrap/>
            <w:vAlign w:val="bottom"/>
            <w:hideMark/>
          </w:tcPr>
          <w:p w:rsidR="00726F1B" w:rsidRPr="0081020A" w:rsidRDefault="00726F1B" w:rsidP="00726F1B">
            <w:pPr>
              <w:spacing w:line="360" w:lineRule="auto"/>
              <w:jc w:val="left"/>
              <w:rPr>
                <w:rFonts w:eastAsia="Times New Roman" w:cs="Times New Roman"/>
                <w:color w:val="000000"/>
                <w:lang w:val="nl-BE" w:eastAsia="nl-BE"/>
              </w:rPr>
            </w:pPr>
            <w:r w:rsidRPr="0081020A">
              <w:rPr>
                <w:rFonts w:eastAsia="Times New Roman" w:cs="Times New Roman"/>
                <w:color w:val="000000"/>
                <w:lang w:val="nl-BE" w:eastAsia="nl-BE"/>
              </w:rPr>
              <w:t>-5.3</w:t>
            </w:r>
          </w:p>
        </w:tc>
        <w:tc>
          <w:tcPr>
            <w:tcW w:w="683" w:type="pct"/>
            <w:tcBorders>
              <w:top w:val="nil"/>
              <w:left w:val="nil"/>
              <w:bottom w:val="nil"/>
              <w:right w:val="nil"/>
            </w:tcBorders>
            <w:shd w:val="clear" w:color="auto" w:fill="auto"/>
            <w:noWrap/>
            <w:vAlign w:val="bottom"/>
            <w:hideMark/>
          </w:tcPr>
          <w:p w:rsidR="00726F1B" w:rsidRPr="0081020A" w:rsidRDefault="00726F1B" w:rsidP="00726F1B">
            <w:pPr>
              <w:spacing w:line="360" w:lineRule="auto"/>
              <w:jc w:val="left"/>
              <w:rPr>
                <w:rFonts w:eastAsia="Times New Roman" w:cs="Times New Roman"/>
                <w:color w:val="000000"/>
                <w:lang w:val="nl-BE" w:eastAsia="nl-BE"/>
              </w:rPr>
            </w:pPr>
            <w:r>
              <w:rPr>
                <w:rFonts w:eastAsia="Times New Roman" w:cs="Times New Roman"/>
                <w:color w:val="000000"/>
                <w:lang w:val="nl-BE" w:eastAsia="nl-BE"/>
              </w:rPr>
              <w:t>&lt;0.001</w:t>
            </w:r>
          </w:p>
        </w:tc>
        <w:tc>
          <w:tcPr>
            <w:tcW w:w="1379" w:type="pct"/>
            <w:tcBorders>
              <w:top w:val="nil"/>
              <w:left w:val="nil"/>
              <w:bottom w:val="nil"/>
              <w:right w:val="nil"/>
            </w:tcBorders>
            <w:shd w:val="clear" w:color="auto" w:fill="auto"/>
            <w:noWrap/>
            <w:vAlign w:val="bottom"/>
            <w:hideMark/>
          </w:tcPr>
          <w:p w:rsidR="00726F1B" w:rsidRPr="0081020A" w:rsidRDefault="00726F1B" w:rsidP="00726F1B">
            <w:pPr>
              <w:spacing w:line="360" w:lineRule="auto"/>
              <w:jc w:val="center"/>
              <w:rPr>
                <w:rFonts w:eastAsia="Times New Roman" w:cs="Times New Roman"/>
                <w:color w:val="000000"/>
                <w:lang w:val="nl-BE" w:eastAsia="nl-BE"/>
              </w:rPr>
            </w:pPr>
            <w:r>
              <w:rPr>
                <w:rFonts w:eastAsia="Times New Roman" w:cs="Times New Roman"/>
                <w:color w:val="000000"/>
                <w:lang w:val="nl-BE" w:eastAsia="nl-BE"/>
              </w:rPr>
              <w:t xml:space="preserve"> </w:t>
            </w:r>
            <w:r w:rsidRPr="0081020A">
              <w:rPr>
                <w:rFonts w:eastAsia="Times New Roman" w:cs="Times New Roman"/>
                <w:color w:val="000000"/>
                <w:lang w:val="nl-BE" w:eastAsia="nl-BE"/>
              </w:rPr>
              <w:t>0.58% |</w:t>
            </w:r>
            <w:r>
              <w:rPr>
                <w:rFonts w:eastAsia="Times New Roman" w:cs="Times New Roman"/>
                <w:color w:val="000000"/>
                <w:lang w:val="nl-BE" w:eastAsia="nl-BE"/>
              </w:rPr>
              <w:t xml:space="preserve"> </w:t>
            </w:r>
            <w:r w:rsidRPr="0081020A">
              <w:rPr>
                <w:rFonts w:eastAsia="Times New Roman" w:cs="Times New Roman"/>
                <w:color w:val="000000"/>
                <w:lang w:val="nl-BE" w:eastAsia="nl-BE"/>
              </w:rPr>
              <w:t>0</w:t>
            </w:r>
            <w:r>
              <w:rPr>
                <w:rFonts w:eastAsia="Times New Roman" w:cs="Times New Roman"/>
                <w:color w:val="000000"/>
                <w:lang w:val="nl-BE" w:eastAsia="nl-BE"/>
              </w:rPr>
              <w:t>.00</w:t>
            </w:r>
            <w:r w:rsidRPr="0081020A">
              <w:rPr>
                <w:rFonts w:eastAsia="Times New Roman" w:cs="Times New Roman"/>
                <w:color w:val="000000"/>
                <w:lang w:val="nl-BE" w:eastAsia="nl-BE"/>
              </w:rPr>
              <w:t>%</w:t>
            </w:r>
            <w:r>
              <w:rPr>
                <w:rFonts w:eastAsia="Times New Roman" w:cs="Times New Roman"/>
                <w:color w:val="000000"/>
                <w:lang w:val="nl-BE" w:eastAsia="nl-BE"/>
              </w:rPr>
              <w:t xml:space="preserve"> </w:t>
            </w:r>
            <w:r>
              <w:rPr>
                <w:rFonts w:eastAsia="Times New Roman" w:cs="Times New Roman"/>
                <w:bCs/>
                <w:color w:val="000000"/>
                <w:sz w:val="24"/>
                <w:szCs w:val="24"/>
                <w:lang w:eastAsia="nl-BE"/>
              </w:rPr>
              <w:t>§</w:t>
            </w:r>
          </w:p>
        </w:tc>
      </w:tr>
      <w:tr w:rsidR="00726F1B" w:rsidRPr="0081020A" w:rsidTr="00726F1B">
        <w:trPr>
          <w:trHeight w:val="285"/>
        </w:trPr>
        <w:tc>
          <w:tcPr>
            <w:tcW w:w="1045" w:type="pct"/>
            <w:tcBorders>
              <w:top w:val="nil"/>
              <w:left w:val="nil"/>
              <w:bottom w:val="nil"/>
              <w:right w:val="nil"/>
            </w:tcBorders>
            <w:shd w:val="clear" w:color="auto" w:fill="auto"/>
            <w:noWrap/>
            <w:vAlign w:val="bottom"/>
            <w:hideMark/>
          </w:tcPr>
          <w:p w:rsidR="00726F1B" w:rsidRPr="0081020A" w:rsidRDefault="00726F1B" w:rsidP="00726F1B">
            <w:pPr>
              <w:spacing w:line="360" w:lineRule="auto"/>
              <w:jc w:val="left"/>
              <w:rPr>
                <w:rFonts w:eastAsia="Times New Roman" w:cs="Times New Roman"/>
                <w:color w:val="000000"/>
                <w:lang w:val="nl-BE" w:eastAsia="nl-BE"/>
              </w:rPr>
            </w:pPr>
            <w:r w:rsidRPr="0081020A">
              <w:rPr>
                <w:rFonts w:eastAsia="Times New Roman" w:cs="Times New Roman"/>
                <w:color w:val="000000"/>
                <w:lang w:val="nl-BE" w:eastAsia="nl-BE"/>
              </w:rPr>
              <w:t>MCWD (mm x1000)</w:t>
            </w:r>
          </w:p>
        </w:tc>
        <w:tc>
          <w:tcPr>
            <w:tcW w:w="97" w:type="pct"/>
            <w:tcBorders>
              <w:top w:val="nil"/>
              <w:left w:val="nil"/>
              <w:bottom w:val="nil"/>
              <w:right w:val="nil"/>
            </w:tcBorders>
            <w:shd w:val="clear" w:color="auto" w:fill="auto"/>
            <w:noWrap/>
            <w:vAlign w:val="bottom"/>
            <w:hideMark/>
          </w:tcPr>
          <w:p w:rsidR="00726F1B" w:rsidRPr="0081020A" w:rsidRDefault="00726F1B" w:rsidP="00726F1B">
            <w:pPr>
              <w:spacing w:line="360" w:lineRule="auto"/>
              <w:jc w:val="left"/>
              <w:rPr>
                <w:rFonts w:eastAsia="Times New Roman" w:cs="Times New Roman"/>
                <w:color w:val="000000"/>
                <w:lang w:val="nl-BE" w:eastAsia="nl-BE"/>
              </w:rPr>
            </w:pPr>
          </w:p>
        </w:tc>
        <w:tc>
          <w:tcPr>
            <w:tcW w:w="693" w:type="pct"/>
            <w:tcBorders>
              <w:top w:val="nil"/>
              <w:left w:val="nil"/>
              <w:bottom w:val="nil"/>
              <w:right w:val="nil"/>
            </w:tcBorders>
            <w:shd w:val="clear" w:color="auto" w:fill="auto"/>
            <w:noWrap/>
            <w:vAlign w:val="bottom"/>
            <w:hideMark/>
          </w:tcPr>
          <w:p w:rsidR="00726F1B" w:rsidRPr="0081020A" w:rsidRDefault="00726F1B" w:rsidP="00726F1B">
            <w:pPr>
              <w:spacing w:line="360" w:lineRule="auto"/>
              <w:jc w:val="left"/>
              <w:rPr>
                <w:rFonts w:eastAsia="Times New Roman" w:cs="Times New Roman"/>
                <w:color w:val="000000"/>
                <w:lang w:val="nl-BE" w:eastAsia="nl-BE"/>
              </w:rPr>
            </w:pPr>
            <w:r w:rsidRPr="0081020A">
              <w:rPr>
                <w:rFonts w:eastAsia="Times New Roman" w:cs="Times New Roman"/>
                <w:color w:val="000000"/>
                <w:lang w:val="nl-BE" w:eastAsia="nl-BE"/>
              </w:rPr>
              <w:t>-0.405 | -1.391</w:t>
            </w:r>
          </w:p>
        </w:tc>
        <w:tc>
          <w:tcPr>
            <w:tcW w:w="623" w:type="pct"/>
            <w:tcBorders>
              <w:top w:val="nil"/>
              <w:left w:val="nil"/>
              <w:bottom w:val="nil"/>
              <w:right w:val="nil"/>
            </w:tcBorders>
            <w:shd w:val="clear" w:color="auto" w:fill="auto"/>
            <w:noWrap/>
            <w:vAlign w:val="bottom"/>
            <w:hideMark/>
          </w:tcPr>
          <w:p w:rsidR="00726F1B" w:rsidRPr="0081020A" w:rsidRDefault="00726F1B" w:rsidP="00726F1B">
            <w:pPr>
              <w:spacing w:line="360" w:lineRule="auto"/>
              <w:jc w:val="left"/>
              <w:rPr>
                <w:rFonts w:eastAsia="Times New Roman" w:cs="Times New Roman"/>
                <w:color w:val="000000"/>
                <w:lang w:val="nl-BE" w:eastAsia="nl-BE"/>
              </w:rPr>
            </w:pPr>
            <w:r w:rsidRPr="0081020A">
              <w:rPr>
                <w:rFonts w:eastAsia="Times New Roman" w:cs="Times New Roman"/>
                <w:color w:val="000000"/>
                <w:lang w:val="nl-BE" w:eastAsia="nl-BE"/>
              </w:rPr>
              <w:t>0.381 | 0.24</w:t>
            </w:r>
          </w:p>
        </w:tc>
        <w:tc>
          <w:tcPr>
            <w:tcW w:w="481" w:type="pct"/>
            <w:tcBorders>
              <w:top w:val="nil"/>
              <w:left w:val="nil"/>
              <w:bottom w:val="nil"/>
              <w:right w:val="nil"/>
            </w:tcBorders>
            <w:shd w:val="clear" w:color="auto" w:fill="auto"/>
            <w:noWrap/>
            <w:vAlign w:val="bottom"/>
            <w:hideMark/>
          </w:tcPr>
          <w:p w:rsidR="00726F1B" w:rsidRPr="0081020A" w:rsidRDefault="00726F1B" w:rsidP="00726F1B">
            <w:pPr>
              <w:spacing w:line="360" w:lineRule="auto"/>
              <w:jc w:val="left"/>
              <w:rPr>
                <w:rFonts w:eastAsia="Times New Roman" w:cs="Times New Roman"/>
                <w:color w:val="000000"/>
                <w:lang w:val="nl-BE" w:eastAsia="nl-BE"/>
              </w:rPr>
            </w:pPr>
            <w:r w:rsidRPr="0081020A">
              <w:rPr>
                <w:rFonts w:eastAsia="Times New Roman" w:cs="Times New Roman"/>
                <w:color w:val="000000"/>
                <w:lang w:val="nl-BE" w:eastAsia="nl-BE"/>
              </w:rPr>
              <w:t>-1.1 | -5.8</w:t>
            </w:r>
          </w:p>
        </w:tc>
        <w:tc>
          <w:tcPr>
            <w:tcW w:w="683" w:type="pct"/>
            <w:tcBorders>
              <w:top w:val="nil"/>
              <w:left w:val="nil"/>
              <w:bottom w:val="nil"/>
              <w:right w:val="nil"/>
            </w:tcBorders>
            <w:shd w:val="clear" w:color="auto" w:fill="auto"/>
            <w:noWrap/>
            <w:vAlign w:val="bottom"/>
            <w:hideMark/>
          </w:tcPr>
          <w:p w:rsidR="00726F1B" w:rsidRPr="0081020A" w:rsidRDefault="00726F1B" w:rsidP="00726F1B">
            <w:pPr>
              <w:spacing w:line="360" w:lineRule="auto"/>
              <w:jc w:val="left"/>
              <w:rPr>
                <w:rFonts w:eastAsia="Times New Roman" w:cs="Times New Roman"/>
                <w:color w:val="000000"/>
                <w:lang w:val="nl-BE" w:eastAsia="nl-BE"/>
              </w:rPr>
            </w:pPr>
            <w:r w:rsidRPr="0081020A">
              <w:rPr>
                <w:rFonts w:eastAsia="Times New Roman" w:cs="Times New Roman"/>
                <w:color w:val="000000"/>
                <w:lang w:val="nl-BE" w:eastAsia="nl-BE"/>
              </w:rPr>
              <w:t xml:space="preserve">0.289 | </w:t>
            </w:r>
            <w:r>
              <w:rPr>
                <w:rFonts w:eastAsia="Times New Roman" w:cs="Times New Roman"/>
                <w:color w:val="000000"/>
                <w:lang w:val="nl-BE" w:eastAsia="nl-BE"/>
              </w:rPr>
              <w:t>&lt;0.001</w:t>
            </w:r>
          </w:p>
        </w:tc>
        <w:tc>
          <w:tcPr>
            <w:tcW w:w="1379" w:type="pct"/>
            <w:tcBorders>
              <w:top w:val="nil"/>
              <w:left w:val="nil"/>
              <w:bottom w:val="nil"/>
              <w:right w:val="nil"/>
            </w:tcBorders>
            <w:shd w:val="clear" w:color="auto" w:fill="auto"/>
            <w:noWrap/>
            <w:vAlign w:val="bottom"/>
            <w:hideMark/>
          </w:tcPr>
          <w:p w:rsidR="00726F1B" w:rsidRPr="0081020A" w:rsidRDefault="00726F1B" w:rsidP="00726F1B">
            <w:pPr>
              <w:spacing w:line="360" w:lineRule="auto"/>
              <w:jc w:val="center"/>
              <w:rPr>
                <w:rFonts w:eastAsia="Times New Roman" w:cs="Times New Roman"/>
                <w:color w:val="000000"/>
                <w:lang w:val="nl-BE" w:eastAsia="nl-BE"/>
              </w:rPr>
            </w:pPr>
            <w:r w:rsidRPr="0081020A">
              <w:rPr>
                <w:rFonts w:eastAsia="Times New Roman" w:cs="Times New Roman"/>
                <w:color w:val="000000"/>
                <w:lang w:val="nl-BE" w:eastAsia="nl-BE"/>
              </w:rPr>
              <w:t>-0.52% |</w:t>
            </w:r>
            <w:r>
              <w:rPr>
                <w:rFonts w:eastAsia="Times New Roman" w:cs="Times New Roman"/>
                <w:color w:val="000000"/>
                <w:lang w:val="nl-BE" w:eastAsia="nl-BE"/>
              </w:rPr>
              <w:t xml:space="preserve"> </w:t>
            </w:r>
            <w:r w:rsidRPr="0081020A">
              <w:rPr>
                <w:rFonts w:eastAsia="Times New Roman" w:cs="Times New Roman"/>
                <w:color w:val="000000"/>
                <w:lang w:val="nl-BE" w:eastAsia="nl-BE"/>
              </w:rPr>
              <w:t>-2.73%</w:t>
            </w:r>
          </w:p>
        </w:tc>
      </w:tr>
      <w:tr w:rsidR="00726F1B" w:rsidRPr="0081020A" w:rsidTr="00726F1B">
        <w:trPr>
          <w:trHeight w:val="285"/>
        </w:trPr>
        <w:tc>
          <w:tcPr>
            <w:tcW w:w="1045" w:type="pct"/>
            <w:tcBorders>
              <w:top w:val="nil"/>
              <w:left w:val="nil"/>
              <w:bottom w:val="single" w:sz="4" w:space="0" w:color="auto"/>
              <w:right w:val="nil"/>
            </w:tcBorders>
            <w:shd w:val="clear" w:color="auto" w:fill="auto"/>
            <w:noWrap/>
            <w:vAlign w:val="bottom"/>
            <w:hideMark/>
          </w:tcPr>
          <w:p w:rsidR="00726F1B" w:rsidRPr="0081020A" w:rsidRDefault="00726F1B" w:rsidP="00726F1B">
            <w:pPr>
              <w:spacing w:line="360" w:lineRule="auto"/>
              <w:jc w:val="left"/>
              <w:rPr>
                <w:rFonts w:eastAsia="Times New Roman" w:cs="Times New Roman"/>
                <w:color w:val="000000"/>
                <w:lang w:val="nl-BE" w:eastAsia="nl-BE"/>
              </w:rPr>
            </w:pPr>
            <w:r w:rsidRPr="0081020A">
              <w:rPr>
                <w:rFonts w:eastAsia="Times New Roman" w:cs="Times New Roman"/>
                <w:color w:val="000000"/>
                <w:lang w:val="nl-BE" w:eastAsia="nl-BE"/>
              </w:rPr>
              <w:t>WD (g cm</w:t>
            </w:r>
            <w:r w:rsidRPr="0081020A">
              <w:rPr>
                <w:rFonts w:eastAsia="Times New Roman" w:cs="Times New Roman"/>
                <w:color w:val="000000"/>
                <w:vertAlign w:val="superscript"/>
                <w:lang w:val="nl-BE" w:eastAsia="nl-BE"/>
              </w:rPr>
              <w:t>-3</w:t>
            </w:r>
            <w:r w:rsidRPr="0081020A">
              <w:rPr>
                <w:rFonts w:eastAsia="Times New Roman" w:cs="Times New Roman"/>
                <w:color w:val="000000"/>
                <w:lang w:val="nl-BE" w:eastAsia="nl-BE"/>
              </w:rPr>
              <w:t>)</w:t>
            </w:r>
          </w:p>
        </w:tc>
        <w:tc>
          <w:tcPr>
            <w:tcW w:w="97" w:type="pct"/>
            <w:tcBorders>
              <w:top w:val="nil"/>
              <w:left w:val="nil"/>
              <w:bottom w:val="single" w:sz="4" w:space="0" w:color="auto"/>
              <w:right w:val="nil"/>
            </w:tcBorders>
            <w:shd w:val="clear" w:color="auto" w:fill="auto"/>
            <w:noWrap/>
            <w:vAlign w:val="bottom"/>
            <w:hideMark/>
          </w:tcPr>
          <w:p w:rsidR="00726F1B" w:rsidRPr="0081020A" w:rsidRDefault="00726F1B" w:rsidP="00726F1B">
            <w:pPr>
              <w:spacing w:line="360" w:lineRule="auto"/>
              <w:jc w:val="left"/>
              <w:rPr>
                <w:rFonts w:eastAsia="Times New Roman" w:cs="Times New Roman"/>
                <w:color w:val="000000"/>
                <w:lang w:val="nl-BE" w:eastAsia="nl-BE"/>
              </w:rPr>
            </w:pPr>
            <w:r w:rsidRPr="0081020A">
              <w:rPr>
                <w:rFonts w:eastAsia="Times New Roman" w:cs="Times New Roman"/>
                <w:color w:val="000000"/>
                <w:lang w:val="nl-BE" w:eastAsia="nl-BE"/>
              </w:rPr>
              <w:t> </w:t>
            </w:r>
          </w:p>
        </w:tc>
        <w:tc>
          <w:tcPr>
            <w:tcW w:w="693" w:type="pct"/>
            <w:tcBorders>
              <w:top w:val="nil"/>
              <w:left w:val="nil"/>
              <w:bottom w:val="nil"/>
              <w:right w:val="nil"/>
            </w:tcBorders>
            <w:shd w:val="clear" w:color="auto" w:fill="auto"/>
            <w:noWrap/>
            <w:vAlign w:val="bottom"/>
            <w:hideMark/>
          </w:tcPr>
          <w:p w:rsidR="00726F1B" w:rsidRPr="0081020A" w:rsidRDefault="00726F1B" w:rsidP="00726F1B">
            <w:pPr>
              <w:spacing w:line="360" w:lineRule="auto"/>
              <w:jc w:val="left"/>
              <w:rPr>
                <w:rFonts w:eastAsia="Times New Roman" w:cs="Times New Roman"/>
                <w:color w:val="000000"/>
                <w:lang w:val="nl-BE" w:eastAsia="nl-BE"/>
              </w:rPr>
            </w:pPr>
            <w:r w:rsidRPr="0081020A">
              <w:rPr>
                <w:rFonts w:eastAsia="Times New Roman" w:cs="Times New Roman"/>
                <w:color w:val="000000"/>
                <w:lang w:val="nl-BE" w:eastAsia="nl-BE"/>
              </w:rPr>
              <w:t>-1.295</w:t>
            </w:r>
          </w:p>
        </w:tc>
        <w:tc>
          <w:tcPr>
            <w:tcW w:w="623" w:type="pct"/>
            <w:tcBorders>
              <w:top w:val="nil"/>
              <w:left w:val="nil"/>
              <w:bottom w:val="nil"/>
              <w:right w:val="nil"/>
            </w:tcBorders>
            <w:shd w:val="clear" w:color="auto" w:fill="auto"/>
            <w:noWrap/>
            <w:vAlign w:val="bottom"/>
            <w:hideMark/>
          </w:tcPr>
          <w:p w:rsidR="00726F1B" w:rsidRPr="0081020A" w:rsidRDefault="00726F1B" w:rsidP="00726F1B">
            <w:pPr>
              <w:spacing w:line="360" w:lineRule="auto"/>
              <w:jc w:val="left"/>
              <w:rPr>
                <w:rFonts w:eastAsia="Times New Roman" w:cs="Times New Roman"/>
                <w:color w:val="000000"/>
                <w:lang w:val="nl-BE" w:eastAsia="nl-BE"/>
              </w:rPr>
            </w:pPr>
            <w:r w:rsidRPr="0081020A">
              <w:rPr>
                <w:rFonts w:eastAsia="Times New Roman" w:cs="Times New Roman"/>
                <w:color w:val="000000"/>
                <w:lang w:val="nl-BE" w:eastAsia="nl-BE"/>
              </w:rPr>
              <w:t>0.530</w:t>
            </w:r>
          </w:p>
        </w:tc>
        <w:tc>
          <w:tcPr>
            <w:tcW w:w="481" w:type="pct"/>
            <w:tcBorders>
              <w:top w:val="nil"/>
              <w:left w:val="nil"/>
              <w:bottom w:val="nil"/>
              <w:right w:val="nil"/>
            </w:tcBorders>
            <w:shd w:val="clear" w:color="auto" w:fill="auto"/>
            <w:noWrap/>
            <w:vAlign w:val="bottom"/>
            <w:hideMark/>
          </w:tcPr>
          <w:p w:rsidR="00726F1B" w:rsidRPr="0081020A" w:rsidRDefault="00726F1B" w:rsidP="00726F1B">
            <w:pPr>
              <w:spacing w:line="360" w:lineRule="auto"/>
              <w:jc w:val="left"/>
              <w:rPr>
                <w:rFonts w:eastAsia="Times New Roman" w:cs="Times New Roman"/>
                <w:color w:val="000000"/>
                <w:lang w:val="nl-BE" w:eastAsia="nl-BE"/>
              </w:rPr>
            </w:pPr>
            <w:r w:rsidRPr="0081020A">
              <w:rPr>
                <w:rFonts w:eastAsia="Times New Roman" w:cs="Times New Roman"/>
                <w:color w:val="000000"/>
                <w:lang w:val="nl-BE" w:eastAsia="nl-BE"/>
              </w:rPr>
              <w:t>-2.4</w:t>
            </w:r>
          </w:p>
        </w:tc>
        <w:tc>
          <w:tcPr>
            <w:tcW w:w="683" w:type="pct"/>
            <w:tcBorders>
              <w:top w:val="nil"/>
              <w:left w:val="nil"/>
              <w:bottom w:val="nil"/>
              <w:right w:val="nil"/>
            </w:tcBorders>
            <w:shd w:val="clear" w:color="auto" w:fill="auto"/>
            <w:noWrap/>
            <w:vAlign w:val="bottom"/>
            <w:hideMark/>
          </w:tcPr>
          <w:p w:rsidR="00726F1B" w:rsidRPr="0081020A" w:rsidRDefault="00726F1B" w:rsidP="00726F1B">
            <w:pPr>
              <w:spacing w:line="360" w:lineRule="auto"/>
              <w:jc w:val="left"/>
              <w:rPr>
                <w:rFonts w:eastAsia="Times New Roman" w:cs="Times New Roman"/>
                <w:color w:val="000000"/>
                <w:lang w:val="nl-BE" w:eastAsia="nl-BE"/>
              </w:rPr>
            </w:pPr>
            <w:r w:rsidRPr="0081020A">
              <w:rPr>
                <w:rFonts w:eastAsia="Times New Roman" w:cs="Times New Roman"/>
                <w:color w:val="000000"/>
                <w:lang w:val="nl-BE" w:eastAsia="nl-BE"/>
              </w:rPr>
              <w:t>0.015</w:t>
            </w:r>
          </w:p>
        </w:tc>
        <w:tc>
          <w:tcPr>
            <w:tcW w:w="1379" w:type="pct"/>
            <w:tcBorders>
              <w:top w:val="nil"/>
              <w:left w:val="nil"/>
              <w:bottom w:val="nil"/>
              <w:right w:val="nil"/>
            </w:tcBorders>
            <w:shd w:val="clear" w:color="auto" w:fill="auto"/>
            <w:noWrap/>
            <w:vAlign w:val="bottom"/>
            <w:hideMark/>
          </w:tcPr>
          <w:p w:rsidR="00726F1B" w:rsidRPr="0081020A" w:rsidRDefault="00726F1B" w:rsidP="00726F1B">
            <w:pPr>
              <w:spacing w:line="360" w:lineRule="auto"/>
              <w:jc w:val="center"/>
              <w:rPr>
                <w:rFonts w:eastAsia="Times New Roman" w:cs="Times New Roman"/>
                <w:color w:val="000000"/>
                <w:lang w:val="nl-BE" w:eastAsia="nl-BE"/>
              </w:rPr>
            </w:pPr>
            <w:r w:rsidRPr="0081020A">
              <w:rPr>
                <w:rFonts w:eastAsia="Times New Roman" w:cs="Times New Roman"/>
                <w:color w:val="000000"/>
                <w:lang w:val="nl-BE" w:eastAsia="nl-BE"/>
              </w:rPr>
              <w:t>0.05% |</w:t>
            </w:r>
            <w:r>
              <w:rPr>
                <w:rFonts w:eastAsia="Times New Roman" w:cs="Times New Roman"/>
                <w:color w:val="000000"/>
                <w:lang w:val="nl-BE" w:eastAsia="nl-BE"/>
              </w:rPr>
              <w:t xml:space="preserve"> </w:t>
            </w:r>
            <w:r w:rsidRPr="0081020A">
              <w:rPr>
                <w:rFonts w:eastAsia="Times New Roman" w:cs="Times New Roman"/>
                <w:color w:val="000000"/>
                <w:lang w:val="nl-BE" w:eastAsia="nl-BE"/>
              </w:rPr>
              <w:t>0</w:t>
            </w:r>
            <w:r>
              <w:rPr>
                <w:rFonts w:eastAsia="Times New Roman" w:cs="Times New Roman"/>
                <w:color w:val="000000"/>
                <w:lang w:val="nl-BE" w:eastAsia="nl-BE"/>
              </w:rPr>
              <w:t>.00</w:t>
            </w:r>
            <w:r w:rsidRPr="0081020A">
              <w:rPr>
                <w:rFonts w:eastAsia="Times New Roman" w:cs="Times New Roman"/>
                <w:color w:val="000000"/>
                <w:lang w:val="nl-BE" w:eastAsia="nl-BE"/>
              </w:rPr>
              <w:t>%</w:t>
            </w:r>
          </w:p>
        </w:tc>
      </w:tr>
      <w:tr w:rsidR="00726F1B" w:rsidRPr="0081020A" w:rsidTr="00726F1B">
        <w:trPr>
          <w:trHeight w:val="285"/>
        </w:trPr>
        <w:tc>
          <w:tcPr>
            <w:tcW w:w="5000" w:type="pct"/>
            <w:gridSpan w:val="7"/>
            <w:tcBorders>
              <w:top w:val="single" w:sz="4" w:space="0" w:color="auto"/>
              <w:left w:val="nil"/>
              <w:bottom w:val="single" w:sz="4" w:space="0" w:color="auto"/>
              <w:right w:val="nil"/>
            </w:tcBorders>
            <w:shd w:val="clear" w:color="000000" w:fill="BFBFBF"/>
            <w:noWrap/>
            <w:vAlign w:val="bottom"/>
            <w:hideMark/>
          </w:tcPr>
          <w:p w:rsidR="00726F1B" w:rsidRPr="0081020A" w:rsidRDefault="00726F1B" w:rsidP="00726F1B">
            <w:pPr>
              <w:spacing w:line="360" w:lineRule="auto"/>
              <w:jc w:val="center"/>
              <w:rPr>
                <w:rFonts w:eastAsia="Times New Roman" w:cs="Times New Roman"/>
                <w:b/>
                <w:bCs/>
                <w:color w:val="000000"/>
                <w:lang w:val="nl-BE" w:eastAsia="nl-BE"/>
              </w:rPr>
            </w:pPr>
            <w:r w:rsidRPr="0081020A">
              <w:rPr>
                <w:rFonts w:eastAsia="Times New Roman" w:cs="Times New Roman"/>
                <w:b/>
                <w:bCs/>
                <w:color w:val="000000"/>
                <w:lang w:val="nl-BE" w:eastAsia="nl-BE"/>
              </w:rPr>
              <w:t xml:space="preserve">Carbon </w:t>
            </w:r>
            <w:proofErr w:type="spellStart"/>
            <w:r w:rsidRPr="0081020A">
              <w:rPr>
                <w:rFonts w:eastAsia="Times New Roman" w:cs="Times New Roman"/>
                <w:b/>
                <w:bCs/>
                <w:color w:val="000000"/>
                <w:lang w:val="nl-BE" w:eastAsia="nl-BE"/>
              </w:rPr>
              <w:t>losses</w:t>
            </w:r>
            <w:proofErr w:type="spellEnd"/>
            <w:r w:rsidRPr="0081020A">
              <w:rPr>
                <w:rFonts w:eastAsia="Times New Roman" w:cs="Times New Roman"/>
                <w:b/>
                <w:bCs/>
                <w:color w:val="000000"/>
                <w:lang w:val="nl-BE" w:eastAsia="nl-BE"/>
              </w:rPr>
              <w:t>, Mg C ha</w:t>
            </w:r>
            <w:r w:rsidRPr="00C40B16">
              <w:rPr>
                <w:rFonts w:eastAsia="Times New Roman" w:cs="Times New Roman"/>
                <w:b/>
                <w:bCs/>
                <w:color w:val="000000"/>
                <w:vertAlign w:val="superscript"/>
                <w:lang w:val="nl-BE" w:eastAsia="nl-BE"/>
              </w:rPr>
              <w:t>-1</w:t>
            </w:r>
            <w:r w:rsidRPr="0081020A">
              <w:rPr>
                <w:rFonts w:eastAsia="Times New Roman" w:cs="Times New Roman"/>
                <w:b/>
                <w:bCs/>
                <w:color w:val="000000"/>
                <w:lang w:val="nl-BE" w:eastAsia="nl-BE"/>
              </w:rPr>
              <w:t xml:space="preserve"> yr</w:t>
            </w:r>
            <w:r w:rsidRPr="00C40B16">
              <w:rPr>
                <w:rFonts w:eastAsia="Times New Roman" w:cs="Times New Roman"/>
                <w:b/>
                <w:bCs/>
                <w:color w:val="000000"/>
                <w:vertAlign w:val="superscript"/>
                <w:lang w:val="nl-BE" w:eastAsia="nl-BE"/>
              </w:rPr>
              <w:t>-1</w:t>
            </w:r>
            <w:r w:rsidRPr="0081020A">
              <w:rPr>
                <w:rFonts w:eastAsia="Times New Roman" w:cs="Times New Roman"/>
                <w:b/>
                <w:bCs/>
                <w:color w:val="000000"/>
                <w:lang w:val="nl-BE" w:eastAsia="nl-BE"/>
              </w:rPr>
              <w:t xml:space="preserve"> </w:t>
            </w:r>
            <w:r>
              <w:rPr>
                <w:rFonts w:ascii="TimesNewRomanPSMT" w:hAnsi="TimesNewRomanPSMT" w:cs="TimesNewRomanPSMT"/>
                <w:sz w:val="14"/>
                <w:szCs w:val="14"/>
              </w:rPr>
              <w:t>║</w:t>
            </w:r>
          </w:p>
        </w:tc>
      </w:tr>
      <w:tr w:rsidR="00726F1B" w:rsidRPr="0081020A" w:rsidTr="00726F1B">
        <w:trPr>
          <w:trHeight w:val="900"/>
        </w:trPr>
        <w:tc>
          <w:tcPr>
            <w:tcW w:w="1045" w:type="pct"/>
            <w:tcBorders>
              <w:top w:val="nil"/>
              <w:left w:val="nil"/>
              <w:bottom w:val="single" w:sz="4" w:space="0" w:color="auto"/>
              <w:right w:val="nil"/>
            </w:tcBorders>
            <w:shd w:val="clear" w:color="auto" w:fill="auto"/>
            <w:hideMark/>
          </w:tcPr>
          <w:p w:rsidR="00726F1B" w:rsidRPr="0081020A" w:rsidRDefault="00726F1B" w:rsidP="00726F1B">
            <w:pPr>
              <w:spacing w:line="360" w:lineRule="auto"/>
              <w:jc w:val="left"/>
              <w:rPr>
                <w:rFonts w:eastAsia="Times New Roman" w:cs="Times New Roman"/>
                <w:b/>
                <w:bCs/>
                <w:color w:val="000000"/>
                <w:lang w:val="nl-BE" w:eastAsia="nl-BE"/>
              </w:rPr>
            </w:pPr>
            <w:r w:rsidRPr="0081020A">
              <w:rPr>
                <w:rFonts w:eastAsia="Times New Roman" w:cs="Times New Roman"/>
                <w:b/>
                <w:bCs/>
                <w:color w:val="000000"/>
                <w:lang w:val="nl-BE" w:eastAsia="nl-BE"/>
              </w:rPr>
              <w:t xml:space="preserve">Predictor </w:t>
            </w:r>
            <w:proofErr w:type="spellStart"/>
            <w:r w:rsidRPr="0081020A">
              <w:rPr>
                <w:rFonts w:eastAsia="Times New Roman" w:cs="Times New Roman"/>
                <w:b/>
                <w:bCs/>
                <w:color w:val="000000"/>
                <w:lang w:val="nl-BE" w:eastAsia="nl-BE"/>
              </w:rPr>
              <w:t>variable</w:t>
            </w:r>
            <w:proofErr w:type="spellEnd"/>
          </w:p>
        </w:tc>
        <w:tc>
          <w:tcPr>
            <w:tcW w:w="97" w:type="pct"/>
            <w:tcBorders>
              <w:top w:val="nil"/>
              <w:left w:val="nil"/>
              <w:bottom w:val="nil"/>
              <w:right w:val="nil"/>
            </w:tcBorders>
            <w:shd w:val="clear" w:color="auto" w:fill="auto"/>
            <w:hideMark/>
          </w:tcPr>
          <w:p w:rsidR="00726F1B" w:rsidRPr="0081020A" w:rsidRDefault="00726F1B" w:rsidP="00726F1B">
            <w:pPr>
              <w:spacing w:line="360" w:lineRule="auto"/>
              <w:jc w:val="left"/>
              <w:rPr>
                <w:rFonts w:eastAsia="Times New Roman" w:cs="Times New Roman"/>
                <w:b/>
                <w:bCs/>
                <w:color w:val="000000"/>
                <w:lang w:val="nl-BE" w:eastAsia="nl-BE"/>
              </w:rPr>
            </w:pPr>
          </w:p>
        </w:tc>
        <w:tc>
          <w:tcPr>
            <w:tcW w:w="693" w:type="pct"/>
            <w:tcBorders>
              <w:top w:val="nil"/>
              <w:left w:val="nil"/>
              <w:bottom w:val="single" w:sz="4" w:space="0" w:color="auto"/>
              <w:right w:val="nil"/>
            </w:tcBorders>
            <w:shd w:val="clear" w:color="auto" w:fill="auto"/>
            <w:hideMark/>
          </w:tcPr>
          <w:p w:rsidR="00726F1B" w:rsidRPr="0081020A" w:rsidRDefault="00726F1B" w:rsidP="00726F1B">
            <w:pPr>
              <w:spacing w:line="360" w:lineRule="auto"/>
              <w:jc w:val="left"/>
              <w:rPr>
                <w:rFonts w:eastAsia="Times New Roman" w:cs="Times New Roman"/>
                <w:b/>
                <w:bCs/>
                <w:color w:val="000000"/>
                <w:lang w:val="nl-BE" w:eastAsia="nl-BE"/>
              </w:rPr>
            </w:pPr>
            <w:r w:rsidRPr="0081020A">
              <w:rPr>
                <w:rFonts w:eastAsia="Times New Roman" w:cs="Times New Roman"/>
                <w:b/>
                <w:bCs/>
                <w:color w:val="000000"/>
                <w:lang w:val="nl-BE" w:eastAsia="nl-BE"/>
              </w:rPr>
              <w:t xml:space="preserve">Parameter </w:t>
            </w:r>
            <w:proofErr w:type="spellStart"/>
            <w:r w:rsidRPr="0081020A">
              <w:rPr>
                <w:rFonts w:eastAsia="Times New Roman" w:cs="Times New Roman"/>
                <w:b/>
                <w:bCs/>
                <w:color w:val="000000"/>
                <w:lang w:val="nl-BE" w:eastAsia="nl-BE"/>
              </w:rPr>
              <w:t>value</w:t>
            </w:r>
            <w:proofErr w:type="spellEnd"/>
          </w:p>
        </w:tc>
        <w:tc>
          <w:tcPr>
            <w:tcW w:w="623" w:type="pct"/>
            <w:tcBorders>
              <w:top w:val="nil"/>
              <w:left w:val="nil"/>
              <w:bottom w:val="single" w:sz="4" w:space="0" w:color="auto"/>
              <w:right w:val="nil"/>
            </w:tcBorders>
            <w:shd w:val="clear" w:color="auto" w:fill="auto"/>
            <w:hideMark/>
          </w:tcPr>
          <w:p w:rsidR="00726F1B" w:rsidRPr="0081020A" w:rsidRDefault="00726F1B" w:rsidP="00726F1B">
            <w:pPr>
              <w:spacing w:line="360" w:lineRule="auto"/>
              <w:jc w:val="left"/>
              <w:rPr>
                <w:rFonts w:eastAsia="Times New Roman" w:cs="Times New Roman"/>
                <w:b/>
                <w:bCs/>
                <w:color w:val="000000"/>
                <w:lang w:val="nl-BE" w:eastAsia="nl-BE"/>
              </w:rPr>
            </w:pPr>
            <w:r w:rsidRPr="0081020A">
              <w:rPr>
                <w:rFonts w:eastAsia="Times New Roman" w:cs="Times New Roman"/>
                <w:b/>
                <w:bCs/>
                <w:color w:val="000000"/>
                <w:lang w:val="nl-BE" w:eastAsia="nl-BE"/>
              </w:rPr>
              <w:t>Standard</w:t>
            </w:r>
            <w:r w:rsidRPr="0081020A">
              <w:rPr>
                <w:rFonts w:eastAsia="Times New Roman" w:cs="Times New Roman"/>
                <w:b/>
                <w:bCs/>
                <w:color w:val="000000"/>
                <w:lang w:val="nl-BE" w:eastAsia="nl-BE"/>
              </w:rPr>
              <w:br/>
              <w:t>Error</w:t>
            </w:r>
          </w:p>
        </w:tc>
        <w:tc>
          <w:tcPr>
            <w:tcW w:w="481" w:type="pct"/>
            <w:tcBorders>
              <w:top w:val="nil"/>
              <w:left w:val="nil"/>
              <w:bottom w:val="single" w:sz="4" w:space="0" w:color="auto"/>
              <w:right w:val="nil"/>
            </w:tcBorders>
            <w:shd w:val="clear" w:color="auto" w:fill="auto"/>
            <w:hideMark/>
          </w:tcPr>
          <w:p w:rsidR="00726F1B" w:rsidRPr="0081020A" w:rsidRDefault="00726F1B" w:rsidP="00726F1B">
            <w:pPr>
              <w:spacing w:line="360" w:lineRule="auto"/>
              <w:jc w:val="left"/>
              <w:rPr>
                <w:rFonts w:eastAsia="Times New Roman" w:cs="Times New Roman"/>
                <w:b/>
                <w:bCs/>
                <w:color w:val="000000"/>
                <w:lang w:val="nl-BE" w:eastAsia="nl-BE"/>
              </w:rPr>
            </w:pPr>
            <w:r w:rsidRPr="0081020A">
              <w:rPr>
                <w:rFonts w:eastAsia="Times New Roman" w:cs="Times New Roman"/>
                <w:b/>
                <w:bCs/>
                <w:color w:val="000000"/>
                <w:lang w:val="nl-BE" w:eastAsia="nl-BE"/>
              </w:rPr>
              <w:t>t-</w:t>
            </w:r>
            <w:proofErr w:type="spellStart"/>
            <w:r w:rsidRPr="0081020A">
              <w:rPr>
                <w:rFonts w:eastAsia="Times New Roman" w:cs="Times New Roman"/>
                <w:b/>
                <w:bCs/>
                <w:color w:val="000000"/>
                <w:lang w:val="nl-BE" w:eastAsia="nl-BE"/>
              </w:rPr>
              <w:t>value</w:t>
            </w:r>
            <w:proofErr w:type="spellEnd"/>
          </w:p>
        </w:tc>
        <w:tc>
          <w:tcPr>
            <w:tcW w:w="683" w:type="pct"/>
            <w:tcBorders>
              <w:top w:val="nil"/>
              <w:left w:val="nil"/>
              <w:bottom w:val="single" w:sz="4" w:space="0" w:color="auto"/>
              <w:right w:val="nil"/>
            </w:tcBorders>
            <w:shd w:val="clear" w:color="auto" w:fill="auto"/>
            <w:hideMark/>
          </w:tcPr>
          <w:p w:rsidR="00726F1B" w:rsidRPr="0081020A" w:rsidRDefault="00726F1B" w:rsidP="00726F1B">
            <w:pPr>
              <w:spacing w:line="360" w:lineRule="auto"/>
              <w:jc w:val="left"/>
              <w:rPr>
                <w:rFonts w:eastAsia="Times New Roman" w:cs="Times New Roman"/>
                <w:b/>
                <w:bCs/>
                <w:color w:val="000000"/>
                <w:lang w:val="nl-BE" w:eastAsia="nl-BE"/>
              </w:rPr>
            </w:pPr>
            <w:r w:rsidRPr="0081020A">
              <w:rPr>
                <w:rFonts w:eastAsia="Times New Roman" w:cs="Times New Roman"/>
                <w:b/>
                <w:bCs/>
                <w:color w:val="000000"/>
                <w:lang w:val="nl-BE" w:eastAsia="nl-BE"/>
              </w:rPr>
              <w:t>p-</w:t>
            </w:r>
            <w:proofErr w:type="spellStart"/>
            <w:r w:rsidRPr="0081020A">
              <w:rPr>
                <w:rFonts w:eastAsia="Times New Roman" w:cs="Times New Roman"/>
                <w:b/>
                <w:bCs/>
                <w:color w:val="000000"/>
                <w:lang w:val="nl-BE" w:eastAsia="nl-BE"/>
              </w:rPr>
              <w:t>value</w:t>
            </w:r>
            <w:proofErr w:type="spellEnd"/>
          </w:p>
        </w:tc>
        <w:tc>
          <w:tcPr>
            <w:tcW w:w="1379" w:type="pct"/>
            <w:tcBorders>
              <w:top w:val="nil"/>
              <w:left w:val="nil"/>
              <w:bottom w:val="single" w:sz="4" w:space="0" w:color="auto"/>
              <w:right w:val="nil"/>
            </w:tcBorders>
            <w:shd w:val="clear" w:color="auto" w:fill="auto"/>
            <w:hideMark/>
          </w:tcPr>
          <w:p w:rsidR="00726F1B" w:rsidRPr="0081020A" w:rsidRDefault="00726F1B" w:rsidP="00726F1B">
            <w:pPr>
              <w:spacing w:line="360" w:lineRule="auto"/>
              <w:jc w:val="center"/>
              <w:rPr>
                <w:rFonts w:eastAsia="Times New Roman" w:cs="Times New Roman"/>
                <w:b/>
                <w:bCs/>
                <w:color w:val="000000"/>
                <w:lang w:val="nl-BE" w:eastAsia="nl-BE"/>
              </w:rPr>
            </w:pPr>
            <w:r w:rsidRPr="0081020A">
              <w:rPr>
                <w:rFonts w:eastAsia="Times New Roman" w:cs="Times New Roman"/>
                <w:b/>
                <w:bCs/>
                <w:color w:val="000000"/>
                <w:lang w:val="nl-BE" w:eastAsia="nl-BE"/>
              </w:rPr>
              <w:t xml:space="preserve">2000-2015 change in </w:t>
            </w:r>
            <w:proofErr w:type="spellStart"/>
            <w:r w:rsidRPr="0081020A">
              <w:rPr>
                <w:rFonts w:eastAsia="Times New Roman" w:cs="Times New Roman"/>
                <w:b/>
                <w:bCs/>
                <w:color w:val="000000"/>
                <w:lang w:val="nl-BE" w:eastAsia="nl-BE"/>
              </w:rPr>
              <w:t>losses</w:t>
            </w:r>
            <w:proofErr w:type="spellEnd"/>
            <w:r w:rsidRPr="0081020A">
              <w:rPr>
                <w:rFonts w:eastAsia="Times New Roman" w:cs="Times New Roman"/>
                <w:b/>
                <w:bCs/>
                <w:color w:val="000000"/>
                <w:lang w:val="nl-BE" w:eastAsia="nl-BE"/>
              </w:rPr>
              <w:t xml:space="preserve"> (%) *</w:t>
            </w:r>
          </w:p>
        </w:tc>
      </w:tr>
      <w:tr w:rsidR="00726F1B" w:rsidRPr="0081020A" w:rsidTr="00726F1B">
        <w:trPr>
          <w:trHeight w:val="285"/>
        </w:trPr>
        <w:tc>
          <w:tcPr>
            <w:tcW w:w="1045" w:type="pct"/>
            <w:tcBorders>
              <w:top w:val="nil"/>
              <w:left w:val="nil"/>
              <w:bottom w:val="nil"/>
              <w:right w:val="nil"/>
            </w:tcBorders>
            <w:shd w:val="clear" w:color="auto" w:fill="auto"/>
            <w:noWrap/>
            <w:vAlign w:val="bottom"/>
            <w:hideMark/>
          </w:tcPr>
          <w:p w:rsidR="00726F1B" w:rsidRPr="0081020A" w:rsidRDefault="00726F1B" w:rsidP="00726F1B">
            <w:pPr>
              <w:spacing w:line="360" w:lineRule="auto"/>
              <w:jc w:val="left"/>
              <w:rPr>
                <w:rFonts w:eastAsia="Times New Roman" w:cs="Times New Roman"/>
                <w:color w:val="000000"/>
                <w:lang w:val="nl-BE" w:eastAsia="nl-BE"/>
              </w:rPr>
            </w:pPr>
            <w:r w:rsidRPr="0081020A">
              <w:rPr>
                <w:rFonts w:eastAsia="Times New Roman" w:cs="Times New Roman"/>
                <w:color w:val="000000"/>
                <w:lang w:val="nl-BE" w:eastAsia="nl-BE"/>
              </w:rPr>
              <w:t>(</w:t>
            </w:r>
            <w:proofErr w:type="spellStart"/>
            <w:r w:rsidRPr="0081020A">
              <w:rPr>
                <w:rFonts w:eastAsia="Times New Roman" w:cs="Times New Roman"/>
                <w:color w:val="000000"/>
                <w:lang w:val="nl-BE" w:eastAsia="nl-BE"/>
              </w:rPr>
              <w:t>Intercept</w:t>
            </w:r>
            <w:proofErr w:type="spellEnd"/>
            <w:r w:rsidRPr="0081020A">
              <w:rPr>
                <w:rFonts w:eastAsia="Times New Roman" w:cs="Times New Roman"/>
                <w:color w:val="000000"/>
                <w:lang w:val="nl-BE" w:eastAsia="nl-BE"/>
              </w:rPr>
              <w:t>)</w:t>
            </w:r>
          </w:p>
        </w:tc>
        <w:tc>
          <w:tcPr>
            <w:tcW w:w="97" w:type="pct"/>
            <w:tcBorders>
              <w:top w:val="nil"/>
              <w:left w:val="nil"/>
              <w:bottom w:val="nil"/>
              <w:right w:val="nil"/>
            </w:tcBorders>
            <w:shd w:val="clear" w:color="auto" w:fill="auto"/>
            <w:noWrap/>
            <w:vAlign w:val="bottom"/>
            <w:hideMark/>
          </w:tcPr>
          <w:p w:rsidR="00726F1B" w:rsidRPr="0081020A" w:rsidRDefault="00726F1B" w:rsidP="00726F1B">
            <w:pPr>
              <w:spacing w:line="360" w:lineRule="auto"/>
              <w:jc w:val="left"/>
              <w:rPr>
                <w:rFonts w:eastAsia="Times New Roman" w:cs="Times New Roman"/>
                <w:color w:val="000000"/>
                <w:lang w:val="nl-BE" w:eastAsia="nl-BE"/>
              </w:rPr>
            </w:pPr>
          </w:p>
        </w:tc>
        <w:tc>
          <w:tcPr>
            <w:tcW w:w="693" w:type="pct"/>
            <w:tcBorders>
              <w:top w:val="nil"/>
              <w:left w:val="nil"/>
              <w:bottom w:val="nil"/>
              <w:right w:val="nil"/>
            </w:tcBorders>
            <w:shd w:val="clear" w:color="auto" w:fill="auto"/>
            <w:noWrap/>
            <w:vAlign w:val="bottom"/>
            <w:hideMark/>
          </w:tcPr>
          <w:p w:rsidR="00726F1B" w:rsidRPr="0081020A" w:rsidRDefault="00726F1B" w:rsidP="00726F1B">
            <w:pPr>
              <w:spacing w:line="360" w:lineRule="auto"/>
              <w:jc w:val="left"/>
              <w:rPr>
                <w:rFonts w:eastAsia="Times New Roman" w:cs="Times New Roman"/>
                <w:color w:val="000000"/>
                <w:lang w:val="nl-BE" w:eastAsia="nl-BE"/>
              </w:rPr>
            </w:pPr>
            <w:r w:rsidRPr="0081020A">
              <w:rPr>
                <w:rFonts w:eastAsia="Times New Roman" w:cs="Times New Roman"/>
                <w:color w:val="000000"/>
                <w:lang w:val="nl-BE" w:eastAsia="nl-BE"/>
              </w:rPr>
              <w:t>1.216</w:t>
            </w:r>
          </w:p>
        </w:tc>
        <w:tc>
          <w:tcPr>
            <w:tcW w:w="623" w:type="pct"/>
            <w:tcBorders>
              <w:top w:val="nil"/>
              <w:left w:val="nil"/>
              <w:bottom w:val="nil"/>
              <w:right w:val="nil"/>
            </w:tcBorders>
            <w:shd w:val="clear" w:color="auto" w:fill="auto"/>
            <w:noWrap/>
            <w:vAlign w:val="bottom"/>
            <w:hideMark/>
          </w:tcPr>
          <w:p w:rsidR="00726F1B" w:rsidRPr="0081020A" w:rsidRDefault="00726F1B" w:rsidP="00726F1B">
            <w:pPr>
              <w:spacing w:line="360" w:lineRule="auto"/>
              <w:jc w:val="left"/>
              <w:rPr>
                <w:rFonts w:eastAsia="Times New Roman" w:cs="Times New Roman"/>
                <w:color w:val="000000"/>
                <w:lang w:val="nl-BE" w:eastAsia="nl-BE"/>
              </w:rPr>
            </w:pPr>
            <w:r w:rsidRPr="0081020A">
              <w:rPr>
                <w:rFonts w:eastAsia="Times New Roman" w:cs="Times New Roman"/>
                <w:color w:val="000000"/>
                <w:lang w:val="nl-BE" w:eastAsia="nl-BE"/>
              </w:rPr>
              <w:t>0.086</w:t>
            </w:r>
          </w:p>
        </w:tc>
        <w:tc>
          <w:tcPr>
            <w:tcW w:w="481" w:type="pct"/>
            <w:tcBorders>
              <w:top w:val="nil"/>
              <w:left w:val="nil"/>
              <w:bottom w:val="nil"/>
              <w:right w:val="nil"/>
            </w:tcBorders>
            <w:shd w:val="clear" w:color="auto" w:fill="auto"/>
            <w:noWrap/>
            <w:vAlign w:val="bottom"/>
            <w:hideMark/>
          </w:tcPr>
          <w:p w:rsidR="00726F1B" w:rsidRPr="0081020A" w:rsidRDefault="00726F1B" w:rsidP="00726F1B">
            <w:pPr>
              <w:spacing w:line="360" w:lineRule="auto"/>
              <w:jc w:val="left"/>
              <w:rPr>
                <w:rFonts w:eastAsia="Times New Roman" w:cs="Times New Roman"/>
                <w:color w:val="000000"/>
                <w:lang w:val="nl-BE" w:eastAsia="nl-BE"/>
              </w:rPr>
            </w:pPr>
            <w:r w:rsidRPr="0081020A">
              <w:rPr>
                <w:rFonts w:eastAsia="Times New Roman" w:cs="Times New Roman"/>
                <w:color w:val="000000"/>
                <w:lang w:val="nl-BE" w:eastAsia="nl-BE"/>
              </w:rPr>
              <w:t>14.1</w:t>
            </w:r>
          </w:p>
        </w:tc>
        <w:tc>
          <w:tcPr>
            <w:tcW w:w="683" w:type="pct"/>
            <w:tcBorders>
              <w:top w:val="nil"/>
              <w:left w:val="nil"/>
              <w:bottom w:val="nil"/>
              <w:right w:val="nil"/>
            </w:tcBorders>
            <w:shd w:val="clear" w:color="auto" w:fill="auto"/>
            <w:noWrap/>
            <w:vAlign w:val="bottom"/>
            <w:hideMark/>
          </w:tcPr>
          <w:p w:rsidR="00726F1B" w:rsidRPr="0081020A" w:rsidRDefault="00726F1B" w:rsidP="00726F1B">
            <w:pPr>
              <w:spacing w:line="360" w:lineRule="auto"/>
              <w:jc w:val="left"/>
              <w:rPr>
                <w:rFonts w:eastAsia="Times New Roman" w:cs="Times New Roman"/>
                <w:color w:val="000000"/>
                <w:lang w:val="nl-BE" w:eastAsia="nl-BE"/>
              </w:rPr>
            </w:pPr>
            <w:r>
              <w:rPr>
                <w:rFonts w:eastAsia="Times New Roman" w:cs="Times New Roman"/>
                <w:color w:val="000000"/>
                <w:lang w:val="nl-BE" w:eastAsia="nl-BE"/>
              </w:rPr>
              <w:t>&lt;0.001</w:t>
            </w:r>
          </w:p>
        </w:tc>
        <w:tc>
          <w:tcPr>
            <w:tcW w:w="1379" w:type="pct"/>
            <w:tcBorders>
              <w:top w:val="nil"/>
              <w:left w:val="nil"/>
              <w:bottom w:val="nil"/>
              <w:right w:val="nil"/>
            </w:tcBorders>
            <w:shd w:val="clear" w:color="auto" w:fill="auto"/>
            <w:noWrap/>
            <w:vAlign w:val="bottom"/>
            <w:hideMark/>
          </w:tcPr>
          <w:p w:rsidR="00726F1B" w:rsidRPr="0081020A" w:rsidRDefault="00726F1B" w:rsidP="00726F1B">
            <w:pPr>
              <w:spacing w:line="360" w:lineRule="auto"/>
              <w:jc w:val="center"/>
              <w:rPr>
                <w:rFonts w:eastAsia="Times New Roman" w:cs="Times New Roman"/>
                <w:color w:val="000000"/>
                <w:lang w:val="nl-BE" w:eastAsia="nl-BE"/>
              </w:rPr>
            </w:pPr>
            <w:r w:rsidRPr="0081020A">
              <w:rPr>
                <w:rFonts w:eastAsia="Times New Roman" w:cs="Times New Roman"/>
                <w:color w:val="000000"/>
                <w:lang w:val="nl-BE" w:eastAsia="nl-BE"/>
              </w:rPr>
              <w:t>-</w:t>
            </w:r>
          </w:p>
        </w:tc>
      </w:tr>
      <w:tr w:rsidR="00726F1B" w:rsidRPr="0081020A" w:rsidTr="00726F1B">
        <w:trPr>
          <w:trHeight w:val="285"/>
        </w:trPr>
        <w:tc>
          <w:tcPr>
            <w:tcW w:w="1045" w:type="pct"/>
            <w:tcBorders>
              <w:top w:val="nil"/>
              <w:left w:val="nil"/>
              <w:bottom w:val="nil"/>
              <w:right w:val="nil"/>
            </w:tcBorders>
            <w:shd w:val="clear" w:color="auto" w:fill="auto"/>
            <w:noWrap/>
            <w:vAlign w:val="bottom"/>
            <w:hideMark/>
          </w:tcPr>
          <w:p w:rsidR="00726F1B" w:rsidRPr="0081020A" w:rsidRDefault="00726F1B" w:rsidP="00726F1B">
            <w:pPr>
              <w:spacing w:line="360" w:lineRule="auto"/>
              <w:jc w:val="left"/>
              <w:rPr>
                <w:rFonts w:eastAsia="Times New Roman" w:cs="Times New Roman"/>
                <w:color w:val="000000"/>
                <w:lang w:val="nl-BE" w:eastAsia="nl-BE"/>
              </w:rPr>
            </w:pPr>
            <w:r w:rsidRPr="0081020A">
              <w:rPr>
                <w:rFonts w:eastAsia="Times New Roman" w:cs="Times New Roman"/>
                <w:color w:val="000000"/>
                <w:lang w:val="nl-BE" w:eastAsia="nl-BE"/>
              </w:rPr>
              <w:t>CO</w:t>
            </w:r>
            <w:r w:rsidRPr="0081020A">
              <w:rPr>
                <w:rFonts w:eastAsia="Times New Roman" w:cs="Times New Roman"/>
                <w:color w:val="000000"/>
                <w:vertAlign w:val="subscript"/>
                <w:lang w:val="nl-BE" w:eastAsia="nl-BE"/>
              </w:rPr>
              <w:t>2</w:t>
            </w:r>
            <w:r w:rsidRPr="0081020A">
              <w:rPr>
                <w:rFonts w:eastAsia="Times New Roman" w:cs="Times New Roman"/>
                <w:color w:val="000000"/>
                <w:lang w:val="nl-BE" w:eastAsia="nl-BE"/>
              </w:rPr>
              <w:t>-change (</w:t>
            </w:r>
            <w:proofErr w:type="spellStart"/>
            <w:r w:rsidRPr="0081020A">
              <w:rPr>
                <w:rFonts w:eastAsia="Times New Roman" w:cs="Times New Roman"/>
                <w:color w:val="000000"/>
                <w:lang w:val="nl-BE" w:eastAsia="nl-BE"/>
              </w:rPr>
              <w:t>ppm</w:t>
            </w:r>
            <w:proofErr w:type="spellEnd"/>
            <w:r w:rsidRPr="0081020A">
              <w:rPr>
                <w:rFonts w:eastAsia="Times New Roman" w:cs="Times New Roman"/>
                <w:color w:val="000000"/>
                <w:lang w:val="nl-BE" w:eastAsia="nl-BE"/>
              </w:rPr>
              <w:t xml:space="preserve"> yr</w:t>
            </w:r>
            <w:r w:rsidRPr="0081020A">
              <w:rPr>
                <w:rFonts w:eastAsia="Times New Roman" w:cs="Times New Roman"/>
                <w:color w:val="000000"/>
                <w:vertAlign w:val="superscript"/>
                <w:lang w:val="nl-BE" w:eastAsia="nl-BE"/>
              </w:rPr>
              <w:t>-1</w:t>
            </w:r>
            <w:r w:rsidRPr="0081020A">
              <w:rPr>
                <w:rFonts w:eastAsia="Times New Roman" w:cs="Times New Roman"/>
                <w:color w:val="000000"/>
                <w:lang w:val="nl-BE" w:eastAsia="nl-BE"/>
              </w:rPr>
              <w:t>)</w:t>
            </w:r>
            <w:r w:rsidRPr="003E792D">
              <w:rPr>
                <w:rFonts w:eastAsia="Times New Roman" w:cs="Times New Roman"/>
                <w:bCs/>
                <w:color w:val="000000"/>
                <w:sz w:val="24"/>
                <w:szCs w:val="24"/>
                <w:lang w:eastAsia="nl-BE"/>
              </w:rPr>
              <w:t xml:space="preserve"> †</w:t>
            </w:r>
          </w:p>
        </w:tc>
        <w:tc>
          <w:tcPr>
            <w:tcW w:w="97" w:type="pct"/>
            <w:tcBorders>
              <w:top w:val="nil"/>
              <w:left w:val="nil"/>
              <w:bottom w:val="nil"/>
              <w:right w:val="nil"/>
            </w:tcBorders>
            <w:shd w:val="clear" w:color="auto" w:fill="auto"/>
            <w:noWrap/>
            <w:vAlign w:val="bottom"/>
            <w:hideMark/>
          </w:tcPr>
          <w:p w:rsidR="00726F1B" w:rsidRPr="0081020A" w:rsidRDefault="00726F1B" w:rsidP="00726F1B">
            <w:pPr>
              <w:spacing w:line="360" w:lineRule="auto"/>
              <w:jc w:val="left"/>
              <w:rPr>
                <w:rFonts w:eastAsia="Times New Roman" w:cs="Times New Roman"/>
                <w:color w:val="000000"/>
                <w:lang w:val="nl-BE" w:eastAsia="nl-BE"/>
              </w:rPr>
            </w:pPr>
          </w:p>
        </w:tc>
        <w:tc>
          <w:tcPr>
            <w:tcW w:w="693" w:type="pct"/>
            <w:tcBorders>
              <w:top w:val="nil"/>
              <w:left w:val="nil"/>
              <w:bottom w:val="nil"/>
              <w:right w:val="nil"/>
            </w:tcBorders>
            <w:shd w:val="clear" w:color="auto" w:fill="auto"/>
            <w:noWrap/>
            <w:vAlign w:val="bottom"/>
            <w:hideMark/>
          </w:tcPr>
          <w:p w:rsidR="00726F1B" w:rsidRPr="0081020A" w:rsidRDefault="00726F1B" w:rsidP="00726F1B">
            <w:pPr>
              <w:spacing w:line="360" w:lineRule="auto"/>
              <w:jc w:val="left"/>
              <w:rPr>
                <w:rFonts w:eastAsia="Times New Roman" w:cs="Times New Roman"/>
                <w:color w:val="000000"/>
                <w:lang w:val="nl-BE" w:eastAsia="nl-BE"/>
              </w:rPr>
            </w:pPr>
            <w:r w:rsidRPr="0081020A">
              <w:rPr>
                <w:rFonts w:eastAsia="Times New Roman" w:cs="Times New Roman"/>
                <w:color w:val="000000"/>
                <w:lang w:val="nl-BE" w:eastAsia="nl-BE"/>
              </w:rPr>
              <w:t>0.130</w:t>
            </w:r>
          </w:p>
        </w:tc>
        <w:tc>
          <w:tcPr>
            <w:tcW w:w="623" w:type="pct"/>
            <w:tcBorders>
              <w:top w:val="nil"/>
              <w:left w:val="nil"/>
              <w:bottom w:val="nil"/>
              <w:right w:val="nil"/>
            </w:tcBorders>
            <w:shd w:val="clear" w:color="auto" w:fill="auto"/>
            <w:noWrap/>
            <w:vAlign w:val="bottom"/>
            <w:hideMark/>
          </w:tcPr>
          <w:p w:rsidR="00726F1B" w:rsidRPr="0081020A" w:rsidRDefault="00726F1B" w:rsidP="00726F1B">
            <w:pPr>
              <w:spacing w:line="360" w:lineRule="auto"/>
              <w:jc w:val="left"/>
              <w:rPr>
                <w:rFonts w:eastAsia="Times New Roman" w:cs="Times New Roman"/>
                <w:color w:val="000000"/>
                <w:lang w:val="nl-BE" w:eastAsia="nl-BE"/>
              </w:rPr>
            </w:pPr>
            <w:r w:rsidRPr="0081020A">
              <w:rPr>
                <w:rFonts w:eastAsia="Times New Roman" w:cs="Times New Roman"/>
                <w:color w:val="000000"/>
                <w:lang w:val="nl-BE" w:eastAsia="nl-BE"/>
              </w:rPr>
              <w:t>0.059</w:t>
            </w:r>
          </w:p>
        </w:tc>
        <w:tc>
          <w:tcPr>
            <w:tcW w:w="481" w:type="pct"/>
            <w:tcBorders>
              <w:top w:val="nil"/>
              <w:left w:val="nil"/>
              <w:bottom w:val="nil"/>
              <w:right w:val="nil"/>
            </w:tcBorders>
            <w:shd w:val="clear" w:color="auto" w:fill="auto"/>
            <w:noWrap/>
            <w:vAlign w:val="bottom"/>
            <w:hideMark/>
          </w:tcPr>
          <w:p w:rsidR="00726F1B" w:rsidRPr="0081020A" w:rsidRDefault="00726F1B" w:rsidP="00726F1B">
            <w:pPr>
              <w:spacing w:line="360" w:lineRule="auto"/>
              <w:jc w:val="left"/>
              <w:rPr>
                <w:rFonts w:eastAsia="Times New Roman" w:cs="Times New Roman"/>
                <w:color w:val="000000"/>
                <w:lang w:val="nl-BE" w:eastAsia="nl-BE"/>
              </w:rPr>
            </w:pPr>
            <w:r w:rsidRPr="0081020A">
              <w:rPr>
                <w:rFonts w:eastAsia="Times New Roman" w:cs="Times New Roman"/>
                <w:color w:val="000000"/>
                <w:lang w:val="nl-BE" w:eastAsia="nl-BE"/>
              </w:rPr>
              <w:t>2.2</w:t>
            </w:r>
          </w:p>
        </w:tc>
        <w:tc>
          <w:tcPr>
            <w:tcW w:w="683" w:type="pct"/>
            <w:tcBorders>
              <w:top w:val="nil"/>
              <w:left w:val="nil"/>
              <w:bottom w:val="nil"/>
              <w:right w:val="nil"/>
            </w:tcBorders>
            <w:shd w:val="clear" w:color="auto" w:fill="auto"/>
            <w:noWrap/>
            <w:vAlign w:val="bottom"/>
            <w:hideMark/>
          </w:tcPr>
          <w:p w:rsidR="00726F1B" w:rsidRPr="0081020A" w:rsidRDefault="00726F1B" w:rsidP="00726F1B">
            <w:pPr>
              <w:spacing w:line="360" w:lineRule="auto"/>
              <w:jc w:val="left"/>
              <w:rPr>
                <w:rFonts w:eastAsia="Times New Roman" w:cs="Times New Roman"/>
                <w:color w:val="000000"/>
                <w:lang w:val="nl-BE" w:eastAsia="nl-BE"/>
              </w:rPr>
            </w:pPr>
            <w:r w:rsidRPr="0081020A">
              <w:rPr>
                <w:rFonts w:eastAsia="Times New Roman" w:cs="Times New Roman"/>
                <w:color w:val="000000"/>
                <w:lang w:val="nl-BE" w:eastAsia="nl-BE"/>
              </w:rPr>
              <w:t>0.026</w:t>
            </w:r>
          </w:p>
        </w:tc>
        <w:tc>
          <w:tcPr>
            <w:tcW w:w="1379" w:type="pct"/>
            <w:tcBorders>
              <w:top w:val="nil"/>
              <w:left w:val="nil"/>
              <w:bottom w:val="nil"/>
              <w:right w:val="nil"/>
            </w:tcBorders>
            <w:shd w:val="clear" w:color="auto" w:fill="auto"/>
            <w:noWrap/>
            <w:vAlign w:val="bottom"/>
            <w:hideMark/>
          </w:tcPr>
          <w:p w:rsidR="00726F1B" w:rsidRPr="0081020A" w:rsidRDefault="00726F1B" w:rsidP="00726F1B">
            <w:pPr>
              <w:spacing w:line="360" w:lineRule="auto"/>
              <w:jc w:val="center"/>
              <w:rPr>
                <w:rFonts w:eastAsia="Times New Roman" w:cs="Times New Roman"/>
                <w:color w:val="000000"/>
                <w:lang w:val="nl-BE" w:eastAsia="nl-BE"/>
              </w:rPr>
            </w:pPr>
            <w:r>
              <w:rPr>
                <w:rFonts w:eastAsia="Times New Roman" w:cs="Times New Roman"/>
                <w:color w:val="000000"/>
                <w:lang w:val="nl-BE" w:eastAsia="nl-BE"/>
              </w:rPr>
              <w:t xml:space="preserve"> </w:t>
            </w:r>
            <w:r w:rsidRPr="0081020A">
              <w:rPr>
                <w:rFonts w:eastAsia="Times New Roman" w:cs="Times New Roman"/>
                <w:color w:val="000000"/>
                <w:lang w:val="nl-BE" w:eastAsia="nl-BE"/>
              </w:rPr>
              <w:t>11.38% |</w:t>
            </w:r>
            <w:r>
              <w:rPr>
                <w:rFonts w:eastAsia="Times New Roman" w:cs="Times New Roman"/>
                <w:color w:val="000000"/>
                <w:lang w:val="nl-BE" w:eastAsia="nl-BE"/>
              </w:rPr>
              <w:t xml:space="preserve"> </w:t>
            </w:r>
            <w:r w:rsidRPr="0081020A">
              <w:rPr>
                <w:rFonts w:eastAsia="Times New Roman" w:cs="Times New Roman"/>
                <w:color w:val="000000"/>
                <w:lang w:val="nl-BE" w:eastAsia="nl-BE"/>
              </w:rPr>
              <w:t>14.81%</w:t>
            </w:r>
          </w:p>
        </w:tc>
      </w:tr>
      <w:tr w:rsidR="00726F1B" w:rsidRPr="0081020A" w:rsidTr="00726F1B">
        <w:trPr>
          <w:trHeight w:val="285"/>
        </w:trPr>
        <w:tc>
          <w:tcPr>
            <w:tcW w:w="1045" w:type="pct"/>
            <w:tcBorders>
              <w:top w:val="nil"/>
              <w:left w:val="nil"/>
              <w:bottom w:val="nil"/>
              <w:right w:val="nil"/>
            </w:tcBorders>
            <w:shd w:val="clear" w:color="auto" w:fill="auto"/>
            <w:noWrap/>
            <w:vAlign w:val="bottom"/>
            <w:hideMark/>
          </w:tcPr>
          <w:p w:rsidR="00726F1B" w:rsidRPr="0081020A" w:rsidRDefault="00726F1B" w:rsidP="00726F1B">
            <w:pPr>
              <w:spacing w:line="360" w:lineRule="auto"/>
              <w:jc w:val="left"/>
              <w:rPr>
                <w:rFonts w:eastAsia="Times New Roman" w:cs="Times New Roman"/>
                <w:color w:val="000000"/>
                <w:lang w:val="nl-BE" w:eastAsia="nl-BE"/>
              </w:rPr>
            </w:pPr>
            <w:r w:rsidRPr="0081020A">
              <w:rPr>
                <w:rFonts w:eastAsia="Times New Roman" w:cs="Times New Roman"/>
                <w:color w:val="000000"/>
                <w:lang w:val="nl-BE" w:eastAsia="nl-BE"/>
              </w:rPr>
              <w:t>MAT-change (°C yr</w:t>
            </w:r>
            <w:r w:rsidRPr="0081020A">
              <w:rPr>
                <w:rFonts w:eastAsia="Times New Roman" w:cs="Times New Roman"/>
                <w:color w:val="000000"/>
                <w:vertAlign w:val="superscript"/>
                <w:lang w:val="nl-BE" w:eastAsia="nl-BE"/>
              </w:rPr>
              <w:t>-1</w:t>
            </w:r>
            <w:r w:rsidRPr="0081020A">
              <w:rPr>
                <w:rFonts w:eastAsia="Times New Roman" w:cs="Times New Roman"/>
                <w:color w:val="000000"/>
                <w:lang w:val="nl-BE" w:eastAsia="nl-BE"/>
              </w:rPr>
              <w:t>)</w:t>
            </w:r>
          </w:p>
        </w:tc>
        <w:tc>
          <w:tcPr>
            <w:tcW w:w="97" w:type="pct"/>
            <w:tcBorders>
              <w:top w:val="nil"/>
              <w:left w:val="nil"/>
              <w:bottom w:val="nil"/>
              <w:right w:val="nil"/>
            </w:tcBorders>
            <w:shd w:val="clear" w:color="auto" w:fill="auto"/>
            <w:noWrap/>
            <w:vAlign w:val="bottom"/>
            <w:hideMark/>
          </w:tcPr>
          <w:p w:rsidR="00726F1B" w:rsidRPr="0081020A" w:rsidRDefault="00726F1B" w:rsidP="00726F1B">
            <w:pPr>
              <w:spacing w:line="360" w:lineRule="auto"/>
              <w:jc w:val="left"/>
              <w:rPr>
                <w:rFonts w:eastAsia="Times New Roman" w:cs="Times New Roman"/>
                <w:color w:val="000000"/>
                <w:lang w:val="nl-BE" w:eastAsia="nl-BE"/>
              </w:rPr>
            </w:pPr>
          </w:p>
        </w:tc>
        <w:tc>
          <w:tcPr>
            <w:tcW w:w="693" w:type="pct"/>
            <w:tcBorders>
              <w:top w:val="nil"/>
              <w:left w:val="nil"/>
              <w:bottom w:val="nil"/>
              <w:right w:val="nil"/>
            </w:tcBorders>
            <w:shd w:val="clear" w:color="auto" w:fill="auto"/>
            <w:noWrap/>
            <w:vAlign w:val="bottom"/>
            <w:hideMark/>
          </w:tcPr>
          <w:p w:rsidR="00726F1B" w:rsidRPr="0081020A" w:rsidRDefault="00726F1B" w:rsidP="00726F1B">
            <w:pPr>
              <w:spacing w:line="360" w:lineRule="auto"/>
              <w:jc w:val="left"/>
              <w:rPr>
                <w:rFonts w:eastAsia="Times New Roman" w:cs="Times New Roman"/>
                <w:color w:val="000000"/>
                <w:lang w:val="nl-BE" w:eastAsia="nl-BE"/>
              </w:rPr>
            </w:pPr>
            <w:r w:rsidRPr="0081020A">
              <w:rPr>
                <w:rFonts w:eastAsia="Times New Roman" w:cs="Times New Roman"/>
                <w:color w:val="000000"/>
                <w:lang w:val="nl-BE" w:eastAsia="nl-BE"/>
              </w:rPr>
              <w:t>0.766</w:t>
            </w:r>
          </w:p>
        </w:tc>
        <w:tc>
          <w:tcPr>
            <w:tcW w:w="623" w:type="pct"/>
            <w:tcBorders>
              <w:top w:val="nil"/>
              <w:left w:val="nil"/>
              <w:bottom w:val="nil"/>
              <w:right w:val="nil"/>
            </w:tcBorders>
            <w:shd w:val="clear" w:color="auto" w:fill="auto"/>
            <w:noWrap/>
            <w:vAlign w:val="bottom"/>
            <w:hideMark/>
          </w:tcPr>
          <w:p w:rsidR="00726F1B" w:rsidRPr="0081020A" w:rsidRDefault="00726F1B" w:rsidP="00726F1B">
            <w:pPr>
              <w:spacing w:line="360" w:lineRule="auto"/>
              <w:jc w:val="left"/>
              <w:rPr>
                <w:rFonts w:eastAsia="Times New Roman" w:cs="Times New Roman"/>
                <w:color w:val="000000"/>
                <w:lang w:val="nl-BE" w:eastAsia="nl-BE"/>
              </w:rPr>
            </w:pPr>
            <w:r w:rsidRPr="0081020A">
              <w:rPr>
                <w:rFonts w:eastAsia="Times New Roman" w:cs="Times New Roman"/>
                <w:color w:val="000000"/>
                <w:lang w:val="nl-BE" w:eastAsia="nl-BE"/>
              </w:rPr>
              <w:t>0.162</w:t>
            </w:r>
          </w:p>
        </w:tc>
        <w:tc>
          <w:tcPr>
            <w:tcW w:w="481" w:type="pct"/>
            <w:tcBorders>
              <w:top w:val="nil"/>
              <w:left w:val="nil"/>
              <w:bottom w:val="nil"/>
              <w:right w:val="nil"/>
            </w:tcBorders>
            <w:shd w:val="clear" w:color="auto" w:fill="auto"/>
            <w:noWrap/>
            <w:vAlign w:val="bottom"/>
            <w:hideMark/>
          </w:tcPr>
          <w:p w:rsidR="00726F1B" w:rsidRPr="0081020A" w:rsidRDefault="00726F1B" w:rsidP="00726F1B">
            <w:pPr>
              <w:spacing w:line="360" w:lineRule="auto"/>
              <w:jc w:val="left"/>
              <w:rPr>
                <w:rFonts w:eastAsia="Times New Roman" w:cs="Times New Roman"/>
                <w:color w:val="000000"/>
                <w:lang w:val="nl-BE" w:eastAsia="nl-BE"/>
              </w:rPr>
            </w:pPr>
            <w:r w:rsidRPr="0081020A">
              <w:rPr>
                <w:rFonts w:eastAsia="Times New Roman" w:cs="Times New Roman"/>
                <w:color w:val="000000"/>
                <w:lang w:val="nl-BE" w:eastAsia="nl-BE"/>
              </w:rPr>
              <w:t>4.7</w:t>
            </w:r>
          </w:p>
        </w:tc>
        <w:tc>
          <w:tcPr>
            <w:tcW w:w="683" w:type="pct"/>
            <w:tcBorders>
              <w:top w:val="nil"/>
              <w:left w:val="nil"/>
              <w:bottom w:val="nil"/>
              <w:right w:val="nil"/>
            </w:tcBorders>
            <w:shd w:val="clear" w:color="auto" w:fill="auto"/>
            <w:noWrap/>
            <w:vAlign w:val="bottom"/>
            <w:hideMark/>
          </w:tcPr>
          <w:p w:rsidR="00726F1B" w:rsidRPr="0081020A" w:rsidRDefault="00726F1B" w:rsidP="00726F1B">
            <w:pPr>
              <w:spacing w:line="360" w:lineRule="auto"/>
              <w:jc w:val="left"/>
              <w:rPr>
                <w:rFonts w:eastAsia="Times New Roman" w:cs="Times New Roman"/>
                <w:color w:val="000000"/>
                <w:lang w:val="nl-BE" w:eastAsia="nl-BE"/>
              </w:rPr>
            </w:pPr>
            <w:r>
              <w:rPr>
                <w:rFonts w:eastAsia="Times New Roman" w:cs="Times New Roman"/>
                <w:color w:val="000000"/>
                <w:lang w:val="nl-BE" w:eastAsia="nl-BE"/>
              </w:rPr>
              <w:t>&lt;0.001</w:t>
            </w:r>
          </w:p>
        </w:tc>
        <w:tc>
          <w:tcPr>
            <w:tcW w:w="1379" w:type="pct"/>
            <w:tcBorders>
              <w:top w:val="nil"/>
              <w:left w:val="nil"/>
              <w:bottom w:val="nil"/>
              <w:right w:val="nil"/>
            </w:tcBorders>
            <w:shd w:val="clear" w:color="auto" w:fill="auto"/>
            <w:noWrap/>
            <w:vAlign w:val="bottom"/>
            <w:hideMark/>
          </w:tcPr>
          <w:p w:rsidR="00726F1B" w:rsidRPr="0081020A" w:rsidRDefault="00726F1B" w:rsidP="00726F1B">
            <w:pPr>
              <w:spacing w:line="360" w:lineRule="auto"/>
              <w:jc w:val="center"/>
              <w:rPr>
                <w:rFonts w:eastAsia="Times New Roman" w:cs="Times New Roman"/>
                <w:color w:val="000000"/>
                <w:lang w:val="nl-BE" w:eastAsia="nl-BE"/>
              </w:rPr>
            </w:pPr>
            <w:r w:rsidRPr="0081020A">
              <w:rPr>
                <w:rFonts w:eastAsia="Times New Roman" w:cs="Times New Roman"/>
                <w:color w:val="000000"/>
                <w:lang w:val="nl-BE" w:eastAsia="nl-BE"/>
              </w:rPr>
              <w:t>-1.56% |</w:t>
            </w:r>
            <w:r>
              <w:rPr>
                <w:rFonts w:eastAsia="Times New Roman" w:cs="Times New Roman"/>
                <w:color w:val="000000"/>
                <w:lang w:val="nl-BE" w:eastAsia="nl-BE"/>
              </w:rPr>
              <w:t xml:space="preserve"> </w:t>
            </w:r>
            <w:r w:rsidRPr="0081020A">
              <w:rPr>
                <w:rFonts w:eastAsia="Times New Roman" w:cs="Times New Roman"/>
                <w:color w:val="000000"/>
                <w:lang w:val="nl-BE" w:eastAsia="nl-BE"/>
              </w:rPr>
              <w:t>0</w:t>
            </w:r>
            <w:r>
              <w:rPr>
                <w:rFonts w:eastAsia="Times New Roman" w:cs="Times New Roman"/>
                <w:color w:val="000000"/>
                <w:lang w:val="nl-BE" w:eastAsia="nl-BE"/>
              </w:rPr>
              <w:t>.00</w:t>
            </w:r>
            <w:r w:rsidRPr="0081020A">
              <w:rPr>
                <w:rFonts w:eastAsia="Times New Roman" w:cs="Times New Roman"/>
                <w:color w:val="000000"/>
                <w:lang w:val="nl-BE" w:eastAsia="nl-BE"/>
              </w:rPr>
              <w:t>%</w:t>
            </w:r>
          </w:p>
        </w:tc>
      </w:tr>
      <w:tr w:rsidR="00726F1B" w:rsidRPr="0081020A" w:rsidTr="00726F1B">
        <w:trPr>
          <w:trHeight w:val="285"/>
        </w:trPr>
        <w:tc>
          <w:tcPr>
            <w:tcW w:w="1045" w:type="pct"/>
            <w:tcBorders>
              <w:top w:val="nil"/>
              <w:left w:val="nil"/>
              <w:bottom w:val="nil"/>
              <w:right w:val="nil"/>
            </w:tcBorders>
            <w:shd w:val="clear" w:color="auto" w:fill="auto"/>
            <w:noWrap/>
            <w:vAlign w:val="bottom"/>
            <w:hideMark/>
          </w:tcPr>
          <w:p w:rsidR="00726F1B" w:rsidRPr="0081020A" w:rsidRDefault="00726F1B" w:rsidP="00726F1B">
            <w:pPr>
              <w:spacing w:line="360" w:lineRule="auto"/>
              <w:jc w:val="left"/>
              <w:rPr>
                <w:rFonts w:eastAsia="Times New Roman" w:cs="Times New Roman"/>
                <w:color w:val="000000"/>
                <w:lang w:val="nl-BE" w:eastAsia="nl-BE"/>
              </w:rPr>
            </w:pPr>
            <w:r w:rsidRPr="0081020A">
              <w:rPr>
                <w:rFonts w:eastAsia="Times New Roman" w:cs="Times New Roman"/>
                <w:color w:val="000000"/>
                <w:lang w:val="nl-BE" w:eastAsia="nl-BE"/>
              </w:rPr>
              <w:t>MCWD (mm x10000)</w:t>
            </w:r>
            <w:r w:rsidRPr="00595C09">
              <w:rPr>
                <w:sz w:val="24"/>
                <w:szCs w:val="24"/>
              </w:rPr>
              <w:t xml:space="preserve"> ‡</w:t>
            </w:r>
          </w:p>
        </w:tc>
        <w:tc>
          <w:tcPr>
            <w:tcW w:w="97" w:type="pct"/>
            <w:tcBorders>
              <w:top w:val="nil"/>
              <w:left w:val="nil"/>
              <w:bottom w:val="nil"/>
              <w:right w:val="nil"/>
            </w:tcBorders>
            <w:shd w:val="clear" w:color="auto" w:fill="auto"/>
            <w:noWrap/>
            <w:vAlign w:val="bottom"/>
            <w:hideMark/>
          </w:tcPr>
          <w:p w:rsidR="00726F1B" w:rsidRPr="0081020A" w:rsidRDefault="00726F1B" w:rsidP="00726F1B">
            <w:pPr>
              <w:spacing w:line="360" w:lineRule="auto"/>
              <w:jc w:val="left"/>
              <w:rPr>
                <w:rFonts w:eastAsia="Times New Roman" w:cs="Times New Roman"/>
                <w:color w:val="000000"/>
                <w:lang w:val="nl-BE" w:eastAsia="nl-BE"/>
              </w:rPr>
            </w:pPr>
          </w:p>
        </w:tc>
        <w:tc>
          <w:tcPr>
            <w:tcW w:w="693" w:type="pct"/>
            <w:tcBorders>
              <w:top w:val="nil"/>
              <w:left w:val="nil"/>
              <w:bottom w:val="nil"/>
              <w:right w:val="nil"/>
            </w:tcBorders>
            <w:shd w:val="clear" w:color="auto" w:fill="auto"/>
            <w:noWrap/>
            <w:vAlign w:val="bottom"/>
            <w:hideMark/>
          </w:tcPr>
          <w:p w:rsidR="00726F1B" w:rsidRPr="0081020A" w:rsidRDefault="00726F1B" w:rsidP="00726F1B">
            <w:pPr>
              <w:spacing w:line="360" w:lineRule="auto"/>
              <w:jc w:val="left"/>
              <w:rPr>
                <w:rFonts w:eastAsia="Times New Roman" w:cs="Times New Roman"/>
                <w:color w:val="000000"/>
                <w:lang w:val="nl-BE" w:eastAsia="nl-BE"/>
              </w:rPr>
            </w:pPr>
            <w:r w:rsidRPr="0081020A">
              <w:rPr>
                <w:rFonts w:eastAsia="Times New Roman" w:cs="Times New Roman"/>
                <w:color w:val="000000"/>
                <w:lang w:val="nl-BE" w:eastAsia="nl-BE"/>
              </w:rPr>
              <w:t>-0.232</w:t>
            </w:r>
          </w:p>
        </w:tc>
        <w:tc>
          <w:tcPr>
            <w:tcW w:w="623" w:type="pct"/>
            <w:tcBorders>
              <w:top w:val="nil"/>
              <w:left w:val="nil"/>
              <w:bottom w:val="nil"/>
              <w:right w:val="nil"/>
            </w:tcBorders>
            <w:shd w:val="clear" w:color="auto" w:fill="auto"/>
            <w:noWrap/>
            <w:vAlign w:val="bottom"/>
            <w:hideMark/>
          </w:tcPr>
          <w:p w:rsidR="00726F1B" w:rsidRPr="0081020A" w:rsidRDefault="00726F1B" w:rsidP="00726F1B">
            <w:pPr>
              <w:spacing w:line="360" w:lineRule="auto"/>
              <w:jc w:val="left"/>
              <w:rPr>
                <w:rFonts w:eastAsia="Times New Roman" w:cs="Times New Roman"/>
                <w:color w:val="000000"/>
                <w:lang w:val="nl-BE" w:eastAsia="nl-BE"/>
              </w:rPr>
            </w:pPr>
            <w:r w:rsidRPr="0081020A">
              <w:rPr>
                <w:rFonts w:eastAsia="Times New Roman" w:cs="Times New Roman"/>
                <w:color w:val="000000"/>
                <w:lang w:val="nl-BE" w:eastAsia="nl-BE"/>
              </w:rPr>
              <w:t>0.107</w:t>
            </w:r>
          </w:p>
        </w:tc>
        <w:tc>
          <w:tcPr>
            <w:tcW w:w="481" w:type="pct"/>
            <w:tcBorders>
              <w:top w:val="nil"/>
              <w:left w:val="nil"/>
              <w:bottom w:val="nil"/>
              <w:right w:val="nil"/>
            </w:tcBorders>
            <w:shd w:val="clear" w:color="auto" w:fill="auto"/>
            <w:noWrap/>
            <w:vAlign w:val="bottom"/>
            <w:hideMark/>
          </w:tcPr>
          <w:p w:rsidR="00726F1B" w:rsidRPr="0081020A" w:rsidRDefault="00726F1B" w:rsidP="00726F1B">
            <w:pPr>
              <w:spacing w:line="360" w:lineRule="auto"/>
              <w:jc w:val="left"/>
              <w:rPr>
                <w:rFonts w:eastAsia="Times New Roman" w:cs="Times New Roman"/>
                <w:color w:val="000000"/>
                <w:lang w:val="nl-BE" w:eastAsia="nl-BE"/>
              </w:rPr>
            </w:pPr>
            <w:r w:rsidRPr="0081020A">
              <w:rPr>
                <w:rFonts w:eastAsia="Times New Roman" w:cs="Times New Roman"/>
                <w:color w:val="000000"/>
                <w:lang w:val="nl-BE" w:eastAsia="nl-BE"/>
              </w:rPr>
              <w:t>-2.2</w:t>
            </w:r>
          </w:p>
        </w:tc>
        <w:tc>
          <w:tcPr>
            <w:tcW w:w="683" w:type="pct"/>
            <w:tcBorders>
              <w:top w:val="nil"/>
              <w:left w:val="nil"/>
              <w:bottom w:val="nil"/>
              <w:right w:val="nil"/>
            </w:tcBorders>
            <w:shd w:val="clear" w:color="auto" w:fill="auto"/>
            <w:noWrap/>
            <w:vAlign w:val="bottom"/>
            <w:hideMark/>
          </w:tcPr>
          <w:p w:rsidR="00726F1B" w:rsidRPr="0081020A" w:rsidRDefault="00726F1B" w:rsidP="00726F1B">
            <w:pPr>
              <w:spacing w:line="360" w:lineRule="auto"/>
              <w:jc w:val="left"/>
              <w:rPr>
                <w:rFonts w:eastAsia="Times New Roman" w:cs="Times New Roman"/>
                <w:color w:val="000000"/>
                <w:lang w:val="nl-BE" w:eastAsia="nl-BE"/>
              </w:rPr>
            </w:pPr>
            <w:r w:rsidRPr="0081020A">
              <w:rPr>
                <w:rFonts w:eastAsia="Times New Roman" w:cs="Times New Roman"/>
                <w:color w:val="000000"/>
                <w:lang w:val="nl-BE" w:eastAsia="nl-BE"/>
              </w:rPr>
              <w:t>0.030</w:t>
            </w:r>
          </w:p>
        </w:tc>
        <w:tc>
          <w:tcPr>
            <w:tcW w:w="1379" w:type="pct"/>
            <w:tcBorders>
              <w:top w:val="nil"/>
              <w:left w:val="nil"/>
              <w:bottom w:val="nil"/>
              <w:right w:val="nil"/>
            </w:tcBorders>
            <w:shd w:val="clear" w:color="auto" w:fill="auto"/>
            <w:noWrap/>
            <w:vAlign w:val="bottom"/>
            <w:hideMark/>
          </w:tcPr>
          <w:p w:rsidR="00726F1B" w:rsidRPr="0081020A" w:rsidRDefault="00726F1B" w:rsidP="00726F1B">
            <w:pPr>
              <w:spacing w:line="360" w:lineRule="auto"/>
              <w:jc w:val="center"/>
              <w:rPr>
                <w:rFonts w:eastAsia="Times New Roman" w:cs="Times New Roman"/>
                <w:color w:val="000000"/>
                <w:lang w:val="nl-BE" w:eastAsia="nl-BE"/>
              </w:rPr>
            </w:pPr>
            <w:r>
              <w:rPr>
                <w:rFonts w:eastAsia="Times New Roman" w:cs="Times New Roman"/>
                <w:color w:val="000000"/>
                <w:lang w:val="nl-BE" w:eastAsia="nl-BE"/>
              </w:rPr>
              <w:t xml:space="preserve"> </w:t>
            </w:r>
            <w:r w:rsidRPr="0081020A">
              <w:rPr>
                <w:rFonts w:eastAsia="Times New Roman" w:cs="Times New Roman"/>
                <w:color w:val="000000"/>
                <w:lang w:val="nl-BE" w:eastAsia="nl-BE"/>
              </w:rPr>
              <w:t>-1.21% |</w:t>
            </w:r>
            <w:r>
              <w:rPr>
                <w:rFonts w:eastAsia="Times New Roman" w:cs="Times New Roman"/>
                <w:color w:val="000000"/>
                <w:lang w:val="nl-BE" w:eastAsia="nl-BE"/>
              </w:rPr>
              <w:t xml:space="preserve"> </w:t>
            </w:r>
            <w:r w:rsidRPr="0081020A">
              <w:rPr>
                <w:rFonts w:eastAsia="Times New Roman" w:cs="Times New Roman"/>
                <w:color w:val="000000"/>
                <w:lang w:val="nl-BE" w:eastAsia="nl-BE"/>
              </w:rPr>
              <w:t>-2.42%</w:t>
            </w:r>
          </w:p>
        </w:tc>
      </w:tr>
      <w:tr w:rsidR="00726F1B" w:rsidRPr="0081020A" w:rsidTr="00726F1B">
        <w:trPr>
          <w:trHeight w:val="285"/>
        </w:trPr>
        <w:tc>
          <w:tcPr>
            <w:tcW w:w="1045" w:type="pct"/>
            <w:tcBorders>
              <w:top w:val="nil"/>
              <w:left w:val="nil"/>
              <w:bottom w:val="single" w:sz="4" w:space="0" w:color="auto"/>
              <w:right w:val="nil"/>
            </w:tcBorders>
            <w:shd w:val="clear" w:color="auto" w:fill="auto"/>
            <w:noWrap/>
            <w:vAlign w:val="bottom"/>
            <w:hideMark/>
          </w:tcPr>
          <w:p w:rsidR="00726F1B" w:rsidRPr="0081020A" w:rsidRDefault="00726F1B" w:rsidP="00726F1B">
            <w:pPr>
              <w:spacing w:line="360" w:lineRule="auto"/>
              <w:jc w:val="left"/>
              <w:rPr>
                <w:rFonts w:eastAsia="Times New Roman" w:cs="Times New Roman"/>
                <w:color w:val="000000"/>
                <w:lang w:val="nl-BE" w:eastAsia="nl-BE"/>
              </w:rPr>
            </w:pPr>
            <w:r w:rsidRPr="0081020A">
              <w:rPr>
                <w:rFonts w:eastAsia="Times New Roman" w:cs="Times New Roman"/>
                <w:color w:val="000000"/>
                <w:lang w:val="nl-BE" w:eastAsia="nl-BE"/>
              </w:rPr>
              <w:t>CRT (</w:t>
            </w:r>
            <w:proofErr w:type="spellStart"/>
            <w:r w:rsidRPr="0081020A">
              <w:rPr>
                <w:rFonts w:eastAsia="Times New Roman" w:cs="Times New Roman"/>
                <w:color w:val="000000"/>
                <w:lang w:val="nl-BE" w:eastAsia="nl-BE"/>
              </w:rPr>
              <w:t>yr</w:t>
            </w:r>
            <w:proofErr w:type="spellEnd"/>
            <w:r w:rsidRPr="0081020A">
              <w:rPr>
                <w:rFonts w:eastAsia="Times New Roman" w:cs="Times New Roman"/>
                <w:color w:val="000000"/>
                <w:lang w:val="nl-BE" w:eastAsia="nl-BE"/>
              </w:rPr>
              <w:t>)</w:t>
            </w:r>
          </w:p>
        </w:tc>
        <w:tc>
          <w:tcPr>
            <w:tcW w:w="97" w:type="pct"/>
            <w:tcBorders>
              <w:top w:val="nil"/>
              <w:left w:val="nil"/>
              <w:bottom w:val="single" w:sz="4" w:space="0" w:color="auto"/>
              <w:right w:val="nil"/>
            </w:tcBorders>
            <w:shd w:val="clear" w:color="auto" w:fill="auto"/>
            <w:noWrap/>
            <w:vAlign w:val="bottom"/>
            <w:hideMark/>
          </w:tcPr>
          <w:p w:rsidR="00726F1B" w:rsidRPr="0081020A" w:rsidRDefault="00726F1B" w:rsidP="00726F1B">
            <w:pPr>
              <w:spacing w:line="360" w:lineRule="auto"/>
              <w:jc w:val="left"/>
              <w:rPr>
                <w:rFonts w:eastAsia="Times New Roman" w:cs="Times New Roman"/>
                <w:color w:val="000000"/>
                <w:lang w:val="nl-BE" w:eastAsia="nl-BE"/>
              </w:rPr>
            </w:pPr>
            <w:r w:rsidRPr="0081020A">
              <w:rPr>
                <w:rFonts w:eastAsia="Times New Roman" w:cs="Times New Roman"/>
                <w:color w:val="000000"/>
                <w:lang w:val="nl-BE" w:eastAsia="nl-BE"/>
              </w:rPr>
              <w:t> </w:t>
            </w:r>
          </w:p>
        </w:tc>
        <w:tc>
          <w:tcPr>
            <w:tcW w:w="693" w:type="pct"/>
            <w:tcBorders>
              <w:top w:val="nil"/>
              <w:left w:val="nil"/>
              <w:bottom w:val="single" w:sz="4" w:space="0" w:color="auto"/>
              <w:right w:val="nil"/>
            </w:tcBorders>
            <w:shd w:val="clear" w:color="auto" w:fill="auto"/>
            <w:noWrap/>
            <w:vAlign w:val="bottom"/>
            <w:hideMark/>
          </w:tcPr>
          <w:p w:rsidR="00726F1B" w:rsidRPr="0081020A" w:rsidRDefault="00726F1B" w:rsidP="00726F1B">
            <w:pPr>
              <w:spacing w:line="360" w:lineRule="auto"/>
              <w:jc w:val="left"/>
              <w:rPr>
                <w:rFonts w:eastAsia="Times New Roman" w:cs="Times New Roman"/>
                <w:color w:val="000000"/>
                <w:lang w:val="nl-BE" w:eastAsia="nl-BE"/>
              </w:rPr>
            </w:pPr>
            <w:r w:rsidRPr="0081020A">
              <w:rPr>
                <w:rFonts w:eastAsia="Times New Roman" w:cs="Times New Roman"/>
                <w:color w:val="000000"/>
                <w:lang w:val="nl-BE" w:eastAsia="nl-BE"/>
              </w:rPr>
              <w:t>-0.003</w:t>
            </w:r>
          </w:p>
        </w:tc>
        <w:tc>
          <w:tcPr>
            <w:tcW w:w="623" w:type="pct"/>
            <w:tcBorders>
              <w:top w:val="nil"/>
              <w:left w:val="nil"/>
              <w:bottom w:val="single" w:sz="4" w:space="0" w:color="auto"/>
              <w:right w:val="nil"/>
            </w:tcBorders>
            <w:shd w:val="clear" w:color="auto" w:fill="auto"/>
            <w:noWrap/>
            <w:vAlign w:val="bottom"/>
            <w:hideMark/>
          </w:tcPr>
          <w:p w:rsidR="00726F1B" w:rsidRPr="0081020A" w:rsidRDefault="00726F1B" w:rsidP="00726F1B">
            <w:pPr>
              <w:spacing w:line="360" w:lineRule="auto"/>
              <w:jc w:val="left"/>
              <w:rPr>
                <w:rFonts w:eastAsia="Times New Roman" w:cs="Times New Roman"/>
                <w:color w:val="000000"/>
                <w:lang w:val="nl-BE" w:eastAsia="nl-BE"/>
              </w:rPr>
            </w:pPr>
            <w:r w:rsidRPr="0081020A">
              <w:rPr>
                <w:rFonts w:eastAsia="Times New Roman" w:cs="Times New Roman"/>
                <w:color w:val="000000"/>
                <w:lang w:val="nl-BE" w:eastAsia="nl-BE"/>
              </w:rPr>
              <w:t>0.001</w:t>
            </w:r>
          </w:p>
        </w:tc>
        <w:tc>
          <w:tcPr>
            <w:tcW w:w="481" w:type="pct"/>
            <w:tcBorders>
              <w:top w:val="nil"/>
              <w:left w:val="nil"/>
              <w:bottom w:val="single" w:sz="4" w:space="0" w:color="auto"/>
              <w:right w:val="nil"/>
            </w:tcBorders>
            <w:shd w:val="clear" w:color="auto" w:fill="auto"/>
            <w:noWrap/>
            <w:vAlign w:val="bottom"/>
            <w:hideMark/>
          </w:tcPr>
          <w:p w:rsidR="00726F1B" w:rsidRPr="0081020A" w:rsidRDefault="00726F1B" w:rsidP="00726F1B">
            <w:pPr>
              <w:spacing w:line="360" w:lineRule="auto"/>
              <w:jc w:val="left"/>
              <w:rPr>
                <w:rFonts w:eastAsia="Times New Roman" w:cs="Times New Roman"/>
                <w:color w:val="000000"/>
                <w:lang w:val="nl-BE" w:eastAsia="nl-BE"/>
              </w:rPr>
            </w:pPr>
            <w:r w:rsidRPr="0081020A">
              <w:rPr>
                <w:rFonts w:eastAsia="Times New Roman" w:cs="Times New Roman"/>
                <w:color w:val="000000"/>
                <w:lang w:val="nl-BE" w:eastAsia="nl-BE"/>
              </w:rPr>
              <w:t>-6.1</w:t>
            </w:r>
          </w:p>
        </w:tc>
        <w:tc>
          <w:tcPr>
            <w:tcW w:w="683" w:type="pct"/>
            <w:tcBorders>
              <w:top w:val="nil"/>
              <w:left w:val="nil"/>
              <w:bottom w:val="single" w:sz="4" w:space="0" w:color="auto"/>
              <w:right w:val="nil"/>
            </w:tcBorders>
            <w:shd w:val="clear" w:color="auto" w:fill="auto"/>
            <w:noWrap/>
            <w:vAlign w:val="bottom"/>
            <w:hideMark/>
          </w:tcPr>
          <w:p w:rsidR="00726F1B" w:rsidRPr="0081020A" w:rsidRDefault="00726F1B" w:rsidP="00726F1B">
            <w:pPr>
              <w:spacing w:line="360" w:lineRule="auto"/>
              <w:jc w:val="left"/>
              <w:rPr>
                <w:rFonts w:eastAsia="Times New Roman" w:cs="Times New Roman"/>
                <w:color w:val="000000"/>
                <w:lang w:val="nl-BE" w:eastAsia="nl-BE"/>
              </w:rPr>
            </w:pPr>
            <w:r>
              <w:rPr>
                <w:rFonts w:eastAsia="Times New Roman" w:cs="Times New Roman"/>
                <w:color w:val="000000"/>
                <w:lang w:val="nl-BE" w:eastAsia="nl-BE"/>
              </w:rPr>
              <w:t>&lt;0.001</w:t>
            </w:r>
          </w:p>
        </w:tc>
        <w:tc>
          <w:tcPr>
            <w:tcW w:w="1379" w:type="pct"/>
            <w:tcBorders>
              <w:top w:val="nil"/>
              <w:left w:val="nil"/>
              <w:bottom w:val="single" w:sz="4" w:space="0" w:color="auto"/>
              <w:right w:val="nil"/>
            </w:tcBorders>
            <w:shd w:val="clear" w:color="auto" w:fill="auto"/>
            <w:noWrap/>
            <w:vAlign w:val="bottom"/>
            <w:hideMark/>
          </w:tcPr>
          <w:p w:rsidR="00726F1B" w:rsidRPr="0081020A" w:rsidRDefault="00726F1B" w:rsidP="00726F1B">
            <w:pPr>
              <w:spacing w:line="360" w:lineRule="auto"/>
              <w:jc w:val="center"/>
              <w:rPr>
                <w:rFonts w:eastAsia="Times New Roman" w:cs="Times New Roman"/>
                <w:color w:val="000000"/>
                <w:lang w:val="nl-BE" w:eastAsia="nl-BE"/>
              </w:rPr>
            </w:pPr>
            <w:r w:rsidRPr="0081020A">
              <w:rPr>
                <w:rFonts w:eastAsia="Times New Roman" w:cs="Times New Roman"/>
                <w:color w:val="000000"/>
                <w:lang w:val="nl-BE" w:eastAsia="nl-BE"/>
              </w:rPr>
              <w:t>-0.57% |</w:t>
            </w:r>
            <w:r>
              <w:rPr>
                <w:rFonts w:eastAsia="Times New Roman" w:cs="Times New Roman"/>
                <w:color w:val="000000"/>
                <w:lang w:val="nl-BE" w:eastAsia="nl-BE"/>
              </w:rPr>
              <w:t xml:space="preserve"> </w:t>
            </w:r>
            <w:r w:rsidRPr="0081020A">
              <w:rPr>
                <w:rFonts w:eastAsia="Times New Roman" w:cs="Times New Roman"/>
                <w:color w:val="000000"/>
                <w:lang w:val="nl-BE" w:eastAsia="nl-BE"/>
              </w:rPr>
              <w:t>1.39%</w:t>
            </w:r>
          </w:p>
        </w:tc>
      </w:tr>
    </w:tbl>
    <w:p w:rsidR="00726F1B" w:rsidRPr="00595C09" w:rsidRDefault="00726F1B" w:rsidP="00726F1B">
      <w:pPr>
        <w:rPr>
          <w:rFonts w:eastAsia="Times New Roman" w:cs="Times New Roman"/>
          <w:bCs/>
          <w:color w:val="000000"/>
          <w:sz w:val="24"/>
          <w:szCs w:val="24"/>
          <w:lang w:eastAsia="nl-BE"/>
        </w:rPr>
      </w:pPr>
      <w:r w:rsidRPr="00595C09">
        <w:rPr>
          <w:rFonts w:eastAsia="Times New Roman" w:cs="Times New Roman"/>
          <w:b/>
          <w:bCs/>
          <w:color w:val="000000"/>
          <w:sz w:val="24"/>
          <w:szCs w:val="24"/>
          <w:lang w:eastAsia="nl-BE"/>
        </w:rPr>
        <w:t>*</w:t>
      </w:r>
      <w:r w:rsidRPr="00595C09">
        <w:rPr>
          <w:rFonts w:eastAsia="Times New Roman" w:cs="Times New Roman"/>
          <w:bCs/>
          <w:color w:val="000000"/>
          <w:sz w:val="24"/>
          <w:szCs w:val="24"/>
          <w:lang w:eastAsia="nl-BE"/>
        </w:rPr>
        <w:t xml:space="preserve"> The 2000-2015 change in gains/losses for each predictor variable was estimated allowing only the focal predictor to vary; this change was then expressed as a percentage of the </w:t>
      </w:r>
      <w:r w:rsidRPr="00595C09">
        <w:rPr>
          <w:sz w:val="24"/>
          <w:szCs w:val="24"/>
        </w:rPr>
        <w:t>annual gains/losses in the year 2000 allowing all predictors to vary</w:t>
      </w:r>
      <w:r w:rsidRPr="00595C09">
        <w:rPr>
          <w:rFonts w:eastAsia="Times New Roman" w:cs="Times New Roman"/>
          <w:bCs/>
          <w:color w:val="000000"/>
          <w:sz w:val="24"/>
          <w:szCs w:val="24"/>
          <w:lang w:eastAsia="nl-BE"/>
        </w:rPr>
        <w:t>.</w:t>
      </w:r>
    </w:p>
    <w:p w:rsidR="00726F1B" w:rsidRPr="003E792D" w:rsidRDefault="00726F1B" w:rsidP="00726F1B">
      <w:pPr>
        <w:rPr>
          <w:rFonts w:eastAsia="Times New Roman" w:cs="Times New Roman"/>
          <w:bCs/>
          <w:color w:val="000000"/>
          <w:sz w:val="24"/>
          <w:szCs w:val="24"/>
          <w:lang w:eastAsia="nl-BE"/>
        </w:rPr>
      </w:pPr>
      <w:r w:rsidRPr="003E792D">
        <w:rPr>
          <w:rFonts w:eastAsia="Times New Roman" w:cs="Times New Roman"/>
          <w:bCs/>
          <w:color w:val="000000"/>
          <w:sz w:val="24"/>
          <w:szCs w:val="24"/>
          <w:lang w:eastAsia="nl-BE"/>
        </w:rPr>
        <w:t xml:space="preserve">† </w:t>
      </w:r>
      <w:r>
        <w:rPr>
          <w:rFonts w:eastAsia="Times New Roman" w:cs="Times New Roman"/>
          <w:bCs/>
          <w:color w:val="000000"/>
          <w:sz w:val="24"/>
          <w:szCs w:val="24"/>
          <w:lang w:eastAsia="nl-BE"/>
        </w:rPr>
        <w:t>C</w:t>
      </w:r>
      <w:r w:rsidRPr="003E792D">
        <w:rPr>
          <w:rFonts w:eastAsia="Times New Roman" w:cs="Times New Roman"/>
          <w:bCs/>
          <w:color w:val="000000"/>
          <w:sz w:val="24"/>
          <w:szCs w:val="24"/>
          <w:lang w:eastAsia="nl-BE"/>
        </w:rPr>
        <w:t>hange over the past 56 years.</w:t>
      </w:r>
    </w:p>
    <w:p w:rsidR="00726F1B" w:rsidRDefault="00726F1B" w:rsidP="00726F1B">
      <w:pPr>
        <w:rPr>
          <w:sz w:val="24"/>
          <w:szCs w:val="24"/>
        </w:rPr>
      </w:pPr>
      <w:r w:rsidRPr="00595C09">
        <w:rPr>
          <w:sz w:val="24"/>
          <w:szCs w:val="24"/>
        </w:rPr>
        <w:t>‡</w:t>
      </w:r>
      <w:r>
        <w:rPr>
          <w:sz w:val="24"/>
          <w:szCs w:val="24"/>
        </w:rPr>
        <w:t xml:space="preserve"> </w:t>
      </w:r>
      <w:r>
        <w:rPr>
          <w:rFonts w:eastAsia="Times New Roman" w:cs="Times New Roman"/>
          <w:bCs/>
          <w:color w:val="000000"/>
          <w:sz w:val="24"/>
          <w:szCs w:val="24"/>
          <w:lang w:eastAsia="nl-BE"/>
        </w:rPr>
        <w:t>Change over the past 5</w:t>
      </w:r>
      <w:r w:rsidRPr="003E792D">
        <w:rPr>
          <w:rFonts w:eastAsia="Times New Roman" w:cs="Times New Roman"/>
          <w:bCs/>
          <w:color w:val="000000"/>
          <w:sz w:val="24"/>
          <w:szCs w:val="24"/>
          <w:lang w:eastAsia="nl-BE"/>
        </w:rPr>
        <w:t xml:space="preserve"> years.</w:t>
      </w:r>
    </w:p>
    <w:p w:rsidR="00726F1B" w:rsidRDefault="00726F1B" w:rsidP="00726F1B">
      <w:pPr>
        <w:rPr>
          <w:rFonts w:eastAsia="Times New Roman" w:cs="Times New Roman"/>
          <w:bCs/>
          <w:color w:val="000000"/>
          <w:sz w:val="24"/>
          <w:szCs w:val="24"/>
          <w:lang w:eastAsia="nl-BE"/>
        </w:rPr>
      </w:pPr>
      <w:r>
        <w:rPr>
          <w:rFonts w:eastAsia="Times New Roman" w:cs="Times New Roman"/>
          <w:bCs/>
          <w:color w:val="000000"/>
          <w:sz w:val="24"/>
          <w:szCs w:val="24"/>
          <w:lang w:eastAsia="nl-BE"/>
        </w:rPr>
        <w:t xml:space="preserve">§ </w:t>
      </w:r>
      <w:r w:rsidRPr="004A7429">
        <w:rPr>
          <w:rFonts w:eastAsia="Times New Roman" w:cs="Times New Roman"/>
          <w:bCs/>
          <w:color w:val="000000"/>
          <w:sz w:val="24"/>
          <w:szCs w:val="24"/>
          <w:lang w:eastAsia="nl-BE"/>
        </w:rPr>
        <w:t xml:space="preserve">A positive value </w:t>
      </w:r>
      <w:r>
        <w:rPr>
          <w:rFonts w:eastAsia="Times New Roman" w:cs="Times New Roman"/>
          <w:bCs/>
          <w:color w:val="000000"/>
          <w:sz w:val="24"/>
          <w:szCs w:val="24"/>
          <w:lang w:eastAsia="nl-BE"/>
        </w:rPr>
        <w:t>for Africa indicates</w:t>
      </w:r>
      <w:r w:rsidRPr="004A7429">
        <w:rPr>
          <w:rFonts w:eastAsia="Times New Roman" w:cs="Times New Roman"/>
          <w:bCs/>
          <w:color w:val="000000"/>
          <w:sz w:val="24"/>
          <w:szCs w:val="24"/>
          <w:lang w:eastAsia="nl-BE"/>
        </w:rPr>
        <w:t xml:space="preserve"> that MAT increased more slowly over 2000-2015 compared to the </w:t>
      </w:r>
      <w:r>
        <w:rPr>
          <w:rFonts w:eastAsia="Times New Roman" w:cs="Times New Roman"/>
          <w:bCs/>
          <w:color w:val="000000"/>
          <w:sz w:val="24"/>
          <w:szCs w:val="24"/>
          <w:lang w:eastAsia="nl-BE"/>
        </w:rPr>
        <w:t xml:space="preserve">mean increase over </w:t>
      </w:r>
      <w:r w:rsidRPr="004A7429">
        <w:rPr>
          <w:rFonts w:eastAsia="Times New Roman" w:cs="Times New Roman"/>
          <w:bCs/>
          <w:color w:val="000000"/>
          <w:sz w:val="24"/>
          <w:szCs w:val="24"/>
          <w:lang w:eastAsia="nl-BE"/>
        </w:rPr>
        <w:t xml:space="preserve">1983-2015, </w:t>
      </w:r>
      <w:r>
        <w:rPr>
          <w:rFonts w:eastAsia="Times New Roman" w:cs="Times New Roman"/>
          <w:bCs/>
          <w:color w:val="000000"/>
          <w:sz w:val="24"/>
          <w:szCs w:val="24"/>
          <w:lang w:eastAsia="nl-BE"/>
        </w:rPr>
        <w:t>therefore contributing to an increase in gains; a z</w:t>
      </w:r>
      <w:r w:rsidRPr="004A7429">
        <w:rPr>
          <w:rFonts w:eastAsia="Times New Roman" w:cs="Times New Roman"/>
          <w:bCs/>
          <w:color w:val="000000"/>
          <w:sz w:val="24"/>
          <w:szCs w:val="24"/>
          <w:lang w:eastAsia="nl-BE"/>
        </w:rPr>
        <w:t>ero</w:t>
      </w:r>
      <w:r>
        <w:rPr>
          <w:rFonts w:eastAsia="Times New Roman" w:cs="Times New Roman"/>
          <w:bCs/>
          <w:color w:val="000000"/>
          <w:sz w:val="24"/>
          <w:szCs w:val="24"/>
          <w:lang w:eastAsia="nl-BE"/>
        </w:rPr>
        <w:t xml:space="preserve"> value </w:t>
      </w:r>
      <w:proofErr w:type="spellStart"/>
      <w:r>
        <w:rPr>
          <w:rFonts w:eastAsia="Times New Roman" w:cs="Times New Roman"/>
          <w:bCs/>
          <w:color w:val="000000"/>
          <w:sz w:val="24"/>
          <w:szCs w:val="24"/>
          <w:lang w:eastAsia="nl-BE"/>
        </w:rPr>
        <w:t>fpr</w:t>
      </w:r>
      <w:proofErr w:type="spellEnd"/>
      <w:r>
        <w:rPr>
          <w:rFonts w:eastAsia="Times New Roman" w:cs="Times New Roman"/>
          <w:bCs/>
          <w:color w:val="000000"/>
          <w:sz w:val="24"/>
          <w:szCs w:val="24"/>
          <w:lang w:eastAsia="nl-BE"/>
        </w:rPr>
        <w:t xml:space="preserve"> Amazonia indicates </w:t>
      </w:r>
      <w:r w:rsidRPr="004A7429">
        <w:rPr>
          <w:rFonts w:eastAsia="Times New Roman" w:cs="Times New Roman"/>
          <w:bCs/>
          <w:color w:val="000000"/>
          <w:sz w:val="24"/>
          <w:szCs w:val="24"/>
          <w:lang w:eastAsia="nl-BE"/>
        </w:rPr>
        <w:t xml:space="preserve">that the rate of MAT increase was the same over 2000-2015 as </w:t>
      </w:r>
      <w:r>
        <w:rPr>
          <w:rFonts w:eastAsia="Times New Roman" w:cs="Times New Roman"/>
          <w:bCs/>
          <w:color w:val="000000"/>
          <w:sz w:val="24"/>
          <w:szCs w:val="24"/>
          <w:lang w:eastAsia="nl-BE"/>
        </w:rPr>
        <w:t xml:space="preserve">the mean increase over 1983-2015. </w:t>
      </w:r>
    </w:p>
    <w:p w:rsidR="00726F1B" w:rsidRPr="00595C09" w:rsidRDefault="00726F1B" w:rsidP="00726F1B">
      <w:pPr>
        <w:rPr>
          <w:rFonts w:cs="Times New Roman"/>
          <w:sz w:val="24"/>
          <w:szCs w:val="24"/>
        </w:rPr>
      </w:pPr>
      <w:r>
        <w:rPr>
          <w:rFonts w:ascii="TimesNewRomanPSMT" w:hAnsi="TimesNewRomanPSMT" w:cs="TimesNewRomanPSMT"/>
          <w:sz w:val="14"/>
          <w:szCs w:val="14"/>
        </w:rPr>
        <w:t xml:space="preserve">║ </w:t>
      </w:r>
      <w:r>
        <w:rPr>
          <w:rFonts w:eastAsia="Times New Roman" w:cs="Times New Roman"/>
          <w:bCs/>
          <w:color w:val="000000"/>
          <w:sz w:val="24"/>
          <w:szCs w:val="24"/>
          <w:lang w:eastAsia="nl-BE"/>
        </w:rPr>
        <w:t>C</w:t>
      </w:r>
      <w:r w:rsidRPr="00595C09">
        <w:rPr>
          <w:rFonts w:eastAsia="Times New Roman" w:cs="Times New Roman"/>
          <w:bCs/>
          <w:color w:val="000000"/>
          <w:sz w:val="24"/>
          <w:szCs w:val="24"/>
          <w:lang w:eastAsia="nl-BE"/>
        </w:rPr>
        <w:t>arbon loss v</w:t>
      </w:r>
      <w:r w:rsidRPr="00595C09">
        <w:rPr>
          <w:rFonts w:cs="Times New Roman"/>
          <w:sz w:val="24"/>
          <w:szCs w:val="24"/>
        </w:rPr>
        <w:t>alues were normalized via power-law transformation, λ= 0.361.</w:t>
      </w:r>
    </w:p>
    <w:p w:rsidR="00EF5658" w:rsidRDefault="00EF5658" w:rsidP="00EF5658"/>
    <w:p w:rsidR="00B43E3C" w:rsidRPr="00B23FBB" w:rsidRDefault="00B43E3C" w:rsidP="00726F1B">
      <w:pPr>
        <w:pStyle w:val="Heading1"/>
      </w:pPr>
      <w:r>
        <w:lastRenderedPageBreak/>
        <w:t xml:space="preserve">Online </w:t>
      </w:r>
      <w:r w:rsidRPr="00B23FBB">
        <w:t>Methods</w:t>
      </w:r>
    </w:p>
    <w:p w:rsidR="00B43E3C" w:rsidRPr="00B23FBB" w:rsidRDefault="00B43E3C" w:rsidP="00726F1B">
      <w:pPr>
        <w:rPr>
          <w:rFonts w:cs="Times New Roman"/>
          <w:sz w:val="24"/>
          <w:szCs w:val="24"/>
        </w:rPr>
      </w:pPr>
    </w:p>
    <w:p w:rsidR="00B43E3C" w:rsidRPr="00B23FBB" w:rsidRDefault="00B43E3C" w:rsidP="00726F1B">
      <w:pPr>
        <w:pStyle w:val="Heading2"/>
        <w:rPr>
          <w:rFonts w:cs="Times New Roman"/>
          <w:szCs w:val="24"/>
        </w:rPr>
      </w:pPr>
      <w:r w:rsidRPr="00B23FBB">
        <w:rPr>
          <w:rFonts w:cs="Times New Roman"/>
          <w:szCs w:val="24"/>
        </w:rPr>
        <w:t xml:space="preserve">Plot </w:t>
      </w:r>
      <w:r>
        <w:rPr>
          <w:rFonts w:cs="Times New Roman"/>
          <w:szCs w:val="24"/>
        </w:rPr>
        <w:t>S</w:t>
      </w:r>
      <w:r w:rsidRPr="00B23FBB">
        <w:rPr>
          <w:rFonts w:cs="Times New Roman"/>
          <w:szCs w:val="24"/>
        </w:rPr>
        <w:t>election</w:t>
      </w:r>
    </w:p>
    <w:p w:rsidR="00B43E3C" w:rsidRPr="007209AA" w:rsidRDefault="00B43E3C" w:rsidP="00726F1B">
      <w:pPr>
        <w:rPr>
          <w:rFonts w:cs="Times New Roman"/>
          <w:sz w:val="24"/>
          <w:szCs w:val="24"/>
        </w:rPr>
      </w:pPr>
      <w:r w:rsidRPr="007209AA">
        <w:rPr>
          <w:rFonts w:cs="Times New Roman"/>
          <w:sz w:val="24"/>
          <w:szCs w:val="24"/>
        </w:rPr>
        <w:t>Closed canopy (i.e. not woody savanna) old-growth mixed-age forest inventory plots were selected using commonly used criteria</w:t>
      </w:r>
      <w:r w:rsidRPr="00EB02F2">
        <w:rPr>
          <w:rFonts w:cs="Times New Roman"/>
          <w:noProof/>
          <w:sz w:val="24"/>
          <w:szCs w:val="24"/>
          <w:vertAlign w:val="superscript"/>
        </w:rPr>
        <w:t>6,13,27</w:t>
      </w:r>
      <w:r w:rsidRPr="007209AA">
        <w:rPr>
          <w:rFonts w:cs="Times New Roman"/>
          <w:sz w:val="24"/>
          <w:szCs w:val="24"/>
        </w:rPr>
        <w:t xml:space="preserve">: free of fire and industrial logging; all trees with diameter at reference height ≥100 mm measured at least twice; ≥0.2 ha area; &lt;1500 </w:t>
      </w:r>
      <w:proofErr w:type="spellStart"/>
      <w:r w:rsidRPr="007209AA">
        <w:rPr>
          <w:rFonts w:cs="Times New Roman"/>
          <w:sz w:val="24"/>
          <w:szCs w:val="24"/>
        </w:rPr>
        <w:t>m.a.s.l</w:t>
      </w:r>
      <w:proofErr w:type="spellEnd"/>
      <w:r w:rsidRPr="007209AA">
        <w:rPr>
          <w:rFonts w:cs="Times New Roman"/>
          <w:sz w:val="24"/>
          <w:szCs w:val="24"/>
        </w:rPr>
        <w:t>. altitude; MAT ≥20.0°C</w:t>
      </w:r>
      <w:r w:rsidRPr="00EB02F2">
        <w:rPr>
          <w:rFonts w:cs="Times New Roman"/>
          <w:noProof/>
          <w:sz w:val="24"/>
          <w:szCs w:val="24"/>
          <w:vertAlign w:val="superscript"/>
        </w:rPr>
        <w:t>51</w:t>
      </w:r>
      <w:r w:rsidRPr="007209AA">
        <w:rPr>
          <w:rFonts w:cs="Times New Roman"/>
          <w:sz w:val="24"/>
          <w:szCs w:val="24"/>
        </w:rPr>
        <w:t>; annual precipitation ≥1000 mm</w:t>
      </w:r>
      <w:r w:rsidRPr="00EB02F2">
        <w:rPr>
          <w:rFonts w:cs="Times New Roman"/>
          <w:noProof/>
          <w:sz w:val="24"/>
          <w:szCs w:val="24"/>
          <w:vertAlign w:val="superscript"/>
        </w:rPr>
        <w:t>51</w:t>
      </w:r>
      <w:r w:rsidRPr="007209AA">
        <w:rPr>
          <w:rFonts w:cs="Times New Roman"/>
          <w:sz w:val="24"/>
          <w:szCs w:val="24"/>
        </w:rPr>
        <w:t>; located ≥50 m from anthropogenic forest edges. Of the 244 plots included in the study, 217 contribute to the African Tropical Rainforest Observatory Network (</w:t>
      </w:r>
      <w:proofErr w:type="spellStart"/>
      <w:r w:rsidRPr="007209AA">
        <w:rPr>
          <w:rFonts w:cs="Times New Roman"/>
          <w:sz w:val="24"/>
          <w:szCs w:val="24"/>
        </w:rPr>
        <w:t>AfriTRON</w:t>
      </w:r>
      <w:proofErr w:type="spellEnd"/>
      <w:r w:rsidRPr="007209AA">
        <w:rPr>
          <w:rFonts w:cs="Times New Roman"/>
          <w:sz w:val="24"/>
          <w:szCs w:val="24"/>
        </w:rPr>
        <w:t xml:space="preserve">; </w:t>
      </w:r>
      <w:hyperlink r:id="rId11" w:history="1">
        <w:r w:rsidRPr="007209AA">
          <w:rPr>
            <w:rStyle w:val="Hyperlink"/>
            <w:rFonts w:cs="Times New Roman"/>
            <w:color w:val="auto"/>
            <w:sz w:val="24"/>
            <w:szCs w:val="24"/>
          </w:rPr>
          <w:t>www.afritron.org</w:t>
        </w:r>
      </w:hyperlink>
      <w:r w:rsidRPr="007209AA">
        <w:rPr>
          <w:rFonts w:cs="Times New Roman"/>
          <w:sz w:val="24"/>
          <w:szCs w:val="24"/>
        </w:rPr>
        <w:t xml:space="preserve">), with data curated at </w:t>
      </w:r>
      <w:hyperlink r:id="rId12" w:history="1">
        <w:r w:rsidRPr="007209AA">
          <w:rPr>
            <w:rStyle w:val="Hyperlink"/>
            <w:rFonts w:cs="Times New Roman"/>
            <w:color w:val="auto"/>
            <w:sz w:val="24"/>
            <w:szCs w:val="24"/>
          </w:rPr>
          <w:t>www.ForestPlots.net</w:t>
        </w:r>
      </w:hyperlink>
      <w:r w:rsidRPr="00EB02F2">
        <w:rPr>
          <w:rStyle w:val="Hyperlink"/>
          <w:rFonts w:cs="Times New Roman"/>
          <w:noProof/>
          <w:color w:val="auto"/>
          <w:sz w:val="24"/>
          <w:szCs w:val="24"/>
          <w:u w:val="none"/>
          <w:vertAlign w:val="superscript"/>
        </w:rPr>
        <w:t>52,53</w:t>
      </w:r>
      <w:r w:rsidRPr="003E276B">
        <w:rPr>
          <w:rStyle w:val="Hyperlink"/>
          <w:rFonts w:cs="Times New Roman"/>
          <w:color w:val="auto"/>
          <w:sz w:val="24"/>
          <w:szCs w:val="24"/>
          <w:u w:val="none"/>
        </w:rPr>
        <w:t xml:space="preserve">. </w:t>
      </w:r>
      <w:r w:rsidRPr="007209AA">
        <w:rPr>
          <w:rStyle w:val="Hyperlink"/>
          <w:rFonts w:cs="Times New Roman"/>
          <w:color w:val="auto"/>
          <w:sz w:val="24"/>
          <w:szCs w:val="24"/>
          <w:u w:val="none"/>
        </w:rPr>
        <w:t>These include plots from Sierra Leone, Liberia, Ghana, Nigeria, Cameroon, Gabon, Republic of Congo, Democratic Republic of Congo (DRC), Uganda and Tanzania</w:t>
      </w:r>
      <w:r w:rsidRPr="00EB02F2">
        <w:rPr>
          <w:rFonts w:cs="Times New Roman"/>
          <w:noProof/>
          <w:sz w:val="24"/>
          <w:szCs w:val="24"/>
          <w:vertAlign w:val="superscript"/>
        </w:rPr>
        <w:t>52,53</w:t>
      </w:r>
      <w:r w:rsidRPr="007209AA">
        <w:rPr>
          <w:rFonts w:cs="Times New Roman"/>
          <w:sz w:val="24"/>
          <w:szCs w:val="24"/>
        </w:rPr>
        <w:t xml:space="preserve"> (Extended Data Figure 1). Fifteen plots are part of the TEAM network, from Cameroon, Republic of Congo, Tanzania, and Uganda</w:t>
      </w:r>
      <w:r w:rsidRPr="00EB02F2">
        <w:rPr>
          <w:rFonts w:cs="Times New Roman"/>
          <w:noProof/>
          <w:sz w:val="24"/>
          <w:szCs w:val="24"/>
          <w:vertAlign w:val="superscript"/>
        </w:rPr>
        <w:t>54-57</w:t>
      </w:r>
      <w:r w:rsidRPr="007209AA">
        <w:rPr>
          <w:rFonts w:cs="Times New Roman"/>
          <w:sz w:val="24"/>
          <w:szCs w:val="24"/>
        </w:rPr>
        <w:t xml:space="preserve">. Nine plots contribute to the </w:t>
      </w:r>
      <w:proofErr w:type="spellStart"/>
      <w:r w:rsidRPr="007209AA">
        <w:rPr>
          <w:rFonts w:cs="Times New Roman"/>
          <w:sz w:val="24"/>
          <w:szCs w:val="24"/>
        </w:rPr>
        <w:t>ForestGEO</w:t>
      </w:r>
      <w:proofErr w:type="spellEnd"/>
      <w:r w:rsidRPr="007209AA">
        <w:rPr>
          <w:rFonts w:cs="Times New Roman"/>
          <w:sz w:val="24"/>
          <w:szCs w:val="24"/>
        </w:rPr>
        <w:t xml:space="preserve"> network, from Cameroon and DRC</w:t>
      </w:r>
      <w:r w:rsidRPr="00EB02F2">
        <w:rPr>
          <w:rFonts w:cs="Times New Roman"/>
          <w:noProof/>
          <w:sz w:val="24"/>
          <w:szCs w:val="24"/>
          <w:vertAlign w:val="superscript"/>
        </w:rPr>
        <w:t>58</w:t>
      </w:r>
      <w:r w:rsidRPr="007209AA">
        <w:rPr>
          <w:rFonts w:cs="Times New Roman"/>
          <w:sz w:val="24"/>
          <w:szCs w:val="24"/>
        </w:rPr>
        <w:t xml:space="preserve"> (9 plots from DRC, codes SNG, contribute to both </w:t>
      </w:r>
      <w:proofErr w:type="spellStart"/>
      <w:r w:rsidRPr="007209AA">
        <w:rPr>
          <w:rFonts w:cs="Times New Roman"/>
          <w:sz w:val="24"/>
          <w:szCs w:val="24"/>
        </w:rPr>
        <w:t>AfriTRON</w:t>
      </w:r>
      <w:proofErr w:type="spellEnd"/>
      <w:r w:rsidRPr="007209AA">
        <w:rPr>
          <w:rFonts w:cs="Times New Roman"/>
          <w:sz w:val="24"/>
          <w:szCs w:val="24"/>
        </w:rPr>
        <w:t xml:space="preserve"> and </w:t>
      </w:r>
      <w:proofErr w:type="spellStart"/>
      <w:r w:rsidRPr="007209AA">
        <w:rPr>
          <w:rFonts w:cs="Times New Roman"/>
          <w:sz w:val="24"/>
          <w:szCs w:val="24"/>
        </w:rPr>
        <w:t>ForestGEO</w:t>
      </w:r>
      <w:proofErr w:type="spellEnd"/>
      <w:r w:rsidRPr="007209AA">
        <w:rPr>
          <w:rFonts w:cs="Times New Roman"/>
          <w:sz w:val="24"/>
          <w:szCs w:val="24"/>
        </w:rPr>
        <w:t xml:space="preserve"> networks, included above in the </w:t>
      </w:r>
      <w:proofErr w:type="spellStart"/>
      <w:r w:rsidRPr="007209AA">
        <w:rPr>
          <w:rFonts w:cs="Times New Roman"/>
          <w:sz w:val="24"/>
          <w:szCs w:val="24"/>
        </w:rPr>
        <w:t>AfriTRON</w:t>
      </w:r>
      <w:proofErr w:type="spellEnd"/>
      <w:r w:rsidRPr="007209AA">
        <w:rPr>
          <w:rFonts w:cs="Times New Roman"/>
          <w:sz w:val="24"/>
          <w:szCs w:val="24"/>
        </w:rPr>
        <w:t xml:space="preserve"> total). Finally, three plots from Central African Republic are part of the CIRAD network</w:t>
      </w:r>
      <w:r w:rsidRPr="00EB02F2">
        <w:rPr>
          <w:rFonts w:cs="Times New Roman"/>
          <w:noProof/>
          <w:sz w:val="24"/>
          <w:szCs w:val="24"/>
          <w:vertAlign w:val="superscript"/>
        </w:rPr>
        <w:t>59,60</w:t>
      </w:r>
      <w:r w:rsidRPr="007209AA">
        <w:rPr>
          <w:rFonts w:cs="Times New Roman"/>
          <w:sz w:val="24"/>
          <w:szCs w:val="24"/>
        </w:rPr>
        <w:t xml:space="preserve">. The large majority of plots are sited in terra </w:t>
      </w:r>
      <w:proofErr w:type="spellStart"/>
      <w:r w:rsidRPr="007209AA">
        <w:rPr>
          <w:rFonts w:cs="Times New Roman"/>
          <w:sz w:val="24"/>
          <w:szCs w:val="24"/>
        </w:rPr>
        <w:t>firme</w:t>
      </w:r>
      <w:proofErr w:type="spellEnd"/>
      <w:r w:rsidRPr="007209AA">
        <w:rPr>
          <w:rFonts w:cs="Times New Roman"/>
          <w:sz w:val="24"/>
          <w:szCs w:val="24"/>
        </w:rPr>
        <w:t xml:space="preserve"> forests and have mixed species composition, although four are in seasonally flooded forest and 14 plots are in </w:t>
      </w:r>
      <w:proofErr w:type="spellStart"/>
      <w:r w:rsidRPr="007209AA">
        <w:rPr>
          <w:rFonts w:cs="Times New Roman"/>
          <w:i/>
          <w:sz w:val="24"/>
          <w:szCs w:val="24"/>
        </w:rPr>
        <w:t>Gilbertiodendron</w:t>
      </w:r>
      <w:proofErr w:type="spellEnd"/>
      <w:r w:rsidRPr="007209AA">
        <w:rPr>
          <w:rFonts w:cs="Times New Roman"/>
          <w:i/>
          <w:sz w:val="24"/>
          <w:szCs w:val="24"/>
        </w:rPr>
        <w:t xml:space="preserve"> </w:t>
      </w:r>
      <w:proofErr w:type="spellStart"/>
      <w:r w:rsidRPr="007209AA">
        <w:rPr>
          <w:rFonts w:cs="Times New Roman"/>
          <w:i/>
          <w:sz w:val="24"/>
          <w:szCs w:val="24"/>
        </w:rPr>
        <w:t>dewevrei</w:t>
      </w:r>
      <w:proofErr w:type="spellEnd"/>
      <w:r w:rsidRPr="007209AA">
        <w:rPr>
          <w:rFonts w:cs="Times New Roman"/>
          <w:sz w:val="24"/>
          <w:szCs w:val="24"/>
        </w:rPr>
        <w:t xml:space="preserve"> monodominant forest, a locally common forest type in Africa (Supplementary Table 1). The 244 plots have a mean size of 1.1 ha (median, 1 ha), with a total plot area of 277.9 ha. The dataset comprises 391,968 diameter measurements on 135,625 stems, of which 89.9% were identified to species, 97.5% to genus and 97.8% to family. Mean total monitoring period is 11.8 years, mean census length 5.7 years, with a total of 3,214 ha years of monitoring. The 321 Amazon plots are published and were selected using the same criteria</w:t>
      </w:r>
      <w:r w:rsidRPr="00D172EE">
        <w:rPr>
          <w:rFonts w:cs="Times New Roman"/>
          <w:noProof/>
          <w:sz w:val="24"/>
          <w:szCs w:val="24"/>
          <w:vertAlign w:val="superscript"/>
        </w:rPr>
        <w:t>6</w:t>
      </w:r>
      <w:r w:rsidRPr="007209AA">
        <w:rPr>
          <w:rFonts w:cs="Times New Roman"/>
          <w:sz w:val="24"/>
          <w:szCs w:val="24"/>
        </w:rPr>
        <w:t>, except in the African selection criteria we specified a minimum anthropogenic edge distance and added a minimum temperature threshold.</w:t>
      </w:r>
    </w:p>
    <w:p w:rsidR="00B43E3C" w:rsidRPr="007209AA" w:rsidRDefault="00B43E3C" w:rsidP="00726F1B">
      <w:pPr>
        <w:rPr>
          <w:rFonts w:cs="Times New Roman"/>
          <w:color w:val="292526"/>
          <w:sz w:val="24"/>
          <w:szCs w:val="24"/>
        </w:rPr>
      </w:pPr>
    </w:p>
    <w:p w:rsidR="00B43E3C" w:rsidRPr="00B23FBB" w:rsidRDefault="00B43E3C" w:rsidP="00726F1B">
      <w:pPr>
        <w:pStyle w:val="Heading2"/>
        <w:rPr>
          <w:rFonts w:cs="Times New Roman"/>
          <w:szCs w:val="24"/>
        </w:rPr>
      </w:pPr>
      <w:r w:rsidRPr="00B23FBB">
        <w:rPr>
          <w:rFonts w:cs="Times New Roman"/>
          <w:szCs w:val="24"/>
        </w:rPr>
        <w:lastRenderedPageBreak/>
        <w:t xml:space="preserve">Plot </w:t>
      </w:r>
      <w:r>
        <w:rPr>
          <w:rFonts w:cs="Times New Roman"/>
          <w:szCs w:val="24"/>
        </w:rPr>
        <w:t>I</w:t>
      </w:r>
      <w:r w:rsidRPr="00B23FBB">
        <w:rPr>
          <w:rFonts w:cs="Times New Roman"/>
          <w:szCs w:val="24"/>
        </w:rPr>
        <w:t>nventory and Tree Biomass Carbon Estimation</w:t>
      </w:r>
    </w:p>
    <w:p w:rsidR="00B43E3C" w:rsidRPr="00EB71CB" w:rsidRDefault="00B43E3C" w:rsidP="00726F1B">
      <w:pPr>
        <w:rPr>
          <w:rFonts w:eastAsiaTheme="minorEastAsia" w:cs="Times New Roman"/>
          <w:sz w:val="24"/>
          <w:szCs w:val="24"/>
        </w:rPr>
      </w:pPr>
      <w:r w:rsidRPr="007209AA">
        <w:rPr>
          <w:rFonts w:cs="Times New Roman"/>
          <w:color w:val="231F20"/>
          <w:sz w:val="24"/>
          <w:szCs w:val="24"/>
        </w:rPr>
        <w:t xml:space="preserve">Tree-level aboveground biomass carbon is estimated using an </w:t>
      </w:r>
      <w:proofErr w:type="spellStart"/>
      <w:r w:rsidRPr="007209AA">
        <w:rPr>
          <w:rFonts w:cs="Times New Roman"/>
          <w:color w:val="231F20"/>
          <w:sz w:val="24"/>
          <w:szCs w:val="24"/>
        </w:rPr>
        <w:t>allometric</w:t>
      </w:r>
      <w:proofErr w:type="spellEnd"/>
      <w:r w:rsidRPr="007209AA">
        <w:rPr>
          <w:rFonts w:cs="Times New Roman"/>
          <w:color w:val="231F20"/>
          <w:sz w:val="24"/>
          <w:szCs w:val="24"/>
        </w:rPr>
        <w:t xml:space="preserve"> equation with parameters for tree diameter, tree height and wood mass density</w:t>
      </w:r>
      <w:r w:rsidRPr="00EB02F2">
        <w:rPr>
          <w:rFonts w:cs="Times New Roman"/>
          <w:noProof/>
          <w:sz w:val="24"/>
          <w:szCs w:val="24"/>
          <w:vertAlign w:val="superscript"/>
        </w:rPr>
        <w:t>61</w:t>
      </w:r>
      <w:r w:rsidRPr="007209AA">
        <w:rPr>
          <w:rFonts w:cs="Times New Roman"/>
          <w:color w:val="231F20"/>
          <w:sz w:val="24"/>
          <w:szCs w:val="24"/>
        </w:rPr>
        <w:t>.</w:t>
      </w:r>
      <w:r>
        <w:rPr>
          <w:rFonts w:cs="Times New Roman"/>
          <w:color w:val="231F20"/>
          <w:sz w:val="24"/>
          <w:szCs w:val="24"/>
        </w:rPr>
        <w:t xml:space="preserve"> The calculation of each is discussed in turn. </w:t>
      </w:r>
      <w:r w:rsidRPr="00EB71CB">
        <w:rPr>
          <w:rFonts w:cs="Times New Roman"/>
          <w:sz w:val="24"/>
          <w:szCs w:val="24"/>
        </w:rPr>
        <w:t>All calculations were performed using the R sta</w:t>
      </w:r>
      <w:r>
        <w:rPr>
          <w:rFonts w:cs="Times New Roman"/>
          <w:sz w:val="24"/>
          <w:szCs w:val="24"/>
        </w:rPr>
        <w:t>tistical platform, version 3.2.1 (ref.</w:t>
      </w:r>
      <w:r w:rsidRPr="00EB02F2">
        <w:rPr>
          <w:rFonts w:cs="Times New Roman"/>
          <w:noProof/>
          <w:sz w:val="24"/>
          <w:szCs w:val="24"/>
          <w:vertAlign w:val="superscript"/>
        </w:rPr>
        <w:t>62</w:t>
      </w:r>
      <w:r>
        <w:rPr>
          <w:rFonts w:cs="Times New Roman"/>
          <w:sz w:val="24"/>
          <w:szCs w:val="24"/>
        </w:rPr>
        <w:t>)</w:t>
      </w:r>
      <w:r w:rsidRPr="00EB71CB">
        <w:rPr>
          <w:rFonts w:cs="Times New Roman"/>
          <w:sz w:val="24"/>
          <w:szCs w:val="24"/>
        </w:rPr>
        <w:t xml:space="preserve"> using the </w:t>
      </w:r>
      <w:proofErr w:type="spellStart"/>
      <w:r w:rsidRPr="00EB71CB">
        <w:rPr>
          <w:rFonts w:cs="Times New Roman"/>
          <w:sz w:val="24"/>
          <w:szCs w:val="24"/>
        </w:rPr>
        <w:t>BiomasaFP</w:t>
      </w:r>
      <w:proofErr w:type="spellEnd"/>
      <w:r w:rsidRPr="00EB71CB">
        <w:rPr>
          <w:rFonts w:cs="Times New Roman"/>
          <w:sz w:val="24"/>
          <w:szCs w:val="24"/>
        </w:rPr>
        <w:t xml:space="preserve"> R package</w:t>
      </w:r>
      <w:r>
        <w:rPr>
          <w:rFonts w:cs="Times New Roman"/>
          <w:sz w:val="24"/>
          <w:szCs w:val="24"/>
        </w:rPr>
        <w:t>,</w:t>
      </w:r>
      <w:r w:rsidRPr="00EB71CB">
        <w:rPr>
          <w:rFonts w:cs="Times New Roman"/>
          <w:sz w:val="24"/>
          <w:szCs w:val="24"/>
        </w:rPr>
        <w:t xml:space="preserve"> v</w:t>
      </w:r>
      <w:r>
        <w:rPr>
          <w:rFonts w:cs="Times New Roman"/>
          <w:sz w:val="24"/>
          <w:szCs w:val="24"/>
        </w:rPr>
        <w:t xml:space="preserve">ersion </w:t>
      </w:r>
      <w:r w:rsidRPr="00EB71CB">
        <w:rPr>
          <w:rFonts w:cs="Times New Roman"/>
          <w:sz w:val="24"/>
          <w:szCs w:val="24"/>
        </w:rPr>
        <w:t>0.2.1</w:t>
      </w:r>
      <w:r>
        <w:rPr>
          <w:rFonts w:cs="Times New Roman"/>
          <w:sz w:val="24"/>
          <w:szCs w:val="24"/>
        </w:rPr>
        <w:t xml:space="preserve"> (ref.</w:t>
      </w:r>
      <w:r w:rsidRPr="00EB02F2">
        <w:rPr>
          <w:rFonts w:cs="Times New Roman"/>
          <w:noProof/>
          <w:sz w:val="24"/>
          <w:szCs w:val="24"/>
          <w:vertAlign w:val="superscript"/>
        </w:rPr>
        <w:t>63</w:t>
      </w:r>
      <w:r>
        <w:rPr>
          <w:rFonts w:cs="Times New Roman"/>
          <w:sz w:val="24"/>
          <w:szCs w:val="24"/>
        </w:rPr>
        <w:t>).</w:t>
      </w:r>
    </w:p>
    <w:p w:rsidR="00B43E3C" w:rsidRPr="0025307F" w:rsidRDefault="00B43E3C" w:rsidP="00726F1B">
      <w:pPr>
        <w:rPr>
          <w:rFonts w:cs="Times New Roman"/>
          <w:color w:val="231F20"/>
          <w:sz w:val="24"/>
          <w:szCs w:val="24"/>
        </w:rPr>
      </w:pPr>
      <w:r w:rsidRPr="008A6C88">
        <w:rPr>
          <w:rFonts w:cs="Times New Roman"/>
          <w:color w:val="231F20"/>
          <w:sz w:val="24"/>
          <w:szCs w:val="24"/>
        </w:rPr>
        <w:t xml:space="preserve"> </w:t>
      </w:r>
    </w:p>
    <w:p w:rsidR="00B43E3C" w:rsidRPr="0025307F" w:rsidRDefault="00B43E3C" w:rsidP="00726F1B">
      <w:pPr>
        <w:rPr>
          <w:rFonts w:cs="Times New Roman"/>
          <w:sz w:val="24"/>
          <w:szCs w:val="24"/>
        </w:rPr>
      </w:pPr>
      <w:r w:rsidRPr="0025307F">
        <w:rPr>
          <w:rFonts w:cs="Times New Roman"/>
          <w:i/>
          <w:color w:val="231F20"/>
          <w:sz w:val="24"/>
          <w:szCs w:val="24"/>
        </w:rPr>
        <w:t>Tree Diameter:</w:t>
      </w:r>
      <w:r w:rsidRPr="0025307F">
        <w:rPr>
          <w:rFonts w:cs="Times New Roman"/>
          <w:color w:val="231F20"/>
          <w:sz w:val="24"/>
          <w:szCs w:val="24"/>
        </w:rPr>
        <w:t xml:space="preserve"> In all plots,</w:t>
      </w:r>
      <w:r w:rsidRPr="0025307F">
        <w:rPr>
          <w:rFonts w:cs="Times New Roman"/>
          <w:sz w:val="24"/>
          <w:szCs w:val="24"/>
        </w:rPr>
        <w:t xml:space="preserve"> all woody stems with ≥100 mm </w:t>
      </w:r>
      <w:r w:rsidRPr="0025307F">
        <w:rPr>
          <w:rFonts w:cs="Times New Roman"/>
          <w:sz w:val="24"/>
          <w:szCs w:val="24"/>
          <w:lang w:val="en-GB"/>
        </w:rPr>
        <w:t xml:space="preserve">diameter at 1.3 m from the base of the stem (‘diameter at breast height’, DBH), or 0.5 m above deformities or buttresses, </w:t>
      </w:r>
      <w:r w:rsidRPr="0025307F">
        <w:rPr>
          <w:rFonts w:cs="Times New Roman"/>
          <w:sz w:val="24"/>
          <w:szCs w:val="24"/>
        </w:rPr>
        <w:t xml:space="preserve">were measured, mapped and identified using standard forest inventory </w:t>
      </w:r>
      <w:r w:rsidRPr="007209AA">
        <w:rPr>
          <w:rFonts w:cs="Times New Roman"/>
          <w:sz w:val="24"/>
          <w:szCs w:val="24"/>
        </w:rPr>
        <w:t>methods</w:t>
      </w:r>
      <w:r w:rsidRPr="00EB02F2">
        <w:rPr>
          <w:rFonts w:cs="Times New Roman"/>
          <w:noProof/>
          <w:sz w:val="24"/>
          <w:szCs w:val="24"/>
          <w:vertAlign w:val="superscript"/>
        </w:rPr>
        <w:t>64,65</w:t>
      </w:r>
      <w:r w:rsidRPr="007209AA">
        <w:rPr>
          <w:rFonts w:cs="Times New Roman"/>
          <w:sz w:val="24"/>
          <w:szCs w:val="24"/>
        </w:rPr>
        <w:t>.</w:t>
      </w:r>
      <w:r w:rsidRPr="0025307F">
        <w:rPr>
          <w:rFonts w:cs="Times New Roman"/>
          <w:color w:val="231F20"/>
          <w:sz w:val="24"/>
          <w:szCs w:val="24"/>
        </w:rPr>
        <w:t xml:space="preserve"> </w:t>
      </w:r>
      <w:r w:rsidRPr="0025307F">
        <w:rPr>
          <w:rFonts w:cs="Times New Roman"/>
          <w:sz w:val="24"/>
          <w:szCs w:val="24"/>
          <w:lang w:val="en-GB"/>
        </w:rPr>
        <w:t>The height of the point of measurement (POM) was marked on the trees and recorded, so that the same POM is used at the subsequent forest census. For stems developing deformities or buttresses over time that could potentially disturb the initial POM, the POM was raised approximately 500 mm above the deformity. Estimates of the diameter growth of trees with changed POM used the ratio of new and old POMs, to create a single trajectory of growth from the series of diameters at two POM heights</w:t>
      </w:r>
      <w:r w:rsidRPr="00D172EE">
        <w:rPr>
          <w:rFonts w:cs="Times New Roman"/>
          <w:noProof/>
          <w:sz w:val="24"/>
          <w:szCs w:val="24"/>
          <w:vertAlign w:val="superscript"/>
          <w:lang w:val="en-GB"/>
        </w:rPr>
        <w:t>6</w:t>
      </w:r>
      <w:r w:rsidRPr="0025307F">
        <w:rPr>
          <w:rFonts w:cs="Times New Roman"/>
          <w:sz w:val="24"/>
          <w:szCs w:val="24"/>
          <w:vertAlign w:val="superscript"/>
          <w:lang w:val="en-GB"/>
        </w:rPr>
        <w:t>,</w:t>
      </w:r>
      <w:r w:rsidRPr="005A2EB8">
        <w:rPr>
          <w:rFonts w:cs="Times New Roman"/>
          <w:noProof/>
          <w:sz w:val="24"/>
          <w:szCs w:val="24"/>
          <w:vertAlign w:val="superscript"/>
          <w:lang w:val="en-GB"/>
        </w:rPr>
        <w:t>13</w:t>
      </w:r>
      <w:r w:rsidRPr="0025307F">
        <w:rPr>
          <w:rFonts w:cs="Times New Roman"/>
          <w:sz w:val="24"/>
          <w:szCs w:val="24"/>
          <w:vertAlign w:val="superscript"/>
          <w:lang w:val="en-GB"/>
        </w:rPr>
        <w:t>,</w:t>
      </w:r>
      <w:r w:rsidRPr="00EB02F2">
        <w:rPr>
          <w:rFonts w:cs="Times New Roman"/>
          <w:noProof/>
          <w:sz w:val="24"/>
          <w:szCs w:val="24"/>
          <w:vertAlign w:val="superscript"/>
          <w:lang w:val="en-GB"/>
        </w:rPr>
        <w:t>65</w:t>
      </w:r>
      <w:r w:rsidRPr="0025307F">
        <w:rPr>
          <w:rFonts w:cs="Times New Roman"/>
          <w:sz w:val="24"/>
          <w:szCs w:val="24"/>
          <w:lang w:val="en-GB"/>
        </w:rPr>
        <w:t xml:space="preserve">. </w:t>
      </w:r>
      <w:r w:rsidRPr="0025307F">
        <w:rPr>
          <w:rFonts w:cs="Times New Roman"/>
          <w:sz w:val="24"/>
          <w:szCs w:val="24"/>
        </w:rPr>
        <w:t xml:space="preserve">We used </w:t>
      </w:r>
      <w:proofErr w:type="spellStart"/>
      <w:r w:rsidRPr="0025307F">
        <w:rPr>
          <w:rFonts w:cs="Times New Roman"/>
          <w:sz w:val="24"/>
          <w:szCs w:val="24"/>
        </w:rPr>
        <w:t>standardised</w:t>
      </w:r>
      <w:proofErr w:type="spellEnd"/>
      <w:r w:rsidRPr="0025307F">
        <w:rPr>
          <w:rFonts w:cs="Times New Roman"/>
          <w:sz w:val="24"/>
          <w:szCs w:val="24"/>
        </w:rPr>
        <w:t xml:space="preserve"> protocols to assess typographical errors and potentially erroneous diameter values (e.g. trees shrinking by &gt;5 mm), missing values, failures to find the original POM, and other issues. Where necessary we estimated the likely value via interpolation or extrapolation from other measurements of that tree, or when this was not possible we used the median growth rate of trees in the same plot, census and size-class, defined as DBH = 100-199 mm, or 200-399 mm, or &gt;400 mm</w:t>
      </w:r>
      <w:r w:rsidRPr="00EB02F2">
        <w:rPr>
          <w:rFonts w:cs="Times New Roman"/>
          <w:noProof/>
          <w:sz w:val="24"/>
          <w:szCs w:val="24"/>
          <w:vertAlign w:val="superscript"/>
          <w:lang w:val="en-GB"/>
        </w:rPr>
        <w:t>65</w:t>
      </w:r>
      <w:r w:rsidRPr="0025307F">
        <w:rPr>
          <w:rFonts w:cs="Times New Roman"/>
          <w:sz w:val="24"/>
          <w:szCs w:val="24"/>
        </w:rPr>
        <w:t>. We interpolated measurements for 1.3% of diameters, extrapolated 0.9%, and used median growth rates for 1.5%.</w:t>
      </w:r>
    </w:p>
    <w:p w:rsidR="00B43E3C" w:rsidRPr="0025307F" w:rsidRDefault="00B43E3C" w:rsidP="00726F1B">
      <w:pPr>
        <w:rPr>
          <w:rFonts w:cs="Times New Roman"/>
          <w:sz w:val="24"/>
          <w:szCs w:val="24"/>
        </w:rPr>
      </w:pPr>
    </w:p>
    <w:p w:rsidR="00B43E3C" w:rsidRPr="00CF1F3A" w:rsidRDefault="00B43E3C" w:rsidP="00726F1B">
      <w:pPr>
        <w:rPr>
          <w:rFonts w:cs="Times New Roman"/>
          <w:sz w:val="24"/>
          <w:szCs w:val="24"/>
        </w:rPr>
      </w:pPr>
      <w:r w:rsidRPr="0025307F">
        <w:rPr>
          <w:rFonts w:cs="Times New Roman"/>
          <w:i/>
          <w:sz w:val="24"/>
          <w:szCs w:val="24"/>
        </w:rPr>
        <w:t>Tree height</w:t>
      </w:r>
      <w:r w:rsidRPr="0025307F">
        <w:rPr>
          <w:rFonts w:cs="Times New Roman"/>
          <w:sz w:val="24"/>
          <w:szCs w:val="24"/>
        </w:rPr>
        <w:t xml:space="preserve">: Height of individuals from ground to the top leaf, hereafter </w:t>
      </w:r>
      <w:proofErr w:type="spellStart"/>
      <w:r w:rsidRPr="0025307F">
        <w:rPr>
          <w:rFonts w:cs="Times New Roman"/>
          <w:sz w:val="24"/>
          <w:szCs w:val="24"/>
        </w:rPr>
        <w:t>H</w:t>
      </w:r>
      <w:r w:rsidRPr="0025307F">
        <w:rPr>
          <w:rFonts w:cs="Times New Roman"/>
          <w:sz w:val="24"/>
          <w:szCs w:val="24"/>
          <w:vertAlign w:val="subscript"/>
        </w:rPr>
        <w:t>t</w:t>
      </w:r>
      <w:proofErr w:type="spellEnd"/>
      <w:r w:rsidRPr="0025307F">
        <w:rPr>
          <w:rFonts w:cs="Times New Roman"/>
          <w:sz w:val="24"/>
          <w:szCs w:val="24"/>
        </w:rPr>
        <w:t xml:space="preserve">, was measured in 204 plots, using a laser hypsometer (Nikon forestry Pro) from directly below the crown (most plots), a laser or ultrasonic distance device with an electronic tilt sensor, a manual clinometer, or by direct </w:t>
      </w:r>
      <w:r w:rsidRPr="0025307F">
        <w:rPr>
          <w:rFonts w:cs="Times New Roman"/>
          <w:sz w:val="24"/>
          <w:szCs w:val="24"/>
        </w:rPr>
        <w:lastRenderedPageBreak/>
        <w:t>measurement, i.e. tree climbing. Only trees where the top was visible were selected</w:t>
      </w:r>
      <w:r w:rsidRPr="00EB02F2">
        <w:rPr>
          <w:rFonts w:cs="Times New Roman"/>
          <w:noProof/>
          <w:sz w:val="24"/>
          <w:szCs w:val="24"/>
          <w:vertAlign w:val="superscript"/>
        </w:rPr>
        <w:t>66</w:t>
      </w:r>
      <w:r w:rsidRPr="0025307F">
        <w:rPr>
          <w:rFonts w:cs="Times New Roman"/>
          <w:sz w:val="24"/>
          <w:szCs w:val="24"/>
        </w:rPr>
        <w:t>. In most plots, tree selection was similar: the 10 largest trees were measured, together with 10 randomly selected trees per diameter from five classes: 100-199 mm, 200-299 mm, 300-399 mm, 400-499 mm, and 500+ mm trees, following standard protocols</w:t>
      </w:r>
      <w:r w:rsidRPr="00EB02F2">
        <w:rPr>
          <w:rFonts w:cs="Times New Roman"/>
          <w:noProof/>
          <w:sz w:val="24"/>
          <w:szCs w:val="24"/>
          <w:vertAlign w:val="superscript"/>
        </w:rPr>
        <w:t>66</w:t>
      </w:r>
      <w:r w:rsidRPr="0025307F">
        <w:rPr>
          <w:rFonts w:cs="Times New Roman"/>
          <w:sz w:val="24"/>
          <w:szCs w:val="24"/>
        </w:rPr>
        <w:t>. We</w:t>
      </w:r>
      <w:r>
        <w:rPr>
          <w:rFonts w:cs="Times New Roman"/>
          <w:sz w:val="24"/>
          <w:szCs w:val="24"/>
        </w:rPr>
        <w:t xml:space="preserve"> measured</w:t>
      </w:r>
      <w:r w:rsidRPr="0025307F">
        <w:rPr>
          <w:rFonts w:cs="Times New Roman"/>
          <w:sz w:val="24"/>
          <w:szCs w:val="24"/>
        </w:rPr>
        <w:t xml:space="preserve"> </w:t>
      </w:r>
      <w:r>
        <w:rPr>
          <w:rFonts w:cs="Times New Roman"/>
          <w:sz w:val="24"/>
          <w:szCs w:val="24"/>
        </w:rPr>
        <w:t xml:space="preserve">actual height </w:t>
      </w:r>
      <w:r w:rsidRPr="0025307F">
        <w:rPr>
          <w:rFonts w:cs="Times New Roman"/>
          <w:sz w:val="24"/>
          <w:szCs w:val="24"/>
        </w:rPr>
        <w:t>of 24,270 individual trees from 204 plots</w:t>
      </w:r>
      <w:r>
        <w:rPr>
          <w:rFonts w:cs="Times New Roman"/>
          <w:sz w:val="24"/>
          <w:szCs w:val="24"/>
        </w:rPr>
        <w:t>.</w:t>
      </w:r>
      <w:r w:rsidRPr="0025307F">
        <w:rPr>
          <w:rFonts w:cs="Times New Roman"/>
          <w:sz w:val="24"/>
          <w:szCs w:val="24"/>
        </w:rPr>
        <w:t xml:space="preserve"> We used these data and the </w:t>
      </w:r>
      <w:proofErr w:type="spellStart"/>
      <w:r w:rsidRPr="0025307F">
        <w:rPr>
          <w:rFonts w:cs="Times New Roman"/>
          <w:sz w:val="24"/>
          <w:szCs w:val="24"/>
        </w:rPr>
        <w:t>local.heights</w:t>
      </w:r>
      <w:proofErr w:type="spellEnd"/>
      <w:r w:rsidRPr="0025307F">
        <w:rPr>
          <w:rFonts w:cs="Times New Roman"/>
          <w:sz w:val="24"/>
          <w:szCs w:val="24"/>
        </w:rPr>
        <w:t xml:space="preserve"> function in R package BiomasaFP</w:t>
      </w:r>
      <w:r w:rsidRPr="00EB02F2">
        <w:rPr>
          <w:rFonts w:cs="Times New Roman"/>
          <w:noProof/>
          <w:sz w:val="24"/>
          <w:szCs w:val="24"/>
          <w:vertAlign w:val="superscript"/>
        </w:rPr>
        <w:t>63</w:t>
      </w:r>
      <w:r w:rsidRPr="0025307F">
        <w:rPr>
          <w:rFonts w:cs="Times New Roman"/>
          <w:sz w:val="24"/>
          <w:szCs w:val="24"/>
        </w:rPr>
        <w:t xml:space="preserve"> to fit 3-p</w:t>
      </w:r>
      <w:r>
        <w:rPr>
          <w:rFonts w:cs="Times New Roman"/>
          <w:sz w:val="24"/>
          <w:szCs w:val="24"/>
        </w:rPr>
        <w:t>arameter Weibull relationships</w:t>
      </w:r>
      <w:r w:rsidRPr="0025307F">
        <w:rPr>
          <w:rFonts w:cs="Times New Roman"/>
          <w:sz w:val="24"/>
          <w:szCs w:val="24"/>
        </w:rPr>
        <w:t xml:space="preserve">: </w:t>
      </w:r>
      <w:proofErr w:type="spellStart"/>
      <w:r w:rsidRPr="0036359A">
        <w:rPr>
          <w:rFonts w:cs="Times New Roman"/>
          <w:sz w:val="24"/>
          <w:szCs w:val="24"/>
        </w:rPr>
        <w:t>H</w:t>
      </w:r>
      <w:r w:rsidRPr="0036359A">
        <w:rPr>
          <w:rFonts w:cs="Times New Roman"/>
          <w:sz w:val="24"/>
          <w:szCs w:val="24"/>
          <w:vertAlign w:val="subscript"/>
        </w:rPr>
        <w:t>t</w:t>
      </w:r>
      <w:proofErr w:type="spellEnd"/>
      <w:r w:rsidRPr="0036359A">
        <w:rPr>
          <w:rFonts w:cs="Times New Roman"/>
          <w:sz w:val="24"/>
          <w:szCs w:val="24"/>
        </w:rPr>
        <w:t>=a ×</w:t>
      </w:r>
      <w:r>
        <w:rPr>
          <w:rFonts w:cs="Times New Roman"/>
          <w:sz w:val="24"/>
          <w:szCs w:val="24"/>
        </w:rPr>
        <w:t xml:space="preserve"> </w:t>
      </w:r>
      <w:r w:rsidRPr="0036359A">
        <w:rPr>
          <w:rFonts w:cs="Times New Roman"/>
          <w:sz w:val="24"/>
          <w:szCs w:val="24"/>
        </w:rPr>
        <w:t>(1-e</w:t>
      </w:r>
      <w:r w:rsidRPr="0036359A">
        <w:rPr>
          <w:rFonts w:cs="Times New Roman"/>
          <w:sz w:val="24"/>
          <w:szCs w:val="24"/>
          <w:vertAlign w:val="superscript"/>
        </w:rPr>
        <w:t>((-b ×</w:t>
      </w:r>
      <w:r>
        <w:rPr>
          <w:rFonts w:cs="Times New Roman"/>
          <w:sz w:val="24"/>
          <w:szCs w:val="24"/>
          <w:vertAlign w:val="superscript"/>
        </w:rPr>
        <w:t xml:space="preserve"> </w:t>
      </w:r>
      <w:r w:rsidRPr="0036359A">
        <w:rPr>
          <w:rFonts w:cs="Times New Roman"/>
          <w:sz w:val="24"/>
          <w:szCs w:val="24"/>
          <w:vertAlign w:val="superscript"/>
        </w:rPr>
        <w:t>(DBH/10)</w:t>
      </w:r>
      <w:r w:rsidRPr="0036359A">
        <w:rPr>
          <w:rFonts w:cs="Times New Roman"/>
          <w:position w:val="6"/>
          <w:sz w:val="24"/>
          <w:szCs w:val="24"/>
          <w:vertAlign w:val="superscript"/>
        </w:rPr>
        <w:t>c</w:t>
      </w:r>
      <w:r w:rsidRPr="0036359A">
        <w:rPr>
          <w:rFonts w:cs="Times New Roman"/>
          <w:sz w:val="24"/>
          <w:szCs w:val="24"/>
          <w:vertAlign w:val="superscript"/>
        </w:rPr>
        <w:t xml:space="preserve"> ) )</w:t>
      </w:r>
      <w:r>
        <w:rPr>
          <w:rFonts w:cs="Times New Roman"/>
          <w:sz w:val="24"/>
          <w:szCs w:val="24"/>
        </w:rPr>
        <w:t xml:space="preserve"> </w:t>
      </w:r>
      <w:r w:rsidRPr="0036359A">
        <w:rPr>
          <w:rFonts w:cs="Times New Roman"/>
          <w:sz w:val="24"/>
          <w:szCs w:val="24"/>
        </w:rPr>
        <w:t xml:space="preserve">) </w:t>
      </w:r>
      <w:r w:rsidRPr="0025307F">
        <w:rPr>
          <w:rFonts w:cs="Times New Roman"/>
          <w:sz w:val="24"/>
          <w:szCs w:val="24"/>
        </w:rPr>
        <w:t>(equation 1).</w:t>
      </w:r>
      <w:r>
        <w:rPr>
          <w:rFonts w:cs="Times New Roman"/>
          <w:sz w:val="24"/>
          <w:szCs w:val="24"/>
        </w:rPr>
        <w:t xml:space="preserve"> </w:t>
      </w:r>
      <w:r w:rsidRPr="0025307F">
        <w:rPr>
          <w:rFonts w:cs="Times New Roman"/>
          <w:sz w:val="24"/>
          <w:szCs w:val="24"/>
        </w:rPr>
        <w:t>We chose the Weibull model as it is known to be robust when a large number of measurements are available</w:t>
      </w:r>
      <w:r w:rsidRPr="00EB02F2">
        <w:rPr>
          <w:rFonts w:cs="Times New Roman"/>
          <w:noProof/>
          <w:sz w:val="24"/>
          <w:szCs w:val="24"/>
          <w:vertAlign w:val="superscript"/>
        </w:rPr>
        <w:t>66,67</w:t>
      </w:r>
      <w:r w:rsidRPr="0025307F">
        <w:rPr>
          <w:rFonts w:cs="Times New Roman"/>
          <w:sz w:val="24"/>
          <w:szCs w:val="24"/>
        </w:rPr>
        <w:t xml:space="preserve">. </w:t>
      </w:r>
      <w:r w:rsidRPr="0025307F">
        <w:rPr>
          <w:rFonts w:eastAsiaTheme="minorEastAsia" w:cs="Times New Roman"/>
          <w:sz w:val="24"/>
          <w:szCs w:val="24"/>
        </w:rPr>
        <w:t xml:space="preserve">We </w:t>
      </w:r>
      <w:proofErr w:type="spellStart"/>
      <w:r w:rsidRPr="0025307F">
        <w:rPr>
          <w:rFonts w:eastAsiaTheme="minorEastAsia" w:cs="Times New Roman"/>
          <w:sz w:val="24"/>
          <w:szCs w:val="24"/>
        </w:rPr>
        <w:t>parameterised</w:t>
      </w:r>
      <w:proofErr w:type="spellEnd"/>
      <w:r w:rsidRPr="0025307F">
        <w:rPr>
          <w:rFonts w:eastAsiaTheme="minorEastAsia" w:cs="Times New Roman"/>
          <w:sz w:val="24"/>
          <w:szCs w:val="24"/>
        </w:rPr>
        <w:t xml:space="preserve"> separate </w:t>
      </w:r>
      <w:proofErr w:type="spellStart"/>
      <w:r w:rsidRPr="0025307F">
        <w:rPr>
          <w:rFonts w:eastAsiaTheme="minorEastAsia" w:cs="Times New Roman"/>
          <w:sz w:val="24"/>
          <w:szCs w:val="24"/>
        </w:rPr>
        <w:t>H</w:t>
      </w:r>
      <w:r w:rsidRPr="0025307F">
        <w:rPr>
          <w:rFonts w:eastAsiaTheme="minorEastAsia" w:cs="Times New Roman"/>
          <w:sz w:val="24"/>
          <w:szCs w:val="24"/>
          <w:vertAlign w:val="subscript"/>
        </w:rPr>
        <w:t>t</w:t>
      </w:r>
      <w:proofErr w:type="spellEnd"/>
      <w:r w:rsidRPr="0025307F">
        <w:rPr>
          <w:rFonts w:eastAsiaTheme="minorEastAsia" w:cs="Times New Roman"/>
          <w:sz w:val="24"/>
          <w:szCs w:val="24"/>
        </w:rPr>
        <w:t>-DBH relationship for four different combinations of edaphic forest type and biogeographical region: (</w:t>
      </w:r>
      <w:proofErr w:type="spellStart"/>
      <w:r w:rsidRPr="0025307F">
        <w:rPr>
          <w:rFonts w:eastAsiaTheme="minorEastAsia" w:cs="Times New Roman"/>
          <w:sz w:val="24"/>
          <w:szCs w:val="24"/>
        </w:rPr>
        <w:t>i</w:t>
      </w:r>
      <w:proofErr w:type="spellEnd"/>
      <w:r w:rsidRPr="0025307F">
        <w:rPr>
          <w:rFonts w:eastAsiaTheme="minorEastAsia" w:cs="Times New Roman"/>
          <w:sz w:val="24"/>
          <w:szCs w:val="24"/>
        </w:rPr>
        <w:t xml:space="preserve">) terra </w:t>
      </w:r>
      <w:proofErr w:type="spellStart"/>
      <w:r w:rsidRPr="0025307F">
        <w:rPr>
          <w:rFonts w:eastAsiaTheme="minorEastAsia" w:cs="Times New Roman"/>
          <w:sz w:val="24"/>
          <w:szCs w:val="24"/>
        </w:rPr>
        <w:t>firme</w:t>
      </w:r>
      <w:proofErr w:type="spellEnd"/>
      <w:r w:rsidRPr="0025307F">
        <w:rPr>
          <w:rFonts w:eastAsiaTheme="minorEastAsia" w:cs="Times New Roman"/>
          <w:sz w:val="24"/>
          <w:szCs w:val="24"/>
        </w:rPr>
        <w:t xml:space="preserve"> forest in West Africa, (ii) terra </w:t>
      </w:r>
      <w:proofErr w:type="spellStart"/>
      <w:r w:rsidRPr="0025307F">
        <w:rPr>
          <w:rFonts w:eastAsiaTheme="minorEastAsia" w:cs="Times New Roman"/>
          <w:sz w:val="24"/>
          <w:szCs w:val="24"/>
        </w:rPr>
        <w:t>firme</w:t>
      </w:r>
      <w:proofErr w:type="spellEnd"/>
      <w:r w:rsidRPr="0025307F">
        <w:rPr>
          <w:rFonts w:eastAsiaTheme="minorEastAsia" w:cs="Times New Roman"/>
          <w:sz w:val="24"/>
          <w:szCs w:val="24"/>
        </w:rPr>
        <w:t xml:space="preserve"> forest in </w:t>
      </w:r>
      <w:r w:rsidRPr="0025307F">
        <w:rPr>
          <w:rFonts w:cs="Times New Roman"/>
          <w:sz w:val="24"/>
          <w:szCs w:val="24"/>
        </w:rPr>
        <w:t>Lower Guinea and Western Congo Basin</w:t>
      </w:r>
      <w:r w:rsidRPr="0025307F">
        <w:rPr>
          <w:rFonts w:eastAsiaTheme="minorEastAsia" w:cs="Times New Roman"/>
          <w:sz w:val="24"/>
          <w:szCs w:val="24"/>
        </w:rPr>
        <w:t xml:space="preserve">, (iii) terra </w:t>
      </w:r>
      <w:proofErr w:type="spellStart"/>
      <w:r w:rsidRPr="0025307F">
        <w:rPr>
          <w:rFonts w:eastAsiaTheme="minorEastAsia" w:cs="Times New Roman"/>
          <w:sz w:val="24"/>
          <w:szCs w:val="24"/>
        </w:rPr>
        <w:t>firme</w:t>
      </w:r>
      <w:proofErr w:type="spellEnd"/>
      <w:r w:rsidRPr="0025307F">
        <w:rPr>
          <w:rFonts w:eastAsiaTheme="minorEastAsia" w:cs="Times New Roman"/>
          <w:sz w:val="24"/>
          <w:szCs w:val="24"/>
        </w:rPr>
        <w:t xml:space="preserve"> forest in </w:t>
      </w:r>
      <w:r w:rsidRPr="0025307F">
        <w:rPr>
          <w:rFonts w:cs="Times New Roman"/>
          <w:sz w:val="24"/>
          <w:szCs w:val="24"/>
        </w:rPr>
        <w:t>Eastern Congo Basin and East Africa, (iv</w:t>
      </w:r>
      <w:r w:rsidRPr="0025307F">
        <w:rPr>
          <w:rFonts w:eastAsiaTheme="minorEastAsia" w:cs="Times New Roman"/>
          <w:sz w:val="24"/>
          <w:szCs w:val="24"/>
        </w:rPr>
        <w:t xml:space="preserve">) </w:t>
      </w:r>
      <w:r w:rsidRPr="0025307F">
        <w:rPr>
          <w:rFonts w:cs="Times New Roman"/>
          <w:sz w:val="24"/>
          <w:szCs w:val="24"/>
        </w:rPr>
        <w:t xml:space="preserve">seasonally flooded forest from Lower Guinea and Western Congo Basin (there were no seasonally flooded forest plots in the other </w:t>
      </w:r>
      <w:r w:rsidRPr="0025307F">
        <w:rPr>
          <w:rFonts w:eastAsiaTheme="minorEastAsia" w:cs="Times New Roman"/>
          <w:sz w:val="24"/>
          <w:szCs w:val="24"/>
        </w:rPr>
        <w:t xml:space="preserve">biogeographical </w:t>
      </w:r>
      <w:r w:rsidRPr="0025307F">
        <w:rPr>
          <w:rFonts w:cs="Times New Roman"/>
          <w:sz w:val="24"/>
          <w:szCs w:val="24"/>
        </w:rPr>
        <w:t>regions). The parameters are: (</w:t>
      </w:r>
      <w:proofErr w:type="spellStart"/>
      <w:r w:rsidRPr="0025307F">
        <w:rPr>
          <w:rFonts w:cs="Times New Roman"/>
          <w:sz w:val="24"/>
          <w:szCs w:val="24"/>
        </w:rPr>
        <w:t>i</w:t>
      </w:r>
      <w:proofErr w:type="spellEnd"/>
      <w:r w:rsidRPr="0025307F">
        <w:rPr>
          <w:rFonts w:cs="Times New Roman"/>
          <w:sz w:val="24"/>
          <w:szCs w:val="24"/>
        </w:rPr>
        <w:t xml:space="preserve">) terra </w:t>
      </w:r>
      <w:proofErr w:type="spellStart"/>
      <w:r w:rsidRPr="0025307F">
        <w:rPr>
          <w:rFonts w:cs="Times New Roman"/>
          <w:sz w:val="24"/>
          <w:szCs w:val="24"/>
        </w:rPr>
        <w:t>firme</w:t>
      </w:r>
      <w:proofErr w:type="spellEnd"/>
      <w:r w:rsidRPr="0025307F">
        <w:rPr>
          <w:rFonts w:cs="Times New Roman"/>
          <w:sz w:val="24"/>
          <w:szCs w:val="24"/>
        </w:rPr>
        <w:t xml:space="preserve"> forest in West Africa, a=56.0; b=</w:t>
      </w:r>
      <w:r w:rsidRPr="0025307F">
        <w:rPr>
          <w:rFonts w:eastAsia="Times New Roman" w:cs="Times New Roman"/>
          <w:color w:val="000000"/>
          <w:sz w:val="24"/>
          <w:szCs w:val="24"/>
          <w:lang w:eastAsia="nl-BE"/>
        </w:rPr>
        <w:t>0.0401; c=0.744</w:t>
      </w:r>
      <w:r w:rsidRPr="0025307F">
        <w:rPr>
          <w:rFonts w:cs="Times New Roman"/>
          <w:sz w:val="24"/>
          <w:szCs w:val="24"/>
        </w:rPr>
        <w:t xml:space="preserve">; (ii) terra </w:t>
      </w:r>
      <w:proofErr w:type="spellStart"/>
      <w:r w:rsidRPr="0025307F">
        <w:rPr>
          <w:rFonts w:cs="Times New Roman"/>
          <w:sz w:val="24"/>
          <w:szCs w:val="24"/>
        </w:rPr>
        <w:t>firme</w:t>
      </w:r>
      <w:proofErr w:type="spellEnd"/>
      <w:r w:rsidRPr="0025307F">
        <w:rPr>
          <w:rFonts w:cs="Times New Roman"/>
          <w:sz w:val="24"/>
          <w:szCs w:val="24"/>
        </w:rPr>
        <w:t xml:space="preserve"> forest in Lower Guinea and Western Congo Basin, </w:t>
      </w:r>
      <w:r w:rsidRPr="0025307F">
        <w:rPr>
          <w:rFonts w:eastAsia="Times New Roman" w:cs="Times New Roman"/>
          <w:color w:val="000000"/>
          <w:sz w:val="24"/>
          <w:szCs w:val="24"/>
          <w:lang w:eastAsia="nl-BE"/>
        </w:rPr>
        <w:t>a=47.6; b=0.0536; c=0.755</w:t>
      </w:r>
      <w:r w:rsidRPr="0025307F">
        <w:rPr>
          <w:rFonts w:cs="Times New Roman"/>
          <w:sz w:val="24"/>
          <w:szCs w:val="24"/>
        </w:rPr>
        <w:t xml:space="preserve">; (iii) terra </w:t>
      </w:r>
      <w:proofErr w:type="spellStart"/>
      <w:r w:rsidRPr="0025307F">
        <w:rPr>
          <w:rFonts w:cs="Times New Roman"/>
          <w:sz w:val="24"/>
          <w:szCs w:val="24"/>
        </w:rPr>
        <w:t>firme</w:t>
      </w:r>
      <w:proofErr w:type="spellEnd"/>
      <w:r w:rsidRPr="0025307F">
        <w:rPr>
          <w:rFonts w:cs="Times New Roman"/>
          <w:sz w:val="24"/>
          <w:szCs w:val="24"/>
        </w:rPr>
        <w:t xml:space="preserve"> forest in Eastern Congo Basin and East Africa, a=</w:t>
      </w:r>
      <w:r w:rsidRPr="0025307F">
        <w:rPr>
          <w:rFonts w:eastAsia="Times New Roman" w:cs="Times New Roman"/>
          <w:color w:val="000000"/>
          <w:sz w:val="24"/>
          <w:szCs w:val="24"/>
          <w:lang w:eastAsia="nl-BE"/>
        </w:rPr>
        <w:t>50.8; b=0.0499; c=0.706</w:t>
      </w:r>
      <w:r w:rsidRPr="0025307F">
        <w:rPr>
          <w:rFonts w:cs="Times New Roman"/>
          <w:sz w:val="24"/>
          <w:szCs w:val="24"/>
        </w:rPr>
        <w:t>; and finally (iv) seasonally flooded forest from Lower Guinea and Western Congo Basin, a=</w:t>
      </w:r>
      <w:r w:rsidRPr="0025307F">
        <w:rPr>
          <w:rFonts w:eastAsia="Times New Roman" w:cs="Times New Roman"/>
          <w:color w:val="000000"/>
          <w:sz w:val="24"/>
          <w:szCs w:val="24"/>
          <w:lang w:eastAsia="nl-BE"/>
        </w:rPr>
        <w:t xml:space="preserve">38.2; b=0.0605; c=0.760. </w:t>
      </w:r>
      <w:r w:rsidRPr="0025307F">
        <w:rPr>
          <w:rFonts w:cs="Times New Roman"/>
          <w:sz w:val="24"/>
          <w:szCs w:val="24"/>
        </w:rPr>
        <w:t xml:space="preserve">For each of these combinations of forest type and bioregion, the </w:t>
      </w:r>
      <w:proofErr w:type="spellStart"/>
      <w:r w:rsidRPr="0025307F">
        <w:rPr>
          <w:rFonts w:cs="Times New Roman"/>
          <w:sz w:val="24"/>
          <w:szCs w:val="24"/>
        </w:rPr>
        <w:t>local.heights</w:t>
      </w:r>
      <w:proofErr w:type="spellEnd"/>
      <w:r w:rsidRPr="0025307F">
        <w:rPr>
          <w:rFonts w:cs="Times New Roman"/>
          <w:sz w:val="24"/>
          <w:szCs w:val="24"/>
        </w:rPr>
        <w:t xml:space="preserve"> function combines all height measurements from all plots belonging to that forest type/bioregion and fits the </w:t>
      </w:r>
      <w:r w:rsidRPr="0025307F">
        <w:rPr>
          <w:rFonts w:eastAsia="Times New Roman" w:cs="Times New Roman"/>
          <w:sz w:val="24"/>
          <w:szCs w:val="24"/>
        </w:rPr>
        <w:t>Weibull model parameters using non-linear least squares (</w:t>
      </w:r>
      <w:proofErr w:type="spellStart"/>
      <w:r w:rsidRPr="0025307F">
        <w:rPr>
          <w:rFonts w:eastAsia="Times New Roman" w:cs="Times New Roman"/>
          <w:sz w:val="24"/>
          <w:szCs w:val="24"/>
        </w:rPr>
        <w:t>nls</w:t>
      </w:r>
      <w:proofErr w:type="spellEnd"/>
      <w:r w:rsidRPr="0025307F">
        <w:rPr>
          <w:rFonts w:eastAsia="Times New Roman" w:cs="Times New Roman"/>
          <w:sz w:val="24"/>
          <w:szCs w:val="24"/>
        </w:rPr>
        <w:t xml:space="preserve"> function in R with default settings), with starting values of </w:t>
      </w:r>
      <w:r w:rsidRPr="0025307F">
        <w:rPr>
          <w:rFonts w:eastAsia="Times New Roman" w:cs="Times New Roman"/>
          <w:i/>
          <w:sz w:val="24"/>
          <w:szCs w:val="24"/>
        </w:rPr>
        <w:t>a</w:t>
      </w:r>
      <w:r w:rsidRPr="0025307F">
        <w:rPr>
          <w:rFonts w:eastAsia="Times New Roman" w:cs="Times New Roman"/>
          <w:sz w:val="24"/>
          <w:szCs w:val="24"/>
        </w:rPr>
        <w:t xml:space="preserve"> = 25, </w:t>
      </w:r>
      <w:r w:rsidRPr="0025307F">
        <w:rPr>
          <w:rFonts w:eastAsia="Times New Roman" w:cs="Times New Roman"/>
          <w:i/>
          <w:sz w:val="24"/>
          <w:szCs w:val="24"/>
        </w:rPr>
        <w:t>b</w:t>
      </w:r>
      <w:r w:rsidRPr="0025307F">
        <w:rPr>
          <w:rFonts w:eastAsia="Times New Roman" w:cs="Times New Roman"/>
          <w:sz w:val="24"/>
          <w:szCs w:val="24"/>
        </w:rPr>
        <w:t xml:space="preserve"> = 0.05 and </w:t>
      </w:r>
      <w:r w:rsidRPr="0025307F">
        <w:rPr>
          <w:rFonts w:eastAsia="Times New Roman" w:cs="Times New Roman"/>
          <w:i/>
          <w:sz w:val="24"/>
          <w:szCs w:val="24"/>
        </w:rPr>
        <w:t xml:space="preserve">c </w:t>
      </w:r>
      <w:r w:rsidRPr="0025307F">
        <w:rPr>
          <w:rFonts w:eastAsia="Times New Roman" w:cs="Times New Roman"/>
          <w:sz w:val="24"/>
          <w:szCs w:val="24"/>
        </w:rPr>
        <w:t>= 0.7 chosen as they led to regular model convergence.</w:t>
      </w:r>
      <w:r w:rsidRPr="0025307F">
        <w:rPr>
          <w:rFonts w:cs="Times New Roman"/>
          <w:sz w:val="24"/>
          <w:szCs w:val="24"/>
        </w:rPr>
        <w:t xml:space="preserve"> We fitted these models either treating each observation equally or with case weights proportional to each trees’ basal area. These weights give more importance to large trees during model fitting. We selected the best fitting of these models, determining this as the model that </w:t>
      </w:r>
      <w:proofErr w:type="spellStart"/>
      <w:r w:rsidRPr="0025307F">
        <w:rPr>
          <w:rFonts w:cs="Times New Roman"/>
          <w:sz w:val="24"/>
          <w:szCs w:val="24"/>
        </w:rPr>
        <w:t>minimised</w:t>
      </w:r>
      <w:proofErr w:type="spellEnd"/>
      <w:r w:rsidRPr="0025307F">
        <w:rPr>
          <w:rFonts w:cs="Times New Roman"/>
          <w:sz w:val="24"/>
          <w:szCs w:val="24"/>
        </w:rPr>
        <w:t xml:space="preserve"> prediction error of stand biomass when calculated with estimated heights or observed heights. The parameters were used to estimate </w:t>
      </w:r>
      <w:proofErr w:type="spellStart"/>
      <w:r w:rsidRPr="0025307F">
        <w:rPr>
          <w:rFonts w:cs="Times New Roman"/>
          <w:sz w:val="24"/>
          <w:szCs w:val="24"/>
        </w:rPr>
        <w:t>H</w:t>
      </w:r>
      <w:r w:rsidRPr="0025307F">
        <w:rPr>
          <w:rFonts w:cs="Times New Roman"/>
          <w:sz w:val="24"/>
          <w:szCs w:val="24"/>
          <w:vertAlign w:val="subscript"/>
        </w:rPr>
        <w:t>t</w:t>
      </w:r>
      <w:proofErr w:type="spellEnd"/>
      <w:r w:rsidRPr="0025307F">
        <w:rPr>
          <w:rFonts w:cs="Times New Roman"/>
          <w:sz w:val="24"/>
          <w:szCs w:val="24"/>
        </w:rPr>
        <w:t xml:space="preserve"> </w:t>
      </w:r>
      <w:r w:rsidRPr="0025307F">
        <w:rPr>
          <w:rFonts w:eastAsia="Times New Roman" w:cs="Times New Roman"/>
          <w:color w:val="000000"/>
          <w:sz w:val="24"/>
          <w:szCs w:val="24"/>
          <w:lang w:eastAsia="nl-BE"/>
        </w:rPr>
        <w:t xml:space="preserve">from DBH for all tree DBH measurements for input into the </w:t>
      </w:r>
      <w:proofErr w:type="spellStart"/>
      <w:r w:rsidRPr="0025307F">
        <w:rPr>
          <w:rFonts w:eastAsia="Times New Roman" w:cs="Times New Roman"/>
          <w:color w:val="000000"/>
          <w:sz w:val="24"/>
          <w:szCs w:val="24"/>
          <w:lang w:eastAsia="nl-BE"/>
        </w:rPr>
        <w:t>allometric</w:t>
      </w:r>
      <w:proofErr w:type="spellEnd"/>
      <w:r w:rsidRPr="0025307F">
        <w:rPr>
          <w:rFonts w:eastAsia="Times New Roman" w:cs="Times New Roman"/>
          <w:color w:val="000000"/>
          <w:sz w:val="24"/>
          <w:szCs w:val="24"/>
          <w:lang w:eastAsia="nl-BE"/>
        </w:rPr>
        <w:t xml:space="preserve"> equation. </w:t>
      </w:r>
      <w:r w:rsidRPr="0025307F">
        <w:rPr>
          <w:rFonts w:cs="Times New Roman"/>
          <w:sz w:val="24"/>
          <w:szCs w:val="24"/>
        </w:rPr>
        <w:t xml:space="preserve">Mean measured individual total tree </w:t>
      </w:r>
      <w:r w:rsidRPr="0025307F">
        <w:rPr>
          <w:rFonts w:cs="Times New Roman"/>
          <w:sz w:val="24"/>
          <w:szCs w:val="24"/>
        </w:rPr>
        <w:lastRenderedPageBreak/>
        <w:t>height is 20.5 m; the height range is 1.5 to 72.5 m. T</w:t>
      </w:r>
      <w:r w:rsidRPr="0025307F">
        <w:rPr>
          <w:rFonts w:cs="Times New Roman"/>
          <w:color w:val="000000"/>
          <w:sz w:val="24"/>
          <w:szCs w:val="24"/>
        </w:rPr>
        <w:t xml:space="preserve">he root mean squared error (RMSE) between the full dataset of measured heights and the predicted heights, is 5.7 m, which is 8.0% of the total range. Furthermore, RMSE is 5.3 m in </w:t>
      </w:r>
      <w:r w:rsidRPr="0025307F">
        <w:rPr>
          <w:rFonts w:eastAsiaTheme="minorEastAsia" w:cs="Times New Roman"/>
          <w:sz w:val="24"/>
          <w:szCs w:val="24"/>
        </w:rPr>
        <w:t xml:space="preserve">terra </w:t>
      </w:r>
      <w:proofErr w:type="spellStart"/>
      <w:r w:rsidRPr="0025307F">
        <w:rPr>
          <w:rFonts w:eastAsiaTheme="minorEastAsia" w:cs="Times New Roman"/>
          <w:sz w:val="24"/>
          <w:szCs w:val="24"/>
        </w:rPr>
        <w:t>firme</w:t>
      </w:r>
      <w:proofErr w:type="spellEnd"/>
      <w:r w:rsidRPr="0025307F">
        <w:rPr>
          <w:rFonts w:eastAsiaTheme="minorEastAsia" w:cs="Times New Roman"/>
          <w:sz w:val="24"/>
          <w:szCs w:val="24"/>
        </w:rPr>
        <w:t xml:space="preserve"> forest in West Africa (7.5% of the range; n=9771 trees); </w:t>
      </w:r>
      <w:r w:rsidRPr="0025307F">
        <w:rPr>
          <w:rFonts w:cs="Times New Roman"/>
          <w:color w:val="000000"/>
          <w:sz w:val="24"/>
          <w:szCs w:val="24"/>
        </w:rPr>
        <w:t xml:space="preserve">RMSE is 6.4 m in </w:t>
      </w:r>
      <w:r w:rsidRPr="0025307F">
        <w:rPr>
          <w:rFonts w:eastAsiaTheme="minorEastAsia" w:cs="Times New Roman"/>
          <w:sz w:val="24"/>
          <w:szCs w:val="24"/>
        </w:rPr>
        <w:t xml:space="preserve">terra </w:t>
      </w:r>
      <w:proofErr w:type="spellStart"/>
      <w:r w:rsidRPr="0025307F">
        <w:rPr>
          <w:rFonts w:eastAsiaTheme="minorEastAsia" w:cs="Times New Roman"/>
          <w:sz w:val="24"/>
          <w:szCs w:val="24"/>
        </w:rPr>
        <w:t>firme</w:t>
      </w:r>
      <w:proofErr w:type="spellEnd"/>
      <w:r w:rsidRPr="0025307F">
        <w:rPr>
          <w:rFonts w:eastAsiaTheme="minorEastAsia" w:cs="Times New Roman"/>
          <w:sz w:val="24"/>
          <w:szCs w:val="24"/>
        </w:rPr>
        <w:t xml:space="preserve"> forest in </w:t>
      </w:r>
      <w:r w:rsidRPr="0025307F">
        <w:rPr>
          <w:rFonts w:cs="Times New Roman"/>
          <w:sz w:val="24"/>
          <w:szCs w:val="24"/>
        </w:rPr>
        <w:t>Lower Guinea and Western Congo Basin</w:t>
      </w:r>
      <w:r w:rsidRPr="0025307F">
        <w:rPr>
          <w:rFonts w:eastAsiaTheme="minorEastAsia" w:cs="Times New Roman"/>
          <w:sz w:val="24"/>
          <w:szCs w:val="24"/>
        </w:rPr>
        <w:t xml:space="preserve"> (8.7% of the range; n=</w:t>
      </w:r>
      <w:r w:rsidRPr="0025307F">
        <w:rPr>
          <w:rFonts w:cs="Times New Roman"/>
          <w:sz w:val="24"/>
          <w:szCs w:val="24"/>
        </w:rPr>
        <w:t>10,838</w:t>
      </w:r>
      <w:r>
        <w:rPr>
          <w:rFonts w:cs="Times New Roman"/>
          <w:sz w:val="24"/>
          <w:szCs w:val="24"/>
        </w:rPr>
        <w:t xml:space="preserve"> </w:t>
      </w:r>
      <w:r w:rsidRPr="0025307F">
        <w:rPr>
          <w:rFonts w:eastAsiaTheme="minorEastAsia" w:cs="Times New Roman"/>
          <w:sz w:val="24"/>
          <w:szCs w:val="24"/>
        </w:rPr>
        <w:t>trees);</w:t>
      </w:r>
      <w:r w:rsidRPr="0025307F">
        <w:rPr>
          <w:rFonts w:cs="Times New Roman"/>
          <w:color w:val="000000"/>
          <w:sz w:val="24"/>
          <w:szCs w:val="24"/>
        </w:rPr>
        <w:t xml:space="preserve"> RMSE is 4.8 m in </w:t>
      </w:r>
      <w:r w:rsidRPr="0025307F">
        <w:rPr>
          <w:rFonts w:eastAsiaTheme="minorEastAsia" w:cs="Times New Roman"/>
          <w:sz w:val="24"/>
          <w:szCs w:val="24"/>
        </w:rPr>
        <w:t xml:space="preserve">terra </w:t>
      </w:r>
      <w:proofErr w:type="spellStart"/>
      <w:r w:rsidRPr="0025307F">
        <w:rPr>
          <w:rFonts w:eastAsiaTheme="minorEastAsia" w:cs="Times New Roman"/>
          <w:sz w:val="24"/>
          <w:szCs w:val="24"/>
        </w:rPr>
        <w:t>firme</w:t>
      </w:r>
      <w:proofErr w:type="spellEnd"/>
      <w:r w:rsidRPr="0025307F">
        <w:rPr>
          <w:rFonts w:eastAsiaTheme="minorEastAsia" w:cs="Times New Roman"/>
          <w:sz w:val="24"/>
          <w:szCs w:val="24"/>
        </w:rPr>
        <w:t xml:space="preserve"> forest in </w:t>
      </w:r>
      <w:r w:rsidRPr="0025307F">
        <w:rPr>
          <w:rFonts w:cs="Times New Roman"/>
          <w:sz w:val="24"/>
          <w:szCs w:val="24"/>
        </w:rPr>
        <w:t>Eastern Congo Basin and East Africa</w:t>
      </w:r>
      <w:r w:rsidRPr="0025307F">
        <w:rPr>
          <w:rFonts w:eastAsiaTheme="minorEastAsia" w:cs="Times New Roman"/>
          <w:sz w:val="24"/>
          <w:szCs w:val="24"/>
        </w:rPr>
        <w:t xml:space="preserve"> (8.8% of the range; n=3269 trees); and </w:t>
      </w:r>
      <w:r w:rsidRPr="0025307F">
        <w:rPr>
          <w:rFonts w:cs="Times New Roman"/>
          <w:color w:val="000000"/>
          <w:sz w:val="24"/>
          <w:szCs w:val="24"/>
        </w:rPr>
        <w:t xml:space="preserve">RMSE is 4.1 m in </w:t>
      </w:r>
      <w:r w:rsidRPr="0025307F">
        <w:rPr>
          <w:rFonts w:cs="Times New Roman"/>
          <w:sz w:val="24"/>
          <w:szCs w:val="24"/>
        </w:rPr>
        <w:t>seasonally flooded forest from Lower Guinea and Western Congo Basin</w:t>
      </w:r>
      <w:r w:rsidRPr="0025307F">
        <w:rPr>
          <w:rFonts w:eastAsiaTheme="minorEastAsia" w:cs="Times New Roman"/>
          <w:sz w:val="24"/>
          <w:szCs w:val="24"/>
        </w:rPr>
        <w:t xml:space="preserve"> (12.5% of the range; n=392 trees).</w:t>
      </w:r>
    </w:p>
    <w:p w:rsidR="00B43E3C" w:rsidRPr="0025307F" w:rsidRDefault="00B43E3C" w:rsidP="00726F1B">
      <w:pPr>
        <w:rPr>
          <w:rFonts w:eastAsia="Times New Roman" w:cs="Times New Roman"/>
          <w:color w:val="000000"/>
          <w:sz w:val="24"/>
          <w:szCs w:val="24"/>
          <w:lang w:eastAsia="nl-BE"/>
        </w:rPr>
      </w:pPr>
    </w:p>
    <w:p w:rsidR="00B43E3C" w:rsidRPr="0025307F" w:rsidRDefault="00B43E3C" w:rsidP="00726F1B">
      <w:pPr>
        <w:rPr>
          <w:rFonts w:cs="Times New Roman"/>
          <w:sz w:val="24"/>
          <w:szCs w:val="24"/>
        </w:rPr>
      </w:pPr>
      <w:r w:rsidRPr="0025307F">
        <w:rPr>
          <w:rFonts w:eastAsia="Times New Roman" w:cs="Times New Roman"/>
          <w:i/>
          <w:color w:val="000000"/>
          <w:sz w:val="24"/>
          <w:szCs w:val="24"/>
          <w:lang w:eastAsia="nl-BE"/>
        </w:rPr>
        <w:t>Wood Density</w:t>
      </w:r>
      <w:r w:rsidRPr="0025307F">
        <w:rPr>
          <w:rFonts w:eastAsia="Times New Roman" w:cs="Times New Roman"/>
          <w:color w:val="000000"/>
          <w:sz w:val="24"/>
          <w:szCs w:val="24"/>
          <w:lang w:eastAsia="nl-BE"/>
        </w:rPr>
        <w:t xml:space="preserve">: </w:t>
      </w:r>
      <w:r w:rsidRPr="0025307F">
        <w:rPr>
          <w:rFonts w:cs="Times New Roman"/>
          <w:sz w:val="24"/>
          <w:szCs w:val="24"/>
        </w:rPr>
        <w:t xml:space="preserve">Dry wood density (ρ) measurements were compiled for 730 African species from published sources and stored in </w:t>
      </w:r>
      <w:hyperlink r:id="rId13" w:history="1">
        <w:r w:rsidRPr="0025307F">
          <w:rPr>
            <w:rStyle w:val="Hyperlink"/>
            <w:rFonts w:cs="Times New Roman"/>
            <w:sz w:val="24"/>
            <w:szCs w:val="24"/>
          </w:rPr>
          <w:t>www.ForestPlots.net</w:t>
        </w:r>
      </w:hyperlink>
      <w:r w:rsidRPr="0025307F">
        <w:rPr>
          <w:rFonts w:cs="Times New Roman"/>
          <w:sz w:val="24"/>
          <w:szCs w:val="24"/>
        </w:rPr>
        <w:t>; most were sourced from the Global Wood Density Database on the Dryad digital repository (</w:t>
      </w:r>
      <w:hyperlink r:id="rId14" w:history="1">
        <w:r w:rsidRPr="0025307F">
          <w:rPr>
            <w:rStyle w:val="Hyperlink"/>
            <w:rFonts w:cs="Times New Roman"/>
            <w:sz w:val="24"/>
            <w:szCs w:val="24"/>
          </w:rPr>
          <w:t>www.datadryad.org</w:t>
        </w:r>
      </w:hyperlink>
      <w:r w:rsidRPr="0025307F">
        <w:rPr>
          <w:rFonts w:cs="Times New Roman"/>
          <w:sz w:val="24"/>
          <w:szCs w:val="24"/>
        </w:rPr>
        <w:t>)</w:t>
      </w:r>
      <w:r w:rsidRPr="00EB02F2">
        <w:rPr>
          <w:rFonts w:cs="Times New Roman"/>
          <w:noProof/>
          <w:sz w:val="24"/>
          <w:szCs w:val="24"/>
          <w:vertAlign w:val="superscript"/>
        </w:rPr>
        <w:t>68,69</w:t>
      </w:r>
      <w:r w:rsidRPr="0025307F">
        <w:rPr>
          <w:rFonts w:cs="Times New Roman"/>
          <w:sz w:val="24"/>
          <w:szCs w:val="24"/>
        </w:rPr>
        <w:t>. Each individual in the tree inventory database was matched to a species-specific mean wood density value. Species in both the tree inventory and wood density databases were standardized for orthography and synonymy using the African Plants Database (</w:t>
      </w:r>
      <w:hyperlink r:id="rId15" w:history="1">
        <w:r w:rsidRPr="0025307F">
          <w:rPr>
            <w:rStyle w:val="Hyperlink"/>
            <w:rFonts w:cs="Times New Roman"/>
            <w:sz w:val="24"/>
            <w:szCs w:val="24"/>
          </w:rPr>
          <w:t>www.ville-ge.ch/cjb/bd/africa/</w:t>
        </w:r>
      </w:hyperlink>
      <w:r w:rsidRPr="0025307F">
        <w:rPr>
          <w:rFonts w:cs="Times New Roman"/>
          <w:sz w:val="24"/>
          <w:szCs w:val="24"/>
        </w:rPr>
        <w:t>) to maximize matches</w:t>
      </w:r>
      <w:r w:rsidRPr="005A2EB8">
        <w:rPr>
          <w:rFonts w:cs="Times New Roman"/>
          <w:noProof/>
          <w:sz w:val="24"/>
          <w:szCs w:val="24"/>
          <w:vertAlign w:val="superscript"/>
        </w:rPr>
        <w:t>13</w:t>
      </w:r>
      <w:r w:rsidRPr="0025307F">
        <w:rPr>
          <w:rFonts w:cs="Times New Roman"/>
          <w:sz w:val="24"/>
          <w:szCs w:val="24"/>
        </w:rPr>
        <w:t xml:space="preserve">. For incompletely identified individuals or for individuals belonging to species not in the ρ database, we used the mean ρ value for the next higher known taxonomic category (genus or family, as appropriate). For unidentified individuals, we used the mean wood density value of all </w:t>
      </w:r>
      <w:r w:rsidRPr="0025307F">
        <w:rPr>
          <w:rFonts w:cs="Times New Roman"/>
          <w:sz w:val="24"/>
          <w:szCs w:val="24"/>
          <w:lang w:val="en-GB"/>
        </w:rPr>
        <w:t>individual trees in the plot</w:t>
      </w:r>
      <w:r w:rsidRPr="005A2EB8">
        <w:rPr>
          <w:rFonts w:cs="Times New Roman"/>
          <w:noProof/>
          <w:sz w:val="24"/>
          <w:szCs w:val="24"/>
          <w:vertAlign w:val="superscript"/>
        </w:rPr>
        <w:t>13</w:t>
      </w:r>
      <w:r w:rsidRPr="0025307F">
        <w:rPr>
          <w:rFonts w:cs="Times New Roman"/>
          <w:noProof/>
          <w:sz w:val="24"/>
          <w:szCs w:val="24"/>
          <w:vertAlign w:val="superscript"/>
        </w:rPr>
        <w:t>,</w:t>
      </w:r>
      <w:r w:rsidRPr="00EB02F2">
        <w:rPr>
          <w:rFonts w:cs="Times New Roman"/>
          <w:noProof/>
          <w:sz w:val="24"/>
          <w:szCs w:val="24"/>
          <w:vertAlign w:val="superscript"/>
          <w:lang w:val="en-GB"/>
        </w:rPr>
        <w:t>52</w:t>
      </w:r>
      <w:r w:rsidRPr="0025307F">
        <w:rPr>
          <w:rFonts w:cs="Times New Roman"/>
          <w:sz w:val="24"/>
          <w:szCs w:val="24"/>
          <w:lang w:val="en-GB"/>
        </w:rPr>
        <w:t>.</w:t>
      </w:r>
    </w:p>
    <w:p w:rsidR="00B43E3C" w:rsidRPr="0025307F" w:rsidRDefault="00B43E3C" w:rsidP="00726F1B">
      <w:pPr>
        <w:rPr>
          <w:rFonts w:cs="Times New Roman"/>
          <w:i/>
          <w:sz w:val="24"/>
          <w:szCs w:val="24"/>
        </w:rPr>
      </w:pPr>
    </w:p>
    <w:p w:rsidR="00B43E3C" w:rsidRPr="0036359A" w:rsidRDefault="00B43E3C" w:rsidP="00726F1B">
      <w:pPr>
        <w:rPr>
          <w:rFonts w:cs="Times New Roman"/>
          <w:sz w:val="24"/>
          <w:szCs w:val="24"/>
        </w:rPr>
      </w:pPr>
      <w:proofErr w:type="spellStart"/>
      <w:r w:rsidRPr="0025307F">
        <w:rPr>
          <w:rFonts w:cs="Times New Roman"/>
          <w:i/>
          <w:sz w:val="24"/>
          <w:szCs w:val="24"/>
        </w:rPr>
        <w:t>Allometric</w:t>
      </w:r>
      <w:proofErr w:type="spellEnd"/>
      <w:r w:rsidRPr="0025307F">
        <w:rPr>
          <w:rFonts w:cs="Times New Roman"/>
          <w:i/>
          <w:sz w:val="24"/>
          <w:szCs w:val="24"/>
        </w:rPr>
        <w:t xml:space="preserve"> equation:</w:t>
      </w:r>
      <w:r w:rsidRPr="0025307F">
        <w:rPr>
          <w:rFonts w:cs="Times New Roman"/>
          <w:sz w:val="24"/>
          <w:szCs w:val="24"/>
        </w:rPr>
        <w:t xml:space="preserve"> For each tree we used a published </w:t>
      </w:r>
      <w:proofErr w:type="spellStart"/>
      <w:r w:rsidRPr="0025307F">
        <w:rPr>
          <w:rFonts w:cs="Times New Roman"/>
          <w:sz w:val="24"/>
          <w:szCs w:val="24"/>
        </w:rPr>
        <w:t>allometric</w:t>
      </w:r>
      <w:proofErr w:type="spellEnd"/>
      <w:r w:rsidRPr="0025307F">
        <w:rPr>
          <w:rFonts w:cs="Times New Roman"/>
          <w:sz w:val="24"/>
          <w:szCs w:val="24"/>
        </w:rPr>
        <w:t xml:space="preserve"> equation</w:t>
      </w:r>
      <w:r w:rsidRPr="00EB02F2">
        <w:rPr>
          <w:rFonts w:cs="Times New Roman"/>
          <w:noProof/>
          <w:sz w:val="24"/>
          <w:szCs w:val="24"/>
          <w:vertAlign w:val="superscript"/>
        </w:rPr>
        <w:t>61</w:t>
      </w:r>
      <w:r w:rsidRPr="0025307F">
        <w:rPr>
          <w:rFonts w:cs="Times New Roman"/>
          <w:sz w:val="24"/>
          <w:szCs w:val="24"/>
        </w:rPr>
        <w:t xml:space="preserve"> to estimate aboveground biomass. We then converted this to carbon, assuming that aboveground carbon (AGC) is 45.6% of aboveground biomass</w:t>
      </w:r>
      <w:r w:rsidRPr="00EB02F2">
        <w:rPr>
          <w:rFonts w:cs="Times New Roman"/>
          <w:noProof/>
          <w:sz w:val="24"/>
          <w:szCs w:val="24"/>
          <w:vertAlign w:val="superscript"/>
        </w:rPr>
        <w:t>70</w:t>
      </w:r>
      <w:r>
        <w:rPr>
          <w:rFonts w:cs="Times New Roman"/>
          <w:sz w:val="24"/>
          <w:szCs w:val="24"/>
        </w:rPr>
        <w:t xml:space="preserve">. </w:t>
      </w:r>
      <w:r w:rsidRPr="0025307F">
        <w:rPr>
          <w:rFonts w:cs="Times New Roman"/>
          <w:sz w:val="24"/>
          <w:szCs w:val="24"/>
        </w:rPr>
        <w:t>Thus:</w:t>
      </w:r>
      <w:r>
        <w:rPr>
          <w:rFonts w:cs="Times New Roman"/>
          <w:sz w:val="24"/>
          <w:szCs w:val="24"/>
        </w:rPr>
        <w:t xml:space="preserve"> </w:t>
      </w:r>
      <w:r w:rsidRPr="0036359A">
        <w:rPr>
          <w:rFonts w:cs="Times New Roman"/>
          <w:sz w:val="24"/>
          <w:szCs w:val="24"/>
        </w:rPr>
        <w:t>AGC</w:t>
      </w:r>
      <w:r>
        <w:rPr>
          <w:rFonts w:cs="Times New Roman"/>
          <w:sz w:val="24"/>
          <w:szCs w:val="24"/>
        </w:rPr>
        <w:t>=0.456×(0.0673×(ρ×(DBH/10)²</w:t>
      </w:r>
      <w:r w:rsidRPr="0036359A">
        <w:rPr>
          <w:rFonts w:cs="Times New Roman"/>
          <w:sz w:val="24"/>
          <w:szCs w:val="24"/>
        </w:rPr>
        <w:t>×H</w:t>
      </w:r>
      <w:r w:rsidRPr="0036359A">
        <w:rPr>
          <w:rFonts w:cs="Times New Roman"/>
          <w:sz w:val="24"/>
          <w:szCs w:val="24"/>
          <w:vertAlign w:val="subscript"/>
        </w:rPr>
        <w:t>t</w:t>
      </w:r>
      <w:r w:rsidRPr="0036359A">
        <w:rPr>
          <w:rFonts w:cs="Times New Roman"/>
          <w:sz w:val="24"/>
          <w:szCs w:val="24"/>
        </w:rPr>
        <w:t>)</w:t>
      </w:r>
      <w:r w:rsidRPr="0036359A">
        <w:rPr>
          <w:rFonts w:cs="Times New Roman"/>
          <w:sz w:val="24"/>
          <w:szCs w:val="24"/>
          <w:vertAlign w:val="superscript"/>
        </w:rPr>
        <w:t>0.976</w:t>
      </w:r>
      <w:r>
        <w:rPr>
          <w:rFonts w:cs="Times New Roman"/>
          <w:sz w:val="24"/>
          <w:szCs w:val="24"/>
        </w:rPr>
        <w:t>)</w:t>
      </w:r>
      <w:r w:rsidRPr="0036359A">
        <w:rPr>
          <w:rFonts w:cs="Times New Roman"/>
          <w:sz w:val="24"/>
          <w:szCs w:val="24"/>
        </w:rPr>
        <w:t>⁄</w:t>
      </w:r>
      <w:r w:rsidR="00EF5658">
        <w:rPr>
          <w:rFonts w:cs="Times New Roman"/>
          <w:sz w:val="24"/>
          <w:szCs w:val="24"/>
        </w:rPr>
        <w:t>1000</w:t>
      </w:r>
      <w:r>
        <w:rPr>
          <w:rFonts w:cs="Times New Roman"/>
          <w:sz w:val="24"/>
          <w:szCs w:val="24"/>
        </w:rPr>
        <w:t xml:space="preserve"> </w:t>
      </w:r>
      <w:r w:rsidRPr="0025307F">
        <w:rPr>
          <w:rFonts w:cs="Times New Roman"/>
          <w:sz w:val="24"/>
          <w:szCs w:val="24"/>
        </w:rPr>
        <w:t>(equation 2), with DBH in mm, dry wood density, ρ, in g cm</w:t>
      </w:r>
      <w:r w:rsidRPr="0025307F">
        <w:rPr>
          <w:rFonts w:cs="Times New Roman"/>
          <w:sz w:val="24"/>
          <w:szCs w:val="24"/>
          <w:vertAlign w:val="superscript"/>
        </w:rPr>
        <w:t>-3</w:t>
      </w:r>
      <w:r w:rsidRPr="0025307F">
        <w:rPr>
          <w:rFonts w:cs="Times New Roman"/>
          <w:sz w:val="24"/>
          <w:szCs w:val="24"/>
        </w:rPr>
        <w:t xml:space="preserve">, and total tree height, </w:t>
      </w:r>
      <w:proofErr w:type="spellStart"/>
      <w:r w:rsidRPr="0025307F">
        <w:rPr>
          <w:rFonts w:cs="Times New Roman"/>
          <w:sz w:val="24"/>
          <w:szCs w:val="24"/>
        </w:rPr>
        <w:t>H</w:t>
      </w:r>
      <w:r w:rsidRPr="0025307F">
        <w:rPr>
          <w:rFonts w:cs="Times New Roman"/>
          <w:sz w:val="24"/>
          <w:szCs w:val="24"/>
          <w:vertAlign w:val="subscript"/>
        </w:rPr>
        <w:t>t</w:t>
      </w:r>
      <w:proofErr w:type="spellEnd"/>
      <w:r w:rsidRPr="0025307F">
        <w:rPr>
          <w:rFonts w:cs="Times New Roman"/>
          <w:sz w:val="24"/>
          <w:szCs w:val="24"/>
        </w:rPr>
        <w:t>, in m (ref.</w:t>
      </w:r>
      <w:r w:rsidRPr="00EB02F2">
        <w:rPr>
          <w:rFonts w:cs="Times New Roman"/>
          <w:noProof/>
          <w:sz w:val="24"/>
          <w:szCs w:val="24"/>
          <w:vertAlign w:val="superscript"/>
        </w:rPr>
        <w:t>61</w:t>
      </w:r>
      <w:r w:rsidRPr="0025307F">
        <w:rPr>
          <w:rFonts w:cs="Times New Roman"/>
          <w:sz w:val="24"/>
          <w:szCs w:val="24"/>
        </w:rPr>
        <w:t>).</w:t>
      </w:r>
      <w:r w:rsidRPr="003A495D">
        <w:rPr>
          <w:rFonts w:cs="Times New Roman"/>
          <w:color w:val="231F20"/>
          <w:sz w:val="24"/>
          <w:szCs w:val="24"/>
        </w:rPr>
        <w:t xml:space="preserve"> </w:t>
      </w:r>
    </w:p>
    <w:p w:rsidR="00B43E3C" w:rsidRDefault="00B43E3C" w:rsidP="00726F1B">
      <w:pPr>
        <w:rPr>
          <w:rFonts w:cs="Times New Roman"/>
          <w:color w:val="231F20"/>
          <w:sz w:val="24"/>
          <w:szCs w:val="24"/>
        </w:rPr>
      </w:pPr>
    </w:p>
    <w:p w:rsidR="00B43E3C" w:rsidRDefault="00B43E3C" w:rsidP="00726F1B">
      <w:pPr>
        <w:rPr>
          <w:rFonts w:cs="Times New Roman"/>
          <w:sz w:val="24"/>
          <w:szCs w:val="24"/>
        </w:rPr>
      </w:pPr>
      <w:r w:rsidRPr="007209AA">
        <w:rPr>
          <w:rFonts w:cs="Times New Roman"/>
          <w:i/>
          <w:sz w:val="24"/>
          <w:szCs w:val="24"/>
        </w:rPr>
        <w:lastRenderedPageBreak/>
        <w:t xml:space="preserve">Aboveground Carbon </w:t>
      </w:r>
      <w:r w:rsidRPr="007209AA">
        <w:rPr>
          <w:rFonts w:cs="Times New Roman"/>
          <w:sz w:val="24"/>
          <w:szCs w:val="24"/>
        </w:rPr>
        <w:t>(AGC, in Mg C ha</w:t>
      </w:r>
      <w:r w:rsidRPr="007209AA">
        <w:rPr>
          <w:rFonts w:cs="Times New Roman"/>
          <w:sz w:val="24"/>
          <w:szCs w:val="24"/>
          <w:vertAlign w:val="superscript"/>
        </w:rPr>
        <w:t>-1</w:t>
      </w:r>
      <w:r w:rsidRPr="007209AA">
        <w:rPr>
          <w:rFonts w:cs="Times New Roman"/>
          <w:sz w:val="24"/>
          <w:szCs w:val="24"/>
        </w:rPr>
        <w:t>) in living biomass for each plot at each census date was estimated as the sum of the AGC of each living stem, divi</w:t>
      </w:r>
      <w:r>
        <w:rPr>
          <w:rFonts w:cs="Times New Roman"/>
          <w:sz w:val="24"/>
          <w:szCs w:val="24"/>
        </w:rPr>
        <w:t>ded by plot area (in hectares).</w:t>
      </w:r>
    </w:p>
    <w:p w:rsidR="00B43E3C" w:rsidRPr="00B23FBB" w:rsidRDefault="00B43E3C" w:rsidP="00726F1B">
      <w:pPr>
        <w:rPr>
          <w:rFonts w:cs="Times New Roman"/>
          <w:sz w:val="24"/>
          <w:szCs w:val="24"/>
        </w:rPr>
      </w:pPr>
    </w:p>
    <w:p w:rsidR="00B43E3C" w:rsidRPr="00B23FBB" w:rsidRDefault="00B43E3C" w:rsidP="00726F1B">
      <w:pPr>
        <w:pStyle w:val="Heading2"/>
        <w:rPr>
          <w:rFonts w:cs="Times New Roman"/>
          <w:szCs w:val="24"/>
        </w:rPr>
      </w:pPr>
      <w:r>
        <w:rPr>
          <w:rFonts w:cs="Times New Roman"/>
          <w:szCs w:val="24"/>
        </w:rPr>
        <w:t>C</w:t>
      </w:r>
      <w:r w:rsidRPr="00B23FBB">
        <w:rPr>
          <w:rFonts w:cs="Times New Roman"/>
          <w:szCs w:val="24"/>
        </w:rPr>
        <w:t xml:space="preserve">arbon </w:t>
      </w:r>
      <w:r>
        <w:rPr>
          <w:rFonts w:cs="Times New Roman"/>
          <w:szCs w:val="24"/>
        </w:rPr>
        <w:t>G</w:t>
      </w:r>
      <w:r w:rsidRPr="00B23FBB">
        <w:rPr>
          <w:rFonts w:cs="Times New Roman"/>
          <w:szCs w:val="24"/>
        </w:rPr>
        <w:t xml:space="preserve">ain and </w:t>
      </w:r>
      <w:r>
        <w:rPr>
          <w:rFonts w:cs="Times New Roman"/>
          <w:szCs w:val="24"/>
        </w:rPr>
        <w:t>C</w:t>
      </w:r>
      <w:r w:rsidRPr="00B23FBB">
        <w:rPr>
          <w:rFonts w:cs="Times New Roman"/>
          <w:szCs w:val="24"/>
        </w:rPr>
        <w:t xml:space="preserve">arbon </w:t>
      </w:r>
      <w:r>
        <w:rPr>
          <w:rFonts w:cs="Times New Roman"/>
          <w:szCs w:val="24"/>
        </w:rPr>
        <w:t>L</w:t>
      </w:r>
      <w:r w:rsidRPr="00B23FBB">
        <w:rPr>
          <w:rFonts w:cs="Times New Roman"/>
          <w:szCs w:val="24"/>
        </w:rPr>
        <w:t>oss</w:t>
      </w:r>
      <w:r>
        <w:rPr>
          <w:rFonts w:cs="Times New Roman"/>
          <w:szCs w:val="24"/>
        </w:rPr>
        <w:t xml:space="preserve"> estimation</w:t>
      </w:r>
    </w:p>
    <w:p w:rsidR="00B43E3C" w:rsidRPr="00205B87" w:rsidRDefault="00B43E3C" w:rsidP="00726F1B">
      <w:pPr>
        <w:rPr>
          <w:rFonts w:cs="Times New Roman"/>
          <w:sz w:val="24"/>
          <w:szCs w:val="24"/>
        </w:rPr>
      </w:pPr>
      <w:r w:rsidRPr="007209AA">
        <w:rPr>
          <w:rFonts w:cs="Times New Roman"/>
          <w:i/>
          <w:sz w:val="24"/>
          <w:szCs w:val="24"/>
        </w:rPr>
        <w:t>Net</w:t>
      </w:r>
      <w:r w:rsidRPr="007209AA">
        <w:rPr>
          <w:rFonts w:cs="Times New Roman"/>
          <w:sz w:val="24"/>
          <w:szCs w:val="24"/>
        </w:rPr>
        <w:t xml:space="preserve"> </w:t>
      </w:r>
      <w:r w:rsidRPr="007209AA">
        <w:rPr>
          <w:rFonts w:cs="Times New Roman"/>
          <w:i/>
          <w:sz w:val="24"/>
          <w:szCs w:val="24"/>
        </w:rPr>
        <w:t>Carbon Sink</w:t>
      </w:r>
      <w:r w:rsidRPr="007209AA">
        <w:rPr>
          <w:rFonts w:cs="Times New Roman"/>
          <w:sz w:val="24"/>
          <w:szCs w:val="24"/>
        </w:rPr>
        <w:t xml:space="preserve"> (in Mg C ha</w:t>
      </w:r>
      <w:r w:rsidRPr="007209AA">
        <w:rPr>
          <w:rFonts w:cs="Times New Roman"/>
          <w:sz w:val="24"/>
          <w:szCs w:val="24"/>
          <w:vertAlign w:val="superscript"/>
        </w:rPr>
        <w:t>-1</w:t>
      </w:r>
      <w:r w:rsidRPr="007209AA">
        <w:rPr>
          <w:rFonts w:cs="Times New Roman"/>
          <w:sz w:val="24"/>
          <w:szCs w:val="24"/>
        </w:rPr>
        <w:t xml:space="preserve"> yr</w:t>
      </w:r>
      <w:r w:rsidRPr="007209AA">
        <w:rPr>
          <w:rFonts w:cs="Times New Roman"/>
          <w:sz w:val="24"/>
          <w:szCs w:val="24"/>
          <w:vertAlign w:val="superscript"/>
        </w:rPr>
        <w:t>-1</w:t>
      </w:r>
      <w:r w:rsidRPr="007209AA">
        <w:rPr>
          <w:rFonts w:cs="Times New Roman"/>
          <w:sz w:val="24"/>
          <w:szCs w:val="24"/>
        </w:rPr>
        <w:t xml:space="preserve">) is estimated as carbon gains minus carbon losses. </w:t>
      </w:r>
      <w:r w:rsidRPr="002C51A4">
        <w:rPr>
          <w:rFonts w:cs="Times New Roman"/>
          <w:sz w:val="24"/>
          <w:szCs w:val="24"/>
        </w:rPr>
        <w:t xml:space="preserve">Calculation details are explained </w:t>
      </w:r>
      <w:r>
        <w:rPr>
          <w:rFonts w:cs="Times New Roman"/>
          <w:sz w:val="24"/>
          <w:szCs w:val="24"/>
        </w:rPr>
        <w:t>below</w:t>
      </w:r>
      <w:r w:rsidRPr="002C51A4">
        <w:rPr>
          <w:rFonts w:cs="Times New Roman"/>
          <w:sz w:val="24"/>
          <w:szCs w:val="24"/>
        </w:rPr>
        <w:t>.</w:t>
      </w:r>
    </w:p>
    <w:p w:rsidR="00B43E3C" w:rsidRDefault="00B43E3C" w:rsidP="00726F1B">
      <w:pPr>
        <w:rPr>
          <w:rFonts w:cs="Times New Roman"/>
          <w:sz w:val="24"/>
          <w:szCs w:val="24"/>
        </w:rPr>
      </w:pPr>
    </w:p>
    <w:p w:rsidR="00B43E3C" w:rsidRDefault="00B43E3C" w:rsidP="00726F1B">
      <w:pPr>
        <w:rPr>
          <w:rFonts w:cs="Times New Roman"/>
          <w:sz w:val="24"/>
          <w:szCs w:val="24"/>
        </w:rPr>
      </w:pPr>
      <w:r w:rsidRPr="007209AA">
        <w:rPr>
          <w:rFonts w:cs="Times New Roman"/>
          <w:i/>
          <w:sz w:val="24"/>
          <w:szCs w:val="24"/>
        </w:rPr>
        <w:t>Carbon Gain</w:t>
      </w:r>
      <w:r>
        <w:rPr>
          <w:rFonts w:cs="Times New Roman"/>
          <w:i/>
          <w:sz w:val="24"/>
          <w:szCs w:val="24"/>
        </w:rPr>
        <w:t>s</w:t>
      </w:r>
      <w:r>
        <w:rPr>
          <w:rFonts w:cs="Times New Roman"/>
          <w:sz w:val="24"/>
          <w:szCs w:val="24"/>
        </w:rPr>
        <w:t xml:space="preserve"> </w:t>
      </w:r>
      <w:r w:rsidRPr="007209AA">
        <w:rPr>
          <w:rFonts w:cs="Times New Roman"/>
          <w:sz w:val="24"/>
          <w:szCs w:val="24"/>
        </w:rPr>
        <w:t>(in Mg C ha</w:t>
      </w:r>
      <w:r w:rsidRPr="007209AA">
        <w:rPr>
          <w:rFonts w:cs="Times New Roman"/>
          <w:sz w:val="24"/>
          <w:szCs w:val="24"/>
          <w:vertAlign w:val="superscript"/>
        </w:rPr>
        <w:t>-1</w:t>
      </w:r>
      <w:r w:rsidRPr="007209AA">
        <w:rPr>
          <w:rFonts w:cs="Times New Roman"/>
          <w:sz w:val="24"/>
          <w:szCs w:val="24"/>
        </w:rPr>
        <w:t xml:space="preserve"> yr</w:t>
      </w:r>
      <w:r w:rsidRPr="007209AA">
        <w:rPr>
          <w:rFonts w:cs="Times New Roman"/>
          <w:sz w:val="24"/>
          <w:szCs w:val="24"/>
          <w:vertAlign w:val="superscript"/>
        </w:rPr>
        <w:t>-1</w:t>
      </w:r>
      <w:r>
        <w:rPr>
          <w:rFonts w:cs="Times New Roman"/>
          <w:sz w:val="24"/>
          <w:szCs w:val="24"/>
        </w:rPr>
        <w:t>) are</w:t>
      </w:r>
      <w:r w:rsidRPr="007209AA">
        <w:rPr>
          <w:rFonts w:cs="Times New Roman"/>
          <w:sz w:val="24"/>
          <w:szCs w:val="24"/>
        </w:rPr>
        <w:t xml:space="preserve"> the sum of the aboveground live biomass carbon additions from the growth of surviving stems and the addition of newly recruited stems, divided by the census length (in years) and plot area (in hectares)</w:t>
      </w:r>
      <w:r>
        <w:rPr>
          <w:rFonts w:cs="Times New Roman"/>
          <w:sz w:val="24"/>
          <w:szCs w:val="24"/>
        </w:rPr>
        <w:t xml:space="preserve">. </w:t>
      </w:r>
      <w:r w:rsidRPr="0025307F">
        <w:rPr>
          <w:rFonts w:cs="Times New Roman"/>
          <w:sz w:val="24"/>
          <w:szCs w:val="24"/>
        </w:rPr>
        <w:t>For each stem that survived a census interval, carbon additions from its growth (Mg C ha</w:t>
      </w:r>
      <w:r w:rsidRPr="0025307F">
        <w:rPr>
          <w:rFonts w:cs="Times New Roman"/>
          <w:sz w:val="24"/>
          <w:szCs w:val="24"/>
          <w:vertAlign w:val="superscript"/>
        </w:rPr>
        <w:t>-1</w:t>
      </w:r>
      <w:r w:rsidRPr="0025307F">
        <w:rPr>
          <w:rFonts w:cs="Times New Roman"/>
          <w:sz w:val="24"/>
          <w:szCs w:val="24"/>
        </w:rPr>
        <w:t xml:space="preserve"> yr</w:t>
      </w:r>
      <w:r w:rsidRPr="0025307F">
        <w:rPr>
          <w:rFonts w:cs="Times New Roman"/>
          <w:sz w:val="24"/>
          <w:szCs w:val="24"/>
          <w:vertAlign w:val="superscript"/>
        </w:rPr>
        <w:t>-1</w:t>
      </w:r>
      <w:r w:rsidRPr="0025307F">
        <w:rPr>
          <w:rFonts w:cs="Times New Roman"/>
          <w:sz w:val="24"/>
          <w:szCs w:val="24"/>
        </w:rPr>
        <w:t>) were calculated as the difference between its AGC at the end census of the interval and its AGC at the beginning census of the interval. For each stem that recruited during the census interval (i.e. reaching DBH≥100 mm), carbon additions were calculated in the same way, assuming DBH=0 mm at the start of the interval</w:t>
      </w:r>
      <w:r w:rsidRPr="00EB02F2">
        <w:rPr>
          <w:rFonts w:cs="Times New Roman"/>
          <w:noProof/>
          <w:sz w:val="24"/>
          <w:szCs w:val="24"/>
          <w:vertAlign w:val="superscript"/>
        </w:rPr>
        <w:t>65</w:t>
      </w:r>
      <w:r w:rsidRPr="0025307F">
        <w:rPr>
          <w:rFonts w:cs="Times New Roman"/>
          <w:sz w:val="24"/>
          <w:szCs w:val="24"/>
        </w:rPr>
        <w:t xml:space="preserve">. </w:t>
      </w:r>
      <w:r w:rsidRPr="007209AA">
        <w:rPr>
          <w:rFonts w:cs="Times New Roman"/>
          <w:i/>
          <w:sz w:val="24"/>
          <w:szCs w:val="24"/>
        </w:rPr>
        <w:t>Carbon Loss</w:t>
      </w:r>
      <w:r>
        <w:rPr>
          <w:rFonts w:cs="Times New Roman"/>
          <w:i/>
          <w:sz w:val="24"/>
          <w:szCs w:val="24"/>
        </w:rPr>
        <w:t>es</w:t>
      </w:r>
      <w:r w:rsidRPr="007209AA">
        <w:rPr>
          <w:rFonts w:cs="Times New Roman"/>
          <w:sz w:val="24"/>
          <w:szCs w:val="24"/>
        </w:rPr>
        <w:t xml:space="preserve"> (in Mg C ha</w:t>
      </w:r>
      <w:r w:rsidRPr="007209AA">
        <w:rPr>
          <w:rFonts w:cs="Times New Roman"/>
          <w:sz w:val="24"/>
          <w:szCs w:val="24"/>
          <w:vertAlign w:val="superscript"/>
        </w:rPr>
        <w:t>-1</w:t>
      </w:r>
      <w:r w:rsidRPr="007209AA">
        <w:rPr>
          <w:rFonts w:cs="Times New Roman"/>
          <w:sz w:val="24"/>
          <w:szCs w:val="24"/>
        </w:rPr>
        <w:t xml:space="preserve"> yr</w:t>
      </w:r>
      <w:r w:rsidRPr="007209AA">
        <w:rPr>
          <w:rFonts w:cs="Times New Roman"/>
          <w:sz w:val="24"/>
          <w:szCs w:val="24"/>
          <w:vertAlign w:val="superscript"/>
        </w:rPr>
        <w:t>-1</w:t>
      </w:r>
      <w:r>
        <w:rPr>
          <w:rFonts w:cs="Times New Roman"/>
          <w:sz w:val="24"/>
          <w:szCs w:val="24"/>
        </w:rPr>
        <w:t>) are estimated</w:t>
      </w:r>
      <w:r w:rsidRPr="007209AA">
        <w:rPr>
          <w:rFonts w:cs="Times New Roman"/>
          <w:sz w:val="24"/>
          <w:szCs w:val="24"/>
        </w:rPr>
        <w:t xml:space="preserve"> as the sum of aboveground biomass carbon from all stems that died during a census interval, divided by the census length (in years) and plot area (in hectares)</w:t>
      </w:r>
      <w:r>
        <w:rPr>
          <w:rFonts w:cs="Times New Roman"/>
          <w:sz w:val="24"/>
          <w:szCs w:val="24"/>
        </w:rPr>
        <w:t xml:space="preserve">. Both </w:t>
      </w:r>
      <w:r w:rsidRPr="007209AA">
        <w:rPr>
          <w:rFonts w:cs="Times New Roman"/>
          <w:sz w:val="24"/>
          <w:szCs w:val="24"/>
        </w:rPr>
        <w:t xml:space="preserve">carbon gains </w:t>
      </w:r>
      <w:r>
        <w:rPr>
          <w:rFonts w:cs="Times New Roman"/>
          <w:sz w:val="24"/>
          <w:szCs w:val="24"/>
        </w:rPr>
        <w:t>and</w:t>
      </w:r>
      <w:r w:rsidRPr="007209AA">
        <w:rPr>
          <w:rFonts w:cs="Times New Roman"/>
          <w:sz w:val="24"/>
          <w:szCs w:val="24"/>
        </w:rPr>
        <w:t xml:space="preserve"> carbon losses</w:t>
      </w:r>
      <w:r>
        <w:rPr>
          <w:rFonts w:cs="Times New Roman"/>
          <w:sz w:val="24"/>
          <w:szCs w:val="24"/>
        </w:rPr>
        <w:t xml:space="preserve"> are calculated </w:t>
      </w:r>
      <w:r w:rsidRPr="007209AA">
        <w:rPr>
          <w:rFonts w:cs="Times New Roman"/>
          <w:sz w:val="24"/>
          <w:szCs w:val="24"/>
        </w:rPr>
        <w:t>using standard methods</w:t>
      </w:r>
      <w:r w:rsidRPr="007314A8">
        <w:rPr>
          <w:rFonts w:cs="Times New Roman"/>
          <w:noProof/>
          <w:sz w:val="24"/>
          <w:szCs w:val="24"/>
          <w:vertAlign w:val="superscript"/>
        </w:rPr>
        <w:t>6</w:t>
      </w:r>
      <w:r w:rsidRPr="007209AA">
        <w:rPr>
          <w:rFonts w:cs="Times New Roman"/>
          <w:sz w:val="24"/>
          <w:szCs w:val="24"/>
        </w:rPr>
        <w:t>,</w:t>
      </w:r>
      <w:r>
        <w:rPr>
          <w:rFonts w:cs="Times New Roman"/>
          <w:sz w:val="24"/>
          <w:szCs w:val="24"/>
        </w:rPr>
        <w:t xml:space="preserve"> including a </w:t>
      </w:r>
      <w:r>
        <w:rPr>
          <w:rFonts w:eastAsiaTheme="minorEastAsia" w:cs="Times New Roman"/>
          <w:sz w:val="24"/>
          <w:szCs w:val="24"/>
        </w:rPr>
        <w:t>c</w:t>
      </w:r>
      <w:r w:rsidRPr="002C51A4">
        <w:rPr>
          <w:rFonts w:eastAsiaTheme="minorEastAsia" w:cs="Times New Roman"/>
          <w:sz w:val="24"/>
          <w:szCs w:val="24"/>
        </w:rPr>
        <w:t xml:space="preserve">ensus interval </w:t>
      </w:r>
      <w:r w:rsidRPr="002C51A4">
        <w:rPr>
          <w:rFonts w:cs="Times New Roman"/>
          <w:sz w:val="24"/>
          <w:szCs w:val="24"/>
        </w:rPr>
        <w:t>bias correction</w:t>
      </w:r>
      <w:r>
        <w:rPr>
          <w:rFonts w:cs="Times New Roman"/>
          <w:sz w:val="24"/>
          <w:szCs w:val="24"/>
        </w:rPr>
        <w:t>,</w:t>
      </w:r>
      <w:r w:rsidRPr="002C51A4">
        <w:rPr>
          <w:rFonts w:cs="Times New Roman"/>
          <w:sz w:val="24"/>
          <w:szCs w:val="24"/>
        </w:rPr>
        <w:t xml:space="preserve"> using the</w:t>
      </w:r>
      <w:r w:rsidRPr="002C51A4">
        <w:rPr>
          <w:sz w:val="24"/>
          <w:szCs w:val="24"/>
        </w:rPr>
        <w:t xml:space="preserve"> </w:t>
      </w:r>
      <w:proofErr w:type="spellStart"/>
      <w:r w:rsidRPr="002C51A4">
        <w:rPr>
          <w:rFonts w:cs="Times New Roman"/>
          <w:sz w:val="24"/>
          <w:szCs w:val="24"/>
        </w:rPr>
        <w:t>SummaryAGWP</w:t>
      </w:r>
      <w:proofErr w:type="spellEnd"/>
      <w:r w:rsidRPr="002C51A4">
        <w:rPr>
          <w:rFonts w:cs="Times New Roman"/>
          <w:sz w:val="24"/>
          <w:szCs w:val="24"/>
        </w:rPr>
        <w:t xml:space="preserve"> function o</w:t>
      </w:r>
      <w:r>
        <w:rPr>
          <w:rFonts w:cs="Times New Roman"/>
          <w:sz w:val="24"/>
          <w:szCs w:val="24"/>
        </w:rPr>
        <w:t>f R-package BiomasaFP</w:t>
      </w:r>
      <w:r w:rsidRPr="00EB02F2">
        <w:rPr>
          <w:rFonts w:cs="Times New Roman"/>
          <w:noProof/>
          <w:sz w:val="24"/>
          <w:szCs w:val="24"/>
          <w:vertAlign w:val="superscript"/>
        </w:rPr>
        <w:t>63</w:t>
      </w:r>
      <w:r w:rsidRPr="002C06DF">
        <w:rPr>
          <w:rFonts w:cs="Times New Roman"/>
          <w:noProof/>
          <w:sz w:val="24"/>
          <w:szCs w:val="24"/>
          <w:vertAlign w:val="superscript"/>
        </w:rPr>
        <w:t>,64,68</w:t>
      </w:r>
      <w:r w:rsidRPr="002C51A4">
        <w:rPr>
          <w:rFonts w:cs="Times New Roman"/>
          <w:sz w:val="24"/>
          <w:szCs w:val="24"/>
        </w:rPr>
        <w:t xml:space="preserve">. </w:t>
      </w:r>
    </w:p>
    <w:p w:rsidR="00B43E3C" w:rsidRDefault="00B43E3C" w:rsidP="00726F1B">
      <w:pPr>
        <w:rPr>
          <w:rFonts w:cs="Times New Roman"/>
          <w:sz w:val="24"/>
          <w:szCs w:val="24"/>
        </w:rPr>
      </w:pPr>
    </w:p>
    <w:p w:rsidR="00B43E3C" w:rsidRPr="0025307F" w:rsidRDefault="00B43E3C" w:rsidP="00726F1B">
      <w:pPr>
        <w:rPr>
          <w:rFonts w:cs="Times New Roman"/>
          <w:sz w:val="24"/>
          <w:szCs w:val="24"/>
        </w:rPr>
      </w:pPr>
      <w:r w:rsidRPr="0025307F">
        <w:rPr>
          <w:rFonts w:eastAsiaTheme="minorEastAsia" w:cs="Times New Roman"/>
          <w:sz w:val="24"/>
          <w:szCs w:val="24"/>
        </w:rPr>
        <w:t xml:space="preserve">As carbon gains are affected by a census interval bias, with the underestimate increasing with census length, we </w:t>
      </w:r>
      <w:r w:rsidRPr="0025307F">
        <w:rPr>
          <w:rFonts w:cs="Times New Roman"/>
          <w:sz w:val="24"/>
          <w:szCs w:val="24"/>
        </w:rPr>
        <w:t>corrected this bias by accounting for (</w:t>
      </w:r>
      <w:proofErr w:type="spellStart"/>
      <w:r w:rsidRPr="0025307F">
        <w:rPr>
          <w:rFonts w:cs="Times New Roman"/>
          <w:sz w:val="24"/>
          <w:szCs w:val="24"/>
        </w:rPr>
        <w:t>i</w:t>
      </w:r>
      <w:proofErr w:type="spellEnd"/>
      <w:r w:rsidRPr="0025307F">
        <w:rPr>
          <w:rFonts w:cs="Times New Roman"/>
          <w:sz w:val="24"/>
          <w:szCs w:val="24"/>
        </w:rPr>
        <w:t>) the carbon additions from trees that grew before they died within an interval (unobserved growth) and (ii) the carbon additions from trees that recruited and then died within the same interval (unobserved recruitment)</w:t>
      </w:r>
      <w:r w:rsidRPr="00EB02F2">
        <w:rPr>
          <w:rFonts w:cs="Times New Roman"/>
          <w:noProof/>
          <w:sz w:val="24"/>
          <w:szCs w:val="24"/>
          <w:vertAlign w:val="superscript"/>
        </w:rPr>
        <w:t>65,71</w:t>
      </w:r>
      <w:r w:rsidRPr="0025307F">
        <w:rPr>
          <w:rFonts w:cs="Times New Roman"/>
          <w:sz w:val="24"/>
          <w:szCs w:val="24"/>
        </w:rPr>
        <w:t xml:space="preserve">. </w:t>
      </w:r>
    </w:p>
    <w:p w:rsidR="00B43E3C" w:rsidRPr="0025307F" w:rsidRDefault="00B43E3C" w:rsidP="00726F1B">
      <w:pPr>
        <w:rPr>
          <w:rFonts w:cs="Times New Roman"/>
          <w:sz w:val="24"/>
          <w:szCs w:val="24"/>
        </w:rPr>
      </w:pPr>
    </w:p>
    <w:p w:rsidR="00B43E3C" w:rsidRPr="0025307F" w:rsidRDefault="00B43E3C" w:rsidP="00726F1B">
      <w:pPr>
        <w:rPr>
          <w:rFonts w:cs="Times New Roman"/>
          <w:sz w:val="24"/>
          <w:szCs w:val="24"/>
        </w:rPr>
      </w:pPr>
      <w:r w:rsidRPr="0025307F">
        <w:rPr>
          <w:rFonts w:cs="Times New Roman"/>
          <w:sz w:val="24"/>
          <w:szCs w:val="24"/>
        </w:rPr>
        <w:lastRenderedPageBreak/>
        <w:t>Component (</w:t>
      </w:r>
      <w:proofErr w:type="spellStart"/>
      <w:r w:rsidRPr="0025307F">
        <w:rPr>
          <w:rFonts w:cs="Times New Roman"/>
          <w:sz w:val="24"/>
          <w:szCs w:val="24"/>
        </w:rPr>
        <w:t>i</w:t>
      </w:r>
      <w:proofErr w:type="spellEnd"/>
      <w:r w:rsidRPr="0025307F">
        <w:rPr>
          <w:rFonts w:cs="Times New Roman"/>
          <w:sz w:val="24"/>
          <w:szCs w:val="24"/>
        </w:rPr>
        <w:t xml:space="preserve">), the unobserved growth of a stem that died during a census interval, is estimated as the difference between AGC at death and AGC at the start of the census. These are calculated using equation 2, from respectively </w:t>
      </w:r>
      <w:proofErr w:type="spellStart"/>
      <w:r w:rsidRPr="0025307F">
        <w:rPr>
          <w:rFonts w:cs="Times New Roman"/>
          <w:sz w:val="24"/>
          <w:szCs w:val="24"/>
        </w:rPr>
        <w:t>DBH</w:t>
      </w:r>
      <w:r w:rsidRPr="0025307F">
        <w:rPr>
          <w:rFonts w:cs="Times New Roman"/>
          <w:sz w:val="24"/>
          <w:szCs w:val="24"/>
          <w:vertAlign w:val="subscript"/>
        </w:rPr>
        <w:t>death</w:t>
      </w:r>
      <w:proofErr w:type="spellEnd"/>
      <w:r w:rsidRPr="0025307F">
        <w:rPr>
          <w:rFonts w:cs="Times New Roman"/>
          <w:sz w:val="24"/>
          <w:szCs w:val="24"/>
        </w:rPr>
        <w:t xml:space="preserve"> and </w:t>
      </w:r>
      <w:proofErr w:type="spellStart"/>
      <w:r w:rsidRPr="0025307F">
        <w:rPr>
          <w:rFonts w:cs="Times New Roman"/>
          <w:sz w:val="24"/>
          <w:szCs w:val="24"/>
        </w:rPr>
        <w:t>DBH</w:t>
      </w:r>
      <w:r w:rsidRPr="0025307F">
        <w:rPr>
          <w:rFonts w:cs="Times New Roman"/>
          <w:sz w:val="24"/>
          <w:szCs w:val="24"/>
          <w:vertAlign w:val="subscript"/>
        </w:rPr>
        <w:t>start</w:t>
      </w:r>
      <w:proofErr w:type="spellEnd"/>
      <w:r w:rsidRPr="0025307F">
        <w:rPr>
          <w:rFonts w:cs="Times New Roman"/>
          <w:sz w:val="24"/>
          <w:szCs w:val="24"/>
        </w:rPr>
        <w:t xml:space="preserve">. The latter is part of the data, the first can be estimated as: </w:t>
      </w:r>
      <w:proofErr w:type="spellStart"/>
      <w:r w:rsidRPr="0025307F">
        <w:rPr>
          <w:rFonts w:cs="Times New Roman"/>
          <w:sz w:val="24"/>
          <w:szCs w:val="24"/>
        </w:rPr>
        <w:t>DBH</w:t>
      </w:r>
      <w:r w:rsidRPr="0025307F">
        <w:rPr>
          <w:rFonts w:cs="Times New Roman"/>
          <w:sz w:val="24"/>
          <w:szCs w:val="24"/>
          <w:vertAlign w:val="subscript"/>
        </w:rPr>
        <w:t>death</w:t>
      </w:r>
      <w:proofErr w:type="spellEnd"/>
      <w:r w:rsidRPr="0025307F">
        <w:rPr>
          <w:rFonts w:cs="Times New Roman"/>
          <w:sz w:val="24"/>
          <w:szCs w:val="24"/>
        </w:rPr>
        <w:t xml:space="preserve"> = </w:t>
      </w:r>
      <w:proofErr w:type="spellStart"/>
      <w:r w:rsidRPr="0025307F">
        <w:rPr>
          <w:rFonts w:cs="Times New Roman"/>
          <w:sz w:val="24"/>
          <w:szCs w:val="24"/>
        </w:rPr>
        <w:t>DBH</w:t>
      </w:r>
      <w:r w:rsidRPr="0025307F">
        <w:rPr>
          <w:rFonts w:cs="Times New Roman"/>
          <w:sz w:val="24"/>
          <w:szCs w:val="24"/>
          <w:vertAlign w:val="subscript"/>
        </w:rPr>
        <w:t>start</w:t>
      </w:r>
      <w:proofErr w:type="spellEnd"/>
      <w:r w:rsidRPr="0025307F">
        <w:rPr>
          <w:rFonts w:cs="Times New Roman"/>
          <w:sz w:val="24"/>
          <w:szCs w:val="24"/>
        </w:rPr>
        <w:t xml:space="preserve"> × G × </w:t>
      </w:r>
      <w:proofErr w:type="spellStart"/>
      <w:r w:rsidRPr="0025307F">
        <w:rPr>
          <w:rFonts w:cs="Times New Roman"/>
          <w:sz w:val="24"/>
          <w:szCs w:val="24"/>
        </w:rPr>
        <w:t>Y</w:t>
      </w:r>
      <w:r w:rsidRPr="0025307F">
        <w:rPr>
          <w:rFonts w:cs="Times New Roman"/>
          <w:sz w:val="24"/>
          <w:szCs w:val="24"/>
          <w:vertAlign w:val="subscript"/>
        </w:rPr>
        <w:t>mean</w:t>
      </w:r>
      <w:proofErr w:type="spellEnd"/>
      <w:r w:rsidRPr="0025307F">
        <w:rPr>
          <w:rFonts w:cs="Times New Roman"/>
          <w:sz w:val="24"/>
          <w:szCs w:val="24"/>
        </w:rPr>
        <w:t>, where G is the plot-level median diameter growth rate (mm yr</w:t>
      </w:r>
      <w:r w:rsidRPr="0025307F">
        <w:rPr>
          <w:rFonts w:cs="Times New Roman"/>
          <w:sz w:val="24"/>
          <w:szCs w:val="24"/>
          <w:vertAlign w:val="superscript"/>
        </w:rPr>
        <w:t>-1</w:t>
      </w:r>
      <w:r w:rsidRPr="0025307F">
        <w:rPr>
          <w:rFonts w:cs="Times New Roman"/>
          <w:sz w:val="24"/>
          <w:szCs w:val="24"/>
        </w:rPr>
        <w:t xml:space="preserve">) of the size class the tree was in at the start of the census interval (size classes are defined as D &lt; 200 mm, 400 mm &gt; D ≥ 200 mm and D ≥ 400 mm) and </w:t>
      </w:r>
      <w:proofErr w:type="spellStart"/>
      <w:r w:rsidRPr="0025307F">
        <w:rPr>
          <w:rFonts w:cs="Times New Roman"/>
          <w:sz w:val="24"/>
          <w:szCs w:val="24"/>
        </w:rPr>
        <w:t>Y</w:t>
      </w:r>
      <w:r w:rsidRPr="0025307F">
        <w:rPr>
          <w:rFonts w:cs="Times New Roman"/>
          <w:sz w:val="24"/>
          <w:szCs w:val="24"/>
          <w:vertAlign w:val="subscript"/>
        </w:rPr>
        <w:t>mean</w:t>
      </w:r>
      <w:proofErr w:type="spellEnd"/>
      <w:r w:rsidRPr="0025307F">
        <w:rPr>
          <w:rFonts w:cs="Times New Roman"/>
          <w:sz w:val="24"/>
          <w:szCs w:val="24"/>
        </w:rPr>
        <w:t xml:space="preserve"> is the mean number of years trees survived in the census interval before dying. </w:t>
      </w:r>
      <w:proofErr w:type="spellStart"/>
      <w:r w:rsidRPr="0025307F">
        <w:rPr>
          <w:rFonts w:cs="Times New Roman"/>
          <w:sz w:val="24"/>
          <w:szCs w:val="24"/>
        </w:rPr>
        <w:t>Y</w:t>
      </w:r>
      <w:r w:rsidRPr="0025307F">
        <w:rPr>
          <w:rFonts w:cs="Times New Roman"/>
          <w:sz w:val="24"/>
          <w:szCs w:val="24"/>
          <w:vertAlign w:val="subscript"/>
        </w:rPr>
        <w:t>mean</w:t>
      </w:r>
      <w:proofErr w:type="spellEnd"/>
      <w:r w:rsidRPr="0025307F">
        <w:rPr>
          <w:rFonts w:cs="Times New Roman"/>
          <w:sz w:val="24"/>
          <w:szCs w:val="24"/>
        </w:rPr>
        <w:t xml:space="preserve"> is calculated from the number of trees that are expected to have died in each year of the census interval, which is derived from the plot-level per-capita mortality rate (m</w:t>
      </w:r>
      <w:r w:rsidRPr="0025307F">
        <w:rPr>
          <w:rFonts w:cs="Times New Roman"/>
          <w:sz w:val="24"/>
          <w:szCs w:val="24"/>
          <w:vertAlign w:val="subscript"/>
        </w:rPr>
        <w:t>a</w:t>
      </w:r>
      <w:r w:rsidRPr="0025307F">
        <w:rPr>
          <w:rFonts w:cs="Times New Roman"/>
          <w:sz w:val="24"/>
          <w:szCs w:val="24"/>
        </w:rPr>
        <w:t>; % dead trees yr</w:t>
      </w:r>
      <w:r w:rsidRPr="0025307F">
        <w:rPr>
          <w:rFonts w:cs="Times New Roman"/>
          <w:sz w:val="24"/>
          <w:szCs w:val="24"/>
          <w:vertAlign w:val="superscript"/>
        </w:rPr>
        <w:t>-1</w:t>
      </w:r>
      <w:r w:rsidRPr="0025307F">
        <w:rPr>
          <w:rFonts w:cs="Times New Roman"/>
          <w:sz w:val="24"/>
          <w:szCs w:val="24"/>
        </w:rPr>
        <w:t>) calculated following equation 5 in ref.</w:t>
      </w:r>
      <w:r w:rsidRPr="00EB02F2">
        <w:rPr>
          <w:rFonts w:cs="Times New Roman"/>
          <w:noProof/>
          <w:sz w:val="24"/>
          <w:szCs w:val="24"/>
          <w:vertAlign w:val="superscript"/>
        </w:rPr>
        <w:t>71</w:t>
      </w:r>
      <w:r w:rsidRPr="0025307F">
        <w:rPr>
          <w:rFonts w:cs="Times New Roman"/>
          <w:sz w:val="24"/>
          <w:szCs w:val="24"/>
        </w:rPr>
        <w:t xml:space="preserve">. </w:t>
      </w:r>
    </w:p>
    <w:p w:rsidR="00B43E3C" w:rsidRPr="0025307F" w:rsidRDefault="00B43E3C" w:rsidP="00726F1B">
      <w:pPr>
        <w:rPr>
          <w:rFonts w:cs="Times New Roman"/>
          <w:sz w:val="24"/>
          <w:szCs w:val="24"/>
        </w:rPr>
      </w:pPr>
    </w:p>
    <w:p w:rsidR="00B43E3C" w:rsidRPr="004C0172" w:rsidRDefault="00B43E3C" w:rsidP="00726F1B">
      <w:pPr>
        <w:rPr>
          <w:rFonts w:cs="Times New Roman"/>
          <w:sz w:val="24"/>
          <w:szCs w:val="24"/>
        </w:rPr>
      </w:pPr>
      <w:r w:rsidRPr="0025307F">
        <w:rPr>
          <w:rFonts w:cs="Times New Roman"/>
          <w:sz w:val="24"/>
          <w:szCs w:val="24"/>
        </w:rPr>
        <w:t>Component (ii), growth of recruits that were not observed because they died during the census interval, is estimated by calculating the number of unobserved recruits and diameter at death for each unobserved recruit. The number of unobserved recruits (stems ha</w:t>
      </w:r>
      <w:r w:rsidRPr="0025307F">
        <w:rPr>
          <w:rFonts w:cs="Times New Roman"/>
          <w:sz w:val="24"/>
          <w:szCs w:val="24"/>
          <w:vertAlign w:val="superscript"/>
        </w:rPr>
        <w:t xml:space="preserve">-1 </w:t>
      </w:r>
      <w:r w:rsidRPr="0025307F">
        <w:rPr>
          <w:rFonts w:cs="Times New Roman"/>
          <w:sz w:val="24"/>
          <w:szCs w:val="24"/>
        </w:rPr>
        <w:t>yr</w:t>
      </w:r>
      <w:r w:rsidRPr="0025307F">
        <w:rPr>
          <w:rFonts w:cs="Times New Roman"/>
          <w:sz w:val="24"/>
          <w:szCs w:val="24"/>
          <w:vertAlign w:val="superscript"/>
        </w:rPr>
        <w:t>-1</w:t>
      </w:r>
      <w:r w:rsidRPr="0025307F">
        <w:rPr>
          <w:rFonts w:cs="Times New Roman"/>
          <w:sz w:val="24"/>
          <w:szCs w:val="24"/>
        </w:rPr>
        <w:t xml:space="preserve">) is estimated as: </w:t>
      </w:r>
      <w:proofErr w:type="spellStart"/>
      <w:r w:rsidRPr="0025307F">
        <w:rPr>
          <w:rFonts w:cs="Times New Roman"/>
          <w:sz w:val="24"/>
          <w:szCs w:val="24"/>
        </w:rPr>
        <w:t>N</w:t>
      </w:r>
      <w:r w:rsidRPr="0025307F">
        <w:rPr>
          <w:rFonts w:cs="Times New Roman"/>
          <w:sz w:val="24"/>
          <w:szCs w:val="24"/>
          <w:vertAlign w:val="subscript"/>
        </w:rPr>
        <w:t>u.r</w:t>
      </w:r>
      <w:proofErr w:type="spellEnd"/>
      <w:r w:rsidRPr="0025307F">
        <w:rPr>
          <w:rFonts w:cs="Times New Roman"/>
          <w:sz w:val="24"/>
          <w:szCs w:val="24"/>
        </w:rPr>
        <w:t xml:space="preserve"> = R</w:t>
      </w:r>
      <w:r w:rsidRPr="0025307F">
        <w:rPr>
          <w:rFonts w:cs="Times New Roman"/>
          <w:sz w:val="24"/>
          <w:szCs w:val="24"/>
          <w:vertAlign w:val="subscript"/>
        </w:rPr>
        <w:t>a</w:t>
      </w:r>
      <w:r w:rsidRPr="0025307F">
        <w:rPr>
          <w:rFonts w:cs="Times New Roman"/>
          <w:sz w:val="24"/>
          <w:szCs w:val="24"/>
        </w:rPr>
        <w:t xml:space="preserve"> – </w:t>
      </w:r>
      <w:proofErr w:type="spellStart"/>
      <w:r w:rsidRPr="0025307F">
        <w:rPr>
          <w:rFonts w:cs="Times New Roman"/>
          <w:sz w:val="24"/>
          <w:szCs w:val="24"/>
        </w:rPr>
        <w:t>P</w:t>
      </w:r>
      <w:r w:rsidRPr="0025307F">
        <w:rPr>
          <w:rFonts w:cs="Times New Roman"/>
          <w:sz w:val="24"/>
          <w:szCs w:val="24"/>
          <w:vertAlign w:val="subscript"/>
        </w:rPr>
        <w:t>surv</w:t>
      </w:r>
      <w:proofErr w:type="spellEnd"/>
      <w:r>
        <w:rPr>
          <w:rFonts w:cs="Times New Roman"/>
          <w:sz w:val="24"/>
          <w:szCs w:val="24"/>
          <w:vertAlign w:val="subscript"/>
        </w:rPr>
        <w:t xml:space="preserve"> </w:t>
      </w:r>
      <w:r w:rsidRPr="0025307F">
        <w:rPr>
          <w:rFonts w:cs="Times New Roman"/>
          <w:sz w:val="24"/>
          <w:szCs w:val="24"/>
        </w:rPr>
        <w:t>×</w:t>
      </w:r>
      <w:r>
        <w:rPr>
          <w:rFonts w:cs="Times New Roman"/>
          <w:sz w:val="24"/>
          <w:szCs w:val="24"/>
        </w:rPr>
        <w:t xml:space="preserve"> </w:t>
      </w:r>
      <w:r w:rsidRPr="0025307F">
        <w:rPr>
          <w:rFonts w:cs="Times New Roman"/>
          <w:sz w:val="24"/>
          <w:szCs w:val="24"/>
        </w:rPr>
        <w:t>R</w:t>
      </w:r>
      <w:r w:rsidRPr="0025307F">
        <w:rPr>
          <w:rFonts w:cs="Times New Roman"/>
          <w:sz w:val="24"/>
          <w:szCs w:val="24"/>
          <w:vertAlign w:val="subscript"/>
        </w:rPr>
        <w:t>a</w:t>
      </w:r>
      <w:r w:rsidRPr="0025307F">
        <w:rPr>
          <w:rFonts w:cs="Times New Roman"/>
          <w:sz w:val="24"/>
          <w:szCs w:val="24"/>
        </w:rPr>
        <w:t>, where R</w:t>
      </w:r>
      <w:r w:rsidRPr="0025307F">
        <w:rPr>
          <w:rFonts w:cs="Times New Roman"/>
          <w:sz w:val="24"/>
          <w:szCs w:val="24"/>
          <w:vertAlign w:val="subscript"/>
        </w:rPr>
        <w:t xml:space="preserve">a </w:t>
      </w:r>
      <w:r>
        <w:rPr>
          <w:rFonts w:cs="Times New Roman"/>
          <w:sz w:val="24"/>
          <w:szCs w:val="24"/>
        </w:rPr>
        <w:t xml:space="preserve">(recruited stems </w:t>
      </w:r>
      <w:r w:rsidRPr="0025307F">
        <w:rPr>
          <w:rFonts w:cs="Times New Roman"/>
          <w:sz w:val="24"/>
          <w:szCs w:val="24"/>
        </w:rPr>
        <w:t>ha</w:t>
      </w:r>
      <w:r w:rsidRPr="0025307F">
        <w:rPr>
          <w:rFonts w:cs="Times New Roman"/>
          <w:sz w:val="24"/>
          <w:szCs w:val="24"/>
          <w:vertAlign w:val="superscript"/>
        </w:rPr>
        <w:t>-1</w:t>
      </w:r>
      <w:r>
        <w:rPr>
          <w:rFonts w:cs="Times New Roman"/>
          <w:sz w:val="24"/>
          <w:szCs w:val="24"/>
          <w:vertAlign w:val="superscript"/>
        </w:rPr>
        <w:t xml:space="preserve"> </w:t>
      </w:r>
      <w:r w:rsidRPr="0025307F">
        <w:rPr>
          <w:rFonts w:cs="Times New Roman"/>
          <w:sz w:val="24"/>
          <w:szCs w:val="24"/>
        </w:rPr>
        <w:t>yr</w:t>
      </w:r>
      <w:r w:rsidRPr="0025307F">
        <w:rPr>
          <w:rFonts w:cs="Times New Roman"/>
          <w:sz w:val="24"/>
          <w:szCs w:val="24"/>
          <w:vertAlign w:val="superscript"/>
        </w:rPr>
        <w:t>-1</w:t>
      </w:r>
      <w:r w:rsidRPr="0025307F">
        <w:rPr>
          <w:rFonts w:cs="Times New Roman"/>
          <w:sz w:val="24"/>
          <w:szCs w:val="24"/>
        </w:rPr>
        <w:t>) is the per area annual recruitment calculated following equation 11 in ref.</w:t>
      </w:r>
      <w:r w:rsidRPr="00EB02F2">
        <w:rPr>
          <w:rFonts w:cs="Times New Roman"/>
          <w:noProof/>
          <w:sz w:val="24"/>
          <w:szCs w:val="24"/>
          <w:vertAlign w:val="superscript"/>
        </w:rPr>
        <w:t>71</w:t>
      </w:r>
      <w:r w:rsidRPr="0025307F">
        <w:rPr>
          <w:rFonts w:cs="Times New Roman"/>
          <w:sz w:val="24"/>
          <w:szCs w:val="24"/>
        </w:rPr>
        <w:t xml:space="preserve"> and </w:t>
      </w:r>
      <w:proofErr w:type="spellStart"/>
      <w:r w:rsidRPr="0025307F">
        <w:rPr>
          <w:rFonts w:cs="Times New Roman"/>
          <w:sz w:val="24"/>
          <w:szCs w:val="24"/>
        </w:rPr>
        <w:t>P</w:t>
      </w:r>
      <w:r w:rsidRPr="0025307F">
        <w:rPr>
          <w:rFonts w:cs="Times New Roman"/>
          <w:sz w:val="24"/>
          <w:szCs w:val="24"/>
          <w:vertAlign w:val="subscript"/>
        </w:rPr>
        <w:t>surv</w:t>
      </w:r>
      <w:proofErr w:type="spellEnd"/>
      <w:r w:rsidRPr="0025307F">
        <w:rPr>
          <w:rFonts w:cs="Times New Roman"/>
          <w:sz w:val="24"/>
          <w:szCs w:val="24"/>
        </w:rPr>
        <w:t xml:space="preserve"> is the probability of each recruit surviving until the next census: </w:t>
      </w:r>
      <w:proofErr w:type="spellStart"/>
      <w:r w:rsidRPr="0025307F">
        <w:rPr>
          <w:rFonts w:cs="Times New Roman"/>
          <w:sz w:val="24"/>
          <w:szCs w:val="24"/>
        </w:rPr>
        <w:t>P</w:t>
      </w:r>
      <w:r w:rsidRPr="0025307F">
        <w:rPr>
          <w:rFonts w:cs="Times New Roman"/>
          <w:sz w:val="24"/>
          <w:szCs w:val="24"/>
          <w:vertAlign w:val="subscript"/>
        </w:rPr>
        <w:t>surv</w:t>
      </w:r>
      <w:proofErr w:type="spellEnd"/>
      <w:r w:rsidRPr="0025307F">
        <w:rPr>
          <w:rFonts w:cs="Times New Roman"/>
          <w:sz w:val="24"/>
          <w:szCs w:val="24"/>
        </w:rPr>
        <w:t xml:space="preserve"> = (1-m</w:t>
      </w:r>
      <w:r w:rsidRPr="0025307F">
        <w:rPr>
          <w:rFonts w:cs="Times New Roman"/>
          <w:sz w:val="24"/>
          <w:szCs w:val="24"/>
          <w:vertAlign w:val="subscript"/>
        </w:rPr>
        <w:t>a</w:t>
      </w:r>
      <w:r w:rsidRPr="0025307F">
        <w:rPr>
          <w:rFonts w:cs="Times New Roman"/>
          <w:sz w:val="24"/>
          <w:szCs w:val="24"/>
        </w:rPr>
        <w:t>)</w:t>
      </w:r>
      <w:r w:rsidRPr="0025307F">
        <w:rPr>
          <w:rFonts w:cs="Times New Roman"/>
          <w:sz w:val="24"/>
          <w:szCs w:val="24"/>
          <w:vertAlign w:val="superscript"/>
        </w:rPr>
        <w:t>T</w:t>
      </w:r>
      <w:r w:rsidRPr="0025307F">
        <w:rPr>
          <w:rFonts w:cs="Times New Roman"/>
          <w:sz w:val="24"/>
          <w:szCs w:val="24"/>
        </w:rPr>
        <w:t xml:space="preserve">, where T is the number of years remaining in the census interval. Summing </w:t>
      </w:r>
      <w:proofErr w:type="spellStart"/>
      <w:r w:rsidRPr="0025307F">
        <w:rPr>
          <w:rFonts w:cs="Times New Roman"/>
          <w:sz w:val="24"/>
          <w:szCs w:val="24"/>
        </w:rPr>
        <w:t>N</w:t>
      </w:r>
      <w:r w:rsidRPr="0025307F">
        <w:rPr>
          <w:rFonts w:cs="Times New Roman"/>
          <w:sz w:val="24"/>
          <w:szCs w:val="24"/>
          <w:vertAlign w:val="subscript"/>
        </w:rPr>
        <w:t>u.r</w:t>
      </w:r>
      <w:proofErr w:type="spellEnd"/>
      <w:r w:rsidRPr="0025307F">
        <w:rPr>
          <w:rFonts w:cs="Times New Roman"/>
          <w:sz w:val="24"/>
          <w:szCs w:val="24"/>
        </w:rPr>
        <w:t xml:space="preserve"> for each year in a census interval gives the total number of unobserved recruits in that census interval. We then estimate diameter at death for each unobserved recruit, which is given in mm by </w:t>
      </w:r>
      <w:proofErr w:type="spellStart"/>
      <w:r w:rsidRPr="0025307F">
        <w:rPr>
          <w:rFonts w:cs="Times New Roman"/>
          <w:sz w:val="24"/>
          <w:szCs w:val="24"/>
        </w:rPr>
        <w:t>DBH</w:t>
      </w:r>
      <w:r w:rsidRPr="0025307F">
        <w:rPr>
          <w:rFonts w:cs="Times New Roman"/>
          <w:sz w:val="24"/>
          <w:szCs w:val="24"/>
          <w:vertAlign w:val="subscript"/>
        </w:rPr>
        <w:t>death,u.r</w:t>
      </w:r>
      <w:proofErr w:type="spellEnd"/>
      <w:r w:rsidRPr="0025307F">
        <w:rPr>
          <w:rFonts w:cs="Times New Roman"/>
          <w:sz w:val="24"/>
          <w:szCs w:val="24"/>
          <w:vertAlign w:val="subscript"/>
        </w:rPr>
        <w:t xml:space="preserve"> </w:t>
      </w:r>
      <w:r w:rsidRPr="0025307F">
        <w:rPr>
          <w:rFonts w:cs="Times New Roman"/>
          <w:sz w:val="24"/>
          <w:szCs w:val="24"/>
        </w:rPr>
        <w:t>= 100 + (</w:t>
      </w:r>
      <w:proofErr w:type="spellStart"/>
      <w:r w:rsidRPr="0025307F">
        <w:rPr>
          <w:rFonts w:cs="Times New Roman"/>
          <w:sz w:val="24"/>
          <w:szCs w:val="24"/>
        </w:rPr>
        <w:t>G</w:t>
      </w:r>
      <w:r w:rsidRPr="0025307F">
        <w:rPr>
          <w:rFonts w:cs="Times New Roman"/>
          <w:sz w:val="24"/>
          <w:szCs w:val="24"/>
          <w:vertAlign w:val="subscript"/>
        </w:rPr>
        <w:t>s</w:t>
      </w:r>
      <w:proofErr w:type="spellEnd"/>
      <w:r w:rsidRPr="0025307F">
        <w:rPr>
          <w:rFonts w:cs="Times New Roman"/>
          <w:sz w:val="24"/>
          <w:szCs w:val="24"/>
        </w:rPr>
        <w:t xml:space="preserve"> × </w:t>
      </w:r>
      <w:proofErr w:type="spellStart"/>
      <w:r w:rsidRPr="0025307F">
        <w:rPr>
          <w:rFonts w:cs="Times New Roman"/>
          <w:sz w:val="24"/>
          <w:szCs w:val="24"/>
        </w:rPr>
        <w:t>Y</w:t>
      </w:r>
      <w:r w:rsidRPr="0025307F">
        <w:rPr>
          <w:rFonts w:cs="Times New Roman"/>
          <w:sz w:val="24"/>
          <w:szCs w:val="24"/>
          <w:vertAlign w:val="subscript"/>
        </w:rPr>
        <w:t>mean</w:t>
      </w:r>
      <w:proofErr w:type="spellEnd"/>
      <w:r w:rsidRPr="0025307F">
        <w:rPr>
          <w:rFonts w:cs="Times New Roman"/>
          <w:sz w:val="24"/>
          <w:szCs w:val="24"/>
          <w:vertAlign w:val="subscript"/>
        </w:rPr>
        <w:t>-rec</w:t>
      </w:r>
      <w:r w:rsidRPr="0025307F">
        <w:rPr>
          <w:rFonts w:cs="Times New Roman"/>
          <w:sz w:val="24"/>
          <w:szCs w:val="24"/>
        </w:rPr>
        <w:t xml:space="preserve">), where </w:t>
      </w:r>
      <w:proofErr w:type="spellStart"/>
      <w:r w:rsidRPr="0025307F">
        <w:rPr>
          <w:rFonts w:cs="Times New Roman"/>
          <w:sz w:val="24"/>
          <w:szCs w:val="24"/>
        </w:rPr>
        <w:t>G</w:t>
      </w:r>
      <w:r w:rsidRPr="0025307F">
        <w:rPr>
          <w:rFonts w:cs="Times New Roman"/>
          <w:sz w:val="24"/>
          <w:szCs w:val="24"/>
          <w:vertAlign w:val="subscript"/>
        </w:rPr>
        <w:t>s</w:t>
      </w:r>
      <w:proofErr w:type="spellEnd"/>
      <w:r w:rsidRPr="0025307F">
        <w:rPr>
          <w:rFonts w:cs="Times New Roman"/>
          <w:sz w:val="24"/>
          <w:szCs w:val="24"/>
        </w:rPr>
        <w:t xml:space="preserve"> is the plot-level median diameter growth rate (mm yr</w:t>
      </w:r>
      <w:r w:rsidRPr="0025307F">
        <w:rPr>
          <w:rFonts w:cs="Times New Roman"/>
          <w:sz w:val="24"/>
          <w:szCs w:val="24"/>
          <w:vertAlign w:val="superscript"/>
        </w:rPr>
        <w:t>-1</w:t>
      </w:r>
      <w:r w:rsidRPr="0025307F">
        <w:rPr>
          <w:rFonts w:cs="Times New Roman"/>
          <w:sz w:val="24"/>
          <w:szCs w:val="24"/>
        </w:rPr>
        <w:t xml:space="preserve">) of the smallest size class (i.e. D &lt; 200 mm) and </w:t>
      </w:r>
      <w:proofErr w:type="spellStart"/>
      <w:r w:rsidRPr="0025307F">
        <w:rPr>
          <w:rFonts w:cs="Times New Roman"/>
          <w:sz w:val="24"/>
          <w:szCs w:val="24"/>
        </w:rPr>
        <w:t>Y</w:t>
      </w:r>
      <w:r w:rsidRPr="0025307F">
        <w:rPr>
          <w:rFonts w:cs="Times New Roman"/>
          <w:sz w:val="24"/>
          <w:szCs w:val="24"/>
          <w:vertAlign w:val="subscript"/>
        </w:rPr>
        <w:t>mean</w:t>
      </w:r>
      <w:proofErr w:type="spellEnd"/>
      <w:r w:rsidRPr="0025307F">
        <w:rPr>
          <w:rFonts w:cs="Times New Roman"/>
          <w:sz w:val="24"/>
          <w:szCs w:val="24"/>
          <w:vertAlign w:val="subscript"/>
        </w:rPr>
        <w:t xml:space="preserve">-rec </w:t>
      </w:r>
      <w:r w:rsidRPr="0025307F">
        <w:rPr>
          <w:rFonts w:cs="Times New Roman"/>
          <w:sz w:val="24"/>
          <w:szCs w:val="24"/>
        </w:rPr>
        <w:t xml:space="preserve">is the mean life-span of unobserved recruits calculated as the mean life-span of recruits in a given year, weighted by </w:t>
      </w:r>
      <w:proofErr w:type="spellStart"/>
      <w:r w:rsidRPr="0025307F">
        <w:rPr>
          <w:rFonts w:cs="Times New Roman"/>
          <w:sz w:val="24"/>
          <w:szCs w:val="24"/>
        </w:rPr>
        <w:t>N</w:t>
      </w:r>
      <w:r w:rsidRPr="0025307F">
        <w:rPr>
          <w:rFonts w:cs="Times New Roman"/>
          <w:sz w:val="24"/>
          <w:szCs w:val="24"/>
          <w:vertAlign w:val="subscript"/>
        </w:rPr>
        <w:t>u.r</w:t>
      </w:r>
      <w:proofErr w:type="spellEnd"/>
      <w:r w:rsidRPr="0025307F">
        <w:rPr>
          <w:rFonts w:cs="Times New Roman"/>
          <w:sz w:val="24"/>
          <w:szCs w:val="24"/>
        </w:rPr>
        <w:t>. The mean life-span of recruits in a given year is calculated from the number of recruits that died in that year, which is derived from the plot-level per-capita mortality rate (m</w:t>
      </w:r>
      <w:r w:rsidRPr="0025307F">
        <w:rPr>
          <w:rFonts w:cs="Times New Roman"/>
          <w:sz w:val="24"/>
          <w:szCs w:val="24"/>
          <w:vertAlign w:val="subscript"/>
        </w:rPr>
        <w:t>a</w:t>
      </w:r>
      <w:r w:rsidRPr="0025307F">
        <w:rPr>
          <w:rFonts w:cs="Times New Roman"/>
          <w:sz w:val="24"/>
          <w:szCs w:val="24"/>
        </w:rPr>
        <w:t>; % dead trees yr</w:t>
      </w:r>
      <w:r w:rsidRPr="0025307F">
        <w:rPr>
          <w:rFonts w:cs="Times New Roman"/>
          <w:sz w:val="24"/>
          <w:szCs w:val="24"/>
          <w:vertAlign w:val="superscript"/>
        </w:rPr>
        <w:t>-1</w:t>
      </w:r>
      <w:r w:rsidRPr="0025307F">
        <w:rPr>
          <w:rFonts w:cs="Times New Roman"/>
          <w:sz w:val="24"/>
          <w:szCs w:val="24"/>
        </w:rPr>
        <w:t xml:space="preserve">). Growth of each unobserved recruit </w:t>
      </w:r>
      <w:r>
        <w:rPr>
          <w:rFonts w:cs="Times New Roman"/>
          <w:sz w:val="24"/>
          <w:szCs w:val="24"/>
        </w:rPr>
        <w:t>(mm yr</w:t>
      </w:r>
      <w:r w:rsidRPr="004C0172">
        <w:rPr>
          <w:rFonts w:cs="Times New Roman"/>
          <w:sz w:val="24"/>
          <w:szCs w:val="24"/>
          <w:vertAlign w:val="superscript"/>
        </w:rPr>
        <w:t>-1</w:t>
      </w:r>
      <w:r>
        <w:rPr>
          <w:rFonts w:cs="Times New Roman"/>
          <w:sz w:val="24"/>
          <w:szCs w:val="24"/>
        </w:rPr>
        <w:t xml:space="preserve">) </w:t>
      </w:r>
      <w:r w:rsidRPr="0025307F">
        <w:rPr>
          <w:rFonts w:cs="Times New Roman"/>
          <w:sz w:val="24"/>
          <w:szCs w:val="24"/>
        </w:rPr>
        <w:t xml:space="preserve">is then calculated </w:t>
      </w:r>
      <w:r>
        <w:rPr>
          <w:rFonts w:cs="Times New Roman"/>
          <w:sz w:val="24"/>
          <w:szCs w:val="24"/>
        </w:rPr>
        <w:t>as</w:t>
      </w:r>
      <w:r w:rsidRPr="0025307F">
        <w:rPr>
          <w:rFonts w:cs="Times New Roman"/>
          <w:sz w:val="24"/>
          <w:szCs w:val="24"/>
        </w:rPr>
        <w:t xml:space="preserve"> </w:t>
      </w:r>
      <w:proofErr w:type="spellStart"/>
      <w:r w:rsidRPr="0025307F">
        <w:rPr>
          <w:rFonts w:cs="Times New Roman"/>
          <w:sz w:val="24"/>
          <w:szCs w:val="24"/>
        </w:rPr>
        <w:t>DBH</w:t>
      </w:r>
      <w:r w:rsidRPr="0025307F">
        <w:rPr>
          <w:rFonts w:cs="Times New Roman"/>
          <w:sz w:val="24"/>
          <w:szCs w:val="24"/>
          <w:vertAlign w:val="subscript"/>
        </w:rPr>
        <w:t>death,u.r</w:t>
      </w:r>
      <w:proofErr w:type="spellEnd"/>
      <w:r w:rsidRPr="0025307F">
        <w:rPr>
          <w:rFonts w:cs="Times New Roman"/>
          <w:sz w:val="24"/>
          <w:szCs w:val="24"/>
        </w:rPr>
        <w:t xml:space="preserve"> </w:t>
      </w:r>
      <w:r>
        <w:rPr>
          <w:rFonts w:cs="Times New Roman"/>
          <w:sz w:val="24"/>
          <w:szCs w:val="24"/>
        </w:rPr>
        <w:t xml:space="preserve">divided by </w:t>
      </w:r>
      <w:proofErr w:type="spellStart"/>
      <w:r w:rsidRPr="0025307F">
        <w:rPr>
          <w:rFonts w:cs="Times New Roman"/>
          <w:sz w:val="24"/>
          <w:szCs w:val="24"/>
        </w:rPr>
        <w:t>Y</w:t>
      </w:r>
      <w:r w:rsidRPr="0025307F">
        <w:rPr>
          <w:rFonts w:cs="Times New Roman"/>
          <w:sz w:val="24"/>
          <w:szCs w:val="24"/>
          <w:vertAlign w:val="subscript"/>
        </w:rPr>
        <w:t>mean</w:t>
      </w:r>
      <w:proofErr w:type="spellEnd"/>
      <w:r w:rsidRPr="0025307F">
        <w:rPr>
          <w:rFonts w:cs="Times New Roman"/>
          <w:sz w:val="24"/>
          <w:szCs w:val="24"/>
          <w:vertAlign w:val="subscript"/>
        </w:rPr>
        <w:t>-rec</w:t>
      </w:r>
      <w:r>
        <w:rPr>
          <w:rFonts w:cs="Times New Roman"/>
          <w:sz w:val="24"/>
          <w:szCs w:val="24"/>
        </w:rPr>
        <w:t>.</w:t>
      </w:r>
    </w:p>
    <w:p w:rsidR="00B43E3C" w:rsidRDefault="00B43E3C" w:rsidP="00726F1B">
      <w:pPr>
        <w:rPr>
          <w:rFonts w:cs="Times New Roman"/>
          <w:sz w:val="24"/>
          <w:szCs w:val="24"/>
        </w:rPr>
      </w:pPr>
    </w:p>
    <w:p w:rsidR="00B43E3C" w:rsidRDefault="00B43E3C" w:rsidP="00726F1B">
      <w:pPr>
        <w:rPr>
          <w:rFonts w:cs="Times New Roman"/>
          <w:sz w:val="24"/>
          <w:szCs w:val="24"/>
        </w:rPr>
      </w:pPr>
      <w:r>
        <w:rPr>
          <w:rFonts w:eastAsiaTheme="minorEastAsia" w:cs="Times New Roman"/>
          <w:sz w:val="24"/>
          <w:szCs w:val="24"/>
        </w:rPr>
        <w:lastRenderedPageBreak/>
        <w:t>The c</w:t>
      </w:r>
      <w:r w:rsidRPr="002C51A4">
        <w:rPr>
          <w:rFonts w:eastAsiaTheme="minorEastAsia" w:cs="Times New Roman"/>
          <w:sz w:val="24"/>
          <w:szCs w:val="24"/>
        </w:rPr>
        <w:t xml:space="preserve">ensus interval </w:t>
      </w:r>
      <w:r w:rsidRPr="002C51A4">
        <w:rPr>
          <w:rFonts w:cs="Times New Roman"/>
          <w:sz w:val="24"/>
          <w:szCs w:val="24"/>
        </w:rPr>
        <w:t>bias correction</w:t>
      </w:r>
      <w:r>
        <w:rPr>
          <w:rFonts w:cs="Times New Roman"/>
          <w:sz w:val="24"/>
          <w:szCs w:val="24"/>
        </w:rPr>
        <w:t xml:space="preserve"> (components </w:t>
      </w:r>
      <w:proofErr w:type="spellStart"/>
      <w:r>
        <w:rPr>
          <w:rFonts w:cs="Times New Roman"/>
          <w:sz w:val="24"/>
          <w:szCs w:val="24"/>
        </w:rPr>
        <w:t>i</w:t>
      </w:r>
      <w:proofErr w:type="spellEnd"/>
      <w:r>
        <w:rPr>
          <w:rFonts w:cs="Times New Roman"/>
          <w:sz w:val="24"/>
          <w:szCs w:val="24"/>
        </w:rPr>
        <w:t xml:space="preserve"> and ii together)</w:t>
      </w:r>
      <w:r w:rsidRPr="00A8703A">
        <w:rPr>
          <w:rFonts w:cs="Times New Roman"/>
          <w:sz w:val="24"/>
          <w:szCs w:val="24"/>
        </w:rPr>
        <w:t xml:space="preserve"> typically add &lt;3% to plot-level carbon gains. Carbon Losses are </w:t>
      </w:r>
      <w:r w:rsidRPr="00A8703A">
        <w:rPr>
          <w:rFonts w:eastAsiaTheme="minorEastAsia" w:cs="Times New Roman"/>
          <w:sz w:val="24"/>
          <w:szCs w:val="24"/>
        </w:rPr>
        <w:t xml:space="preserve">affected by the same census interval bias, hence we </w:t>
      </w:r>
      <w:r w:rsidRPr="00A8703A">
        <w:rPr>
          <w:rFonts w:cs="Times New Roman"/>
          <w:sz w:val="24"/>
          <w:szCs w:val="24"/>
        </w:rPr>
        <w:t>corrected this bias by accounting for (</w:t>
      </w:r>
      <w:proofErr w:type="spellStart"/>
      <w:r w:rsidRPr="0025307F">
        <w:rPr>
          <w:rFonts w:cs="Times New Roman"/>
          <w:sz w:val="24"/>
          <w:szCs w:val="24"/>
        </w:rPr>
        <w:t>i</w:t>
      </w:r>
      <w:proofErr w:type="spellEnd"/>
      <w:r w:rsidRPr="0025307F">
        <w:rPr>
          <w:rFonts w:cs="Times New Roman"/>
          <w:sz w:val="24"/>
          <w:szCs w:val="24"/>
        </w:rPr>
        <w:t>) the additional carbon losses from the trees that were recruited and then died within the same interval, and (ii) the additional carbon losses resulting from the growth of the trees that died in the interval</w:t>
      </w:r>
      <w:r w:rsidRPr="00D172EE">
        <w:rPr>
          <w:rFonts w:cs="Times New Roman"/>
          <w:noProof/>
          <w:sz w:val="24"/>
          <w:szCs w:val="24"/>
          <w:vertAlign w:val="superscript"/>
        </w:rPr>
        <w:t>6</w:t>
      </w:r>
      <w:r w:rsidRPr="0025307F">
        <w:rPr>
          <w:rFonts w:cs="Times New Roman"/>
          <w:sz w:val="24"/>
          <w:szCs w:val="24"/>
          <w:vertAlign w:val="superscript"/>
        </w:rPr>
        <w:t>,</w:t>
      </w:r>
      <w:r w:rsidRPr="00EB02F2">
        <w:rPr>
          <w:rFonts w:cs="Times New Roman"/>
          <w:noProof/>
          <w:sz w:val="24"/>
          <w:szCs w:val="24"/>
          <w:vertAlign w:val="superscript"/>
        </w:rPr>
        <w:t>15,63</w:t>
      </w:r>
      <w:r w:rsidRPr="0025307F">
        <w:rPr>
          <w:rFonts w:cs="Times New Roman"/>
          <w:sz w:val="24"/>
          <w:szCs w:val="24"/>
        </w:rPr>
        <w:t>. These two components are calculated in the same way as for Carbon gains</w:t>
      </w:r>
      <w:r w:rsidRPr="00A8703A">
        <w:rPr>
          <w:rFonts w:cs="Times New Roman"/>
          <w:sz w:val="24"/>
          <w:szCs w:val="24"/>
        </w:rPr>
        <w:t xml:space="preserve"> </w:t>
      </w:r>
      <w:r>
        <w:rPr>
          <w:rFonts w:cs="Times New Roman"/>
          <w:sz w:val="24"/>
          <w:szCs w:val="24"/>
        </w:rPr>
        <w:t>and ty</w:t>
      </w:r>
      <w:r w:rsidRPr="00A8703A">
        <w:rPr>
          <w:rFonts w:cs="Times New Roman"/>
          <w:sz w:val="24"/>
          <w:szCs w:val="24"/>
        </w:rPr>
        <w:t xml:space="preserve">pically add &lt;3% to plot-level carbon </w:t>
      </w:r>
      <w:r>
        <w:rPr>
          <w:rFonts w:cs="Times New Roman"/>
          <w:sz w:val="24"/>
          <w:szCs w:val="24"/>
        </w:rPr>
        <w:t>losses</w:t>
      </w:r>
      <w:r w:rsidRPr="0025307F">
        <w:rPr>
          <w:rFonts w:cs="Times New Roman"/>
          <w:sz w:val="24"/>
          <w:szCs w:val="24"/>
        </w:rPr>
        <w:t>.</w:t>
      </w:r>
    </w:p>
    <w:p w:rsidR="00B43E3C" w:rsidRDefault="00B43E3C" w:rsidP="00726F1B">
      <w:pPr>
        <w:rPr>
          <w:rFonts w:cs="Times New Roman"/>
          <w:sz w:val="24"/>
          <w:szCs w:val="24"/>
        </w:rPr>
      </w:pPr>
    </w:p>
    <w:p w:rsidR="00B43E3C" w:rsidRPr="0025307F" w:rsidRDefault="00B43E3C" w:rsidP="00726F1B">
      <w:pPr>
        <w:rPr>
          <w:rFonts w:cs="Times New Roman"/>
          <w:sz w:val="24"/>
          <w:szCs w:val="24"/>
        </w:rPr>
      </w:pPr>
      <w:r>
        <w:rPr>
          <w:rFonts w:cs="Times New Roman"/>
          <w:sz w:val="24"/>
          <w:szCs w:val="24"/>
        </w:rPr>
        <w:t xml:space="preserve">Carbon gains include both gains from the growth of surviving stems and new recruits. </w:t>
      </w:r>
      <w:r w:rsidRPr="0025307F">
        <w:rPr>
          <w:rFonts w:cs="Times New Roman"/>
          <w:sz w:val="24"/>
          <w:szCs w:val="24"/>
        </w:rPr>
        <w:t>Separating carbon gains from tree growth of surviving stems and newly recruited stems, shows that carbon gains from recruitment are small overall, and are significantly lower in Africa than in the Amazon</w:t>
      </w:r>
      <w:r>
        <w:rPr>
          <w:rFonts w:cs="Times New Roman"/>
          <w:sz w:val="24"/>
          <w:szCs w:val="24"/>
        </w:rPr>
        <w:t>,</w:t>
      </w:r>
      <w:r w:rsidRPr="0025307F">
        <w:rPr>
          <w:rFonts w:cs="Times New Roman"/>
          <w:sz w:val="24"/>
          <w:szCs w:val="24"/>
        </w:rPr>
        <w:t xml:space="preserve"> likely due to the lower stem turnover rates and longer carbon residence time (Africa: 0.17 Mg C ha</w:t>
      </w:r>
      <w:r w:rsidRPr="0025307F">
        <w:rPr>
          <w:rFonts w:cs="Times New Roman"/>
          <w:sz w:val="24"/>
          <w:szCs w:val="24"/>
          <w:vertAlign w:val="superscript"/>
        </w:rPr>
        <w:t>-1</w:t>
      </w:r>
      <w:r w:rsidRPr="0025307F">
        <w:rPr>
          <w:rFonts w:cs="Times New Roman"/>
          <w:sz w:val="24"/>
          <w:szCs w:val="24"/>
        </w:rPr>
        <w:t xml:space="preserve"> yr</w:t>
      </w:r>
      <w:r w:rsidRPr="0025307F">
        <w:rPr>
          <w:rFonts w:cs="Times New Roman"/>
          <w:sz w:val="24"/>
          <w:szCs w:val="24"/>
          <w:vertAlign w:val="superscript"/>
        </w:rPr>
        <w:t>-1</w:t>
      </w:r>
      <w:r w:rsidRPr="0025307F">
        <w:rPr>
          <w:rFonts w:cs="Times New Roman"/>
          <w:sz w:val="24"/>
          <w:szCs w:val="24"/>
        </w:rPr>
        <w:t>; CI: 0.16-0.18 versus Amazon: 0.27 Mg C ha</w:t>
      </w:r>
      <w:r w:rsidRPr="0025307F">
        <w:rPr>
          <w:rFonts w:cs="Times New Roman"/>
          <w:sz w:val="24"/>
          <w:szCs w:val="24"/>
          <w:vertAlign w:val="superscript"/>
        </w:rPr>
        <w:t>-1</w:t>
      </w:r>
      <w:r w:rsidRPr="0025307F">
        <w:rPr>
          <w:rFonts w:cs="Times New Roman"/>
          <w:sz w:val="24"/>
          <w:szCs w:val="24"/>
        </w:rPr>
        <w:t xml:space="preserve"> yr</w:t>
      </w:r>
      <w:r w:rsidRPr="0025307F">
        <w:rPr>
          <w:rFonts w:cs="Times New Roman"/>
          <w:sz w:val="24"/>
          <w:szCs w:val="24"/>
          <w:vertAlign w:val="superscript"/>
        </w:rPr>
        <w:t>-1</w:t>
      </w:r>
      <w:r w:rsidRPr="0025307F">
        <w:rPr>
          <w:rFonts w:cs="Times New Roman"/>
          <w:sz w:val="24"/>
          <w:szCs w:val="24"/>
        </w:rPr>
        <w:t>; CI: 0.25-0.28, p&lt;0.001; two-way Wilcoxon test), but this is compensated by carbon gains from survivors being significantly larger in Africa (2.33 Mg C ha</w:t>
      </w:r>
      <w:r w:rsidRPr="0025307F">
        <w:rPr>
          <w:rFonts w:cs="Times New Roman"/>
          <w:sz w:val="24"/>
          <w:szCs w:val="24"/>
          <w:vertAlign w:val="superscript"/>
        </w:rPr>
        <w:t>-1</w:t>
      </w:r>
      <w:r w:rsidRPr="0025307F">
        <w:rPr>
          <w:rFonts w:cs="Times New Roman"/>
          <w:sz w:val="24"/>
          <w:szCs w:val="24"/>
        </w:rPr>
        <w:t xml:space="preserve"> yr</w:t>
      </w:r>
      <w:r w:rsidRPr="0025307F">
        <w:rPr>
          <w:rFonts w:cs="Times New Roman"/>
          <w:sz w:val="24"/>
          <w:szCs w:val="24"/>
          <w:vertAlign w:val="superscript"/>
        </w:rPr>
        <w:t>-1</w:t>
      </w:r>
      <w:r w:rsidRPr="0025307F">
        <w:rPr>
          <w:rFonts w:cs="Times New Roman"/>
          <w:sz w:val="24"/>
          <w:szCs w:val="24"/>
        </w:rPr>
        <w:t>; CI: 2.27-2.39) than in the Amazon (2.13 Mg C ha</w:t>
      </w:r>
      <w:r w:rsidRPr="0025307F">
        <w:rPr>
          <w:rFonts w:cs="Times New Roman"/>
          <w:sz w:val="24"/>
          <w:szCs w:val="24"/>
          <w:vertAlign w:val="superscript"/>
        </w:rPr>
        <w:t>-1</w:t>
      </w:r>
      <w:r w:rsidRPr="0025307F">
        <w:rPr>
          <w:rFonts w:cs="Times New Roman"/>
          <w:sz w:val="24"/>
          <w:szCs w:val="24"/>
        </w:rPr>
        <w:t xml:space="preserve"> yr</w:t>
      </w:r>
      <w:r w:rsidRPr="0025307F">
        <w:rPr>
          <w:rFonts w:cs="Times New Roman"/>
          <w:sz w:val="24"/>
          <w:szCs w:val="24"/>
          <w:vertAlign w:val="superscript"/>
        </w:rPr>
        <w:t>-1</w:t>
      </w:r>
      <w:r w:rsidRPr="0025307F">
        <w:rPr>
          <w:rFonts w:cs="Times New Roman"/>
          <w:sz w:val="24"/>
          <w:szCs w:val="24"/>
        </w:rPr>
        <w:t>; CI: 2.09-2.17, p=0.014). Therefore, gains overall (sum of gains from surviving stems and newly recruited stems) are indistinguishable between the continents (Africa: 2.57 Mg C ha</w:t>
      </w:r>
      <w:r w:rsidRPr="0025307F">
        <w:rPr>
          <w:rFonts w:cs="Times New Roman"/>
          <w:sz w:val="24"/>
          <w:szCs w:val="24"/>
          <w:vertAlign w:val="superscript"/>
        </w:rPr>
        <w:t xml:space="preserve">-1 </w:t>
      </w:r>
      <w:r w:rsidRPr="0025307F">
        <w:rPr>
          <w:rFonts w:cs="Times New Roman"/>
          <w:sz w:val="24"/>
          <w:szCs w:val="24"/>
        </w:rPr>
        <w:t>yr</w:t>
      </w:r>
      <w:r w:rsidRPr="0025307F">
        <w:rPr>
          <w:rFonts w:cs="Times New Roman"/>
          <w:sz w:val="24"/>
          <w:szCs w:val="24"/>
          <w:vertAlign w:val="superscript"/>
        </w:rPr>
        <w:t>-1</w:t>
      </w:r>
      <w:r w:rsidRPr="0025307F">
        <w:rPr>
          <w:rFonts w:cs="Times New Roman"/>
          <w:sz w:val="24"/>
          <w:szCs w:val="24"/>
        </w:rPr>
        <w:t>; CI: 2.51-2.67 vs Amazon: 2.46 Mg C ha</w:t>
      </w:r>
      <w:r w:rsidRPr="0025307F">
        <w:rPr>
          <w:rFonts w:cs="Times New Roman"/>
          <w:sz w:val="24"/>
          <w:szCs w:val="24"/>
          <w:vertAlign w:val="superscript"/>
        </w:rPr>
        <w:t xml:space="preserve">-1 </w:t>
      </w:r>
      <w:r w:rsidRPr="0025307F">
        <w:rPr>
          <w:rFonts w:cs="Times New Roman"/>
          <w:sz w:val="24"/>
          <w:szCs w:val="24"/>
        </w:rPr>
        <w:t>yr</w:t>
      </w:r>
      <w:r w:rsidRPr="0025307F">
        <w:rPr>
          <w:rFonts w:cs="Times New Roman"/>
          <w:sz w:val="24"/>
          <w:szCs w:val="24"/>
          <w:vertAlign w:val="superscript"/>
        </w:rPr>
        <w:t>-1</w:t>
      </w:r>
      <w:r w:rsidRPr="0025307F">
        <w:rPr>
          <w:rFonts w:cs="Times New Roman"/>
          <w:sz w:val="24"/>
          <w:szCs w:val="24"/>
        </w:rPr>
        <w:t>; CI: 2.41-2.50, p=0.460; two-way Wilcoxon test).</w:t>
      </w:r>
    </w:p>
    <w:p w:rsidR="00B43E3C" w:rsidRPr="00B23FBB" w:rsidRDefault="00B43E3C" w:rsidP="00726F1B">
      <w:pPr>
        <w:rPr>
          <w:rFonts w:cs="Times New Roman"/>
          <w:sz w:val="24"/>
          <w:szCs w:val="24"/>
        </w:rPr>
      </w:pPr>
    </w:p>
    <w:p w:rsidR="00B43E3C" w:rsidRPr="00B23FBB" w:rsidRDefault="00B43E3C" w:rsidP="00726F1B">
      <w:pPr>
        <w:pStyle w:val="Heading2"/>
        <w:rPr>
          <w:rFonts w:cs="Times New Roman"/>
          <w:szCs w:val="24"/>
        </w:rPr>
      </w:pPr>
      <w:r w:rsidRPr="00B23FBB">
        <w:rPr>
          <w:rFonts w:cs="Times New Roman"/>
          <w:szCs w:val="24"/>
        </w:rPr>
        <w:t xml:space="preserve">Long-term </w:t>
      </w:r>
      <w:r>
        <w:rPr>
          <w:rFonts w:cs="Times New Roman"/>
          <w:szCs w:val="24"/>
        </w:rPr>
        <w:t>G</w:t>
      </w:r>
      <w:r w:rsidRPr="00B23FBB">
        <w:rPr>
          <w:rFonts w:cs="Times New Roman"/>
          <w:szCs w:val="24"/>
        </w:rPr>
        <w:t xml:space="preserve">ain, </w:t>
      </w:r>
      <w:r>
        <w:rPr>
          <w:rFonts w:cs="Times New Roman"/>
          <w:szCs w:val="24"/>
        </w:rPr>
        <w:t>L</w:t>
      </w:r>
      <w:r w:rsidRPr="00B23FBB">
        <w:rPr>
          <w:rFonts w:cs="Times New Roman"/>
          <w:szCs w:val="24"/>
        </w:rPr>
        <w:t xml:space="preserve">oss and </w:t>
      </w:r>
      <w:r>
        <w:rPr>
          <w:rFonts w:cs="Times New Roman"/>
          <w:szCs w:val="24"/>
        </w:rPr>
        <w:t>N</w:t>
      </w:r>
      <w:r w:rsidRPr="00B23FBB">
        <w:rPr>
          <w:rFonts w:cs="Times New Roman"/>
          <w:szCs w:val="24"/>
        </w:rPr>
        <w:t xml:space="preserve">et </w:t>
      </w:r>
      <w:r>
        <w:rPr>
          <w:rFonts w:cs="Times New Roman"/>
          <w:szCs w:val="24"/>
        </w:rPr>
        <w:t>C</w:t>
      </w:r>
      <w:r w:rsidRPr="00B23FBB">
        <w:rPr>
          <w:rFonts w:cs="Times New Roman"/>
          <w:szCs w:val="24"/>
        </w:rPr>
        <w:t xml:space="preserve">arbon </w:t>
      </w:r>
      <w:r>
        <w:rPr>
          <w:rFonts w:cs="Times New Roman"/>
          <w:szCs w:val="24"/>
        </w:rPr>
        <w:t>S</w:t>
      </w:r>
      <w:r w:rsidRPr="00B23FBB">
        <w:rPr>
          <w:rFonts w:cs="Times New Roman"/>
          <w:szCs w:val="24"/>
        </w:rPr>
        <w:t xml:space="preserve">ink </w:t>
      </w:r>
      <w:r>
        <w:rPr>
          <w:rFonts w:cs="Times New Roman"/>
          <w:szCs w:val="24"/>
        </w:rPr>
        <w:t>T</w:t>
      </w:r>
      <w:r w:rsidRPr="00B23FBB">
        <w:rPr>
          <w:rFonts w:cs="Times New Roman"/>
          <w:szCs w:val="24"/>
        </w:rPr>
        <w:t xml:space="preserve">rend </w:t>
      </w:r>
      <w:r>
        <w:rPr>
          <w:rFonts w:cs="Times New Roman"/>
          <w:szCs w:val="24"/>
        </w:rPr>
        <w:t>E</w:t>
      </w:r>
      <w:r w:rsidRPr="00B23FBB">
        <w:rPr>
          <w:rFonts w:cs="Times New Roman"/>
          <w:szCs w:val="24"/>
        </w:rPr>
        <w:t>stimation</w:t>
      </w:r>
      <w:r>
        <w:rPr>
          <w:rFonts w:cs="Times New Roman"/>
          <w:szCs w:val="24"/>
        </w:rPr>
        <w:t>, 1983-2014</w:t>
      </w:r>
    </w:p>
    <w:p w:rsidR="00B43E3C" w:rsidRPr="007209AA" w:rsidRDefault="00B43E3C" w:rsidP="00726F1B">
      <w:pPr>
        <w:rPr>
          <w:rFonts w:cs="Times New Roman"/>
          <w:sz w:val="24"/>
          <w:szCs w:val="24"/>
        </w:rPr>
      </w:pPr>
      <w:r w:rsidRPr="007209AA">
        <w:rPr>
          <w:rFonts w:cs="Times New Roman"/>
          <w:sz w:val="24"/>
          <w:szCs w:val="24"/>
        </w:rPr>
        <w:t xml:space="preserve">The estimated mean </w:t>
      </w:r>
      <w:r>
        <w:rPr>
          <w:rFonts w:cs="Times New Roman"/>
          <w:sz w:val="24"/>
          <w:szCs w:val="24"/>
        </w:rPr>
        <w:t xml:space="preserve">and uncertainty in </w:t>
      </w:r>
      <w:r w:rsidRPr="007209AA">
        <w:rPr>
          <w:rFonts w:cs="Times New Roman"/>
          <w:sz w:val="24"/>
          <w:szCs w:val="24"/>
        </w:rPr>
        <w:t>carbon gains, carbon losses and the net carbon sink of the African plots from 1983-2014</w:t>
      </w:r>
      <w:r>
        <w:rPr>
          <w:rFonts w:cs="Times New Roman"/>
          <w:sz w:val="24"/>
          <w:szCs w:val="24"/>
        </w:rPr>
        <w:t xml:space="preserve"> (</w:t>
      </w:r>
      <w:r w:rsidRPr="008A6C88">
        <w:rPr>
          <w:rFonts w:cs="Times New Roman"/>
          <w:sz w:val="24"/>
          <w:szCs w:val="24"/>
        </w:rPr>
        <w:t>Figure 1, Extended Data Figure 7 and Extended Data Figure 8) were calculated following ref.</w:t>
      </w:r>
      <w:r w:rsidRPr="00D172EE">
        <w:rPr>
          <w:rFonts w:cs="Times New Roman"/>
          <w:noProof/>
          <w:sz w:val="24"/>
          <w:szCs w:val="24"/>
          <w:vertAlign w:val="superscript"/>
        </w:rPr>
        <w:t>6</w:t>
      </w:r>
      <w:r w:rsidRPr="008A6C88">
        <w:rPr>
          <w:rFonts w:cs="Times New Roman"/>
          <w:sz w:val="24"/>
          <w:szCs w:val="24"/>
        </w:rPr>
        <w:t xml:space="preserve"> to allow direct comparison with published Amazonian results. First, each census interval value was interpolated for each 0.1-yr period within the census interval. Then, for each 0.1-yr period between 1983 and 2014, we calculated a weighted mean of all plots monitored at </w:t>
      </w:r>
      <w:r w:rsidRPr="008A6C88">
        <w:rPr>
          <w:rFonts w:cs="Times New Roman"/>
          <w:sz w:val="24"/>
          <w:szCs w:val="24"/>
        </w:rPr>
        <w:lastRenderedPageBreak/>
        <w:t>that time, using the square root of plot area as a weighting factor</w:t>
      </w:r>
      <w:r w:rsidRPr="00D172EE">
        <w:rPr>
          <w:rFonts w:cs="Times New Roman"/>
          <w:noProof/>
          <w:sz w:val="24"/>
          <w:szCs w:val="24"/>
          <w:vertAlign w:val="superscript"/>
        </w:rPr>
        <w:t>6</w:t>
      </w:r>
      <w:r w:rsidRPr="008A6C88">
        <w:rPr>
          <w:rFonts w:cs="Times New Roman"/>
          <w:sz w:val="24"/>
          <w:szCs w:val="24"/>
        </w:rPr>
        <w:t>. Confidence intervals for each 0.1-yr period were bootstrapped.</w:t>
      </w:r>
      <w:r w:rsidRPr="007209AA">
        <w:rPr>
          <w:rFonts w:cs="Times New Roman"/>
          <w:sz w:val="24"/>
          <w:szCs w:val="24"/>
        </w:rPr>
        <w:t xml:space="preserve"> </w:t>
      </w:r>
    </w:p>
    <w:p w:rsidR="00B43E3C" w:rsidRPr="007209AA" w:rsidRDefault="00B43E3C" w:rsidP="00726F1B">
      <w:pPr>
        <w:rPr>
          <w:rFonts w:cs="Times New Roman"/>
          <w:sz w:val="24"/>
          <w:szCs w:val="24"/>
        </w:rPr>
      </w:pPr>
    </w:p>
    <w:p w:rsidR="00B43E3C" w:rsidRPr="0025307F" w:rsidRDefault="00B43E3C" w:rsidP="00726F1B">
      <w:pPr>
        <w:rPr>
          <w:rFonts w:cs="Times New Roman"/>
          <w:sz w:val="24"/>
          <w:szCs w:val="24"/>
        </w:rPr>
      </w:pPr>
      <w:r w:rsidRPr="007209AA">
        <w:rPr>
          <w:rFonts w:cs="Times New Roman"/>
          <w:sz w:val="24"/>
          <w:szCs w:val="24"/>
        </w:rPr>
        <w:t>Trends in carbon gains, losses and the net carbon sink over time were assessed using linear mixed effects models (</w:t>
      </w:r>
      <w:proofErr w:type="spellStart"/>
      <w:r w:rsidRPr="007209AA">
        <w:rPr>
          <w:rFonts w:cs="Times New Roman"/>
          <w:sz w:val="24"/>
          <w:szCs w:val="24"/>
        </w:rPr>
        <w:t>lmer</w:t>
      </w:r>
      <w:proofErr w:type="spellEnd"/>
      <w:r w:rsidRPr="007209AA">
        <w:rPr>
          <w:rFonts w:cs="Times New Roman"/>
          <w:sz w:val="24"/>
          <w:szCs w:val="24"/>
        </w:rPr>
        <w:t xml:space="preserve"> function in R, lme4 package</w:t>
      </w:r>
      <w:r w:rsidRPr="00EB02F2">
        <w:rPr>
          <w:rFonts w:cs="Times New Roman"/>
          <w:noProof/>
          <w:sz w:val="24"/>
          <w:szCs w:val="24"/>
          <w:vertAlign w:val="superscript"/>
        </w:rPr>
        <w:t>72</w:t>
      </w:r>
      <w:r w:rsidRPr="007209AA">
        <w:rPr>
          <w:rFonts w:cs="Times New Roman"/>
          <w:sz w:val="24"/>
          <w:szCs w:val="24"/>
        </w:rPr>
        <w:t>), providing the linear slopes reported in Figure 1. These models regress the mid-point of each census interval against the value of the response variable for that census interval. Plot identity was included as a random effect, i.e. assuming</w:t>
      </w:r>
      <w:r w:rsidRPr="007209AA">
        <w:rPr>
          <w:rFonts w:cs="Times New Roman"/>
          <w:noProof/>
          <w:sz w:val="24"/>
          <w:szCs w:val="24"/>
        </w:rPr>
        <w:t xml:space="preserve"> that the intercept can vary randomly among plots</w:t>
      </w:r>
      <w:r w:rsidRPr="007209AA">
        <w:rPr>
          <w:rFonts w:cs="Times New Roman"/>
          <w:sz w:val="24"/>
          <w:szCs w:val="24"/>
        </w:rPr>
        <w:t>.</w:t>
      </w:r>
      <w:r w:rsidRPr="002C51A4">
        <w:rPr>
          <w:rFonts w:cs="Times New Roman"/>
          <w:sz w:val="24"/>
          <w:szCs w:val="24"/>
        </w:rPr>
        <w:t xml:space="preserve"> We did not include slope as a random effect, consistent with previously published Amazon analyses</w:t>
      </w:r>
      <w:r w:rsidRPr="00D172EE">
        <w:rPr>
          <w:rFonts w:cs="Times New Roman"/>
          <w:noProof/>
          <w:sz w:val="24"/>
          <w:szCs w:val="24"/>
          <w:vertAlign w:val="superscript"/>
        </w:rPr>
        <w:t>6</w:t>
      </w:r>
      <w:r w:rsidRPr="002C51A4">
        <w:rPr>
          <w:rFonts w:cs="Times New Roman"/>
          <w:sz w:val="24"/>
          <w:szCs w:val="24"/>
        </w:rPr>
        <w:t xml:space="preserve">, </w:t>
      </w:r>
      <w:r>
        <w:rPr>
          <w:rFonts w:cs="Times New Roman"/>
          <w:sz w:val="24"/>
          <w:szCs w:val="24"/>
        </w:rPr>
        <w:t>because models did not converge</w:t>
      </w:r>
      <w:r w:rsidRPr="002C51A4">
        <w:rPr>
          <w:rFonts w:cs="Times New Roman"/>
          <w:sz w:val="24"/>
          <w:szCs w:val="24"/>
        </w:rPr>
        <w:t xml:space="preserve"> due to some plots having too few census intervals. </w:t>
      </w:r>
      <w:r w:rsidRPr="0025307F">
        <w:rPr>
          <w:rFonts w:cs="Times New Roman"/>
          <w:noProof/>
          <w:sz w:val="24"/>
          <w:szCs w:val="24"/>
        </w:rPr>
        <w:t>Observations were</w:t>
      </w:r>
      <w:r w:rsidRPr="0025307F">
        <w:rPr>
          <w:rFonts w:cs="Times New Roman"/>
          <w:sz w:val="24"/>
          <w:szCs w:val="24"/>
        </w:rPr>
        <w:t xml:space="preserve"> weighted by plot size and census interval length. Weightings were derived empirically, by assuming </w:t>
      </w:r>
      <w:r w:rsidRPr="0025307F">
        <w:rPr>
          <w:rFonts w:cs="Times New Roman"/>
          <w:i/>
          <w:sz w:val="24"/>
          <w:szCs w:val="24"/>
        </w:rPr>
        <w:t>a priori</w:t>
      </w:r>
      <w:r w:rsidRPr="0025307F">
        <w:rPr>
          <w:rFonts w:cs="Times New Roman"/>
          <w:sz w:val="24"/>
          <w:szCs w:val="24"/>
        </w:rPr>
        <w:t xml:space="preserve"> that there is no significant relation between the net carbon sink and census interval length or plot size, following ref.</w:t>
      </w:r>
      <w:r w:rsidRPr="005A2EB8">
        <w:rPr>
          <w:rFonts w:cs="Times New Roman"/>
          <w:noProof/>
          <w:sz w:val="24"/>
          <w:szCs w:val="24"/>
          <w:vertAlign w:val="superscript"/>
        </w:rPr>
        <w:t>13</w:t>
      </w:r>
      <w:r w:rsidRPr="0025307F">
        <w:rPr>
          <w:rFonts w:cs="Times New Roman"/>
          <w:sz w:val="24"/>
          <w:szCs w:val="24"/>
        </w:rPr>
        <w:t>. The following weighting removes all pattern in the residuals:</w:t>
      </w:r>
      <w:r>
        <w:rPr>
          <w:rFonts w:cs="Times New Roman"/>
          <w:sz w:val="24"/>
          <w:szCs w:val="24"/>
        </w:rPr>
        <w:t xml:space="preserve"> Weight= </w:t>
      </w:r>
      <w:r w:rsidRPr="00421723">
        <w:rPr>
          <w:rFonts w:cs="Times New Roman"/>
          <w:sz w:val="24"/>
          <w:szCs w:val="24"/>
          <w:vertAlign w:val="superscript"/>
        </w:rPr>
        <w:t>3</w:t>
      </w:r>
      <w:r>
        <w:rPr>
          <w:rFonts w:cs="Times New Roman"/>
          <w:sz w:val="24"/>
          <w:szCs w:val="24"/>
        </w:rPr>
        <w:t>√length</w:t>
      </w:r>
      <w:r w:rsidRPr="00421723">
        <w:rPr>
          <w:rFonts w:cs="Times New Roman"/>
          <w:sz w:val="24"/>
          <w:szCs w:val="24"/>
          <w:vertAlign w:val="subscript"/>
        </w:rPr>
        <w:t>int</w:t>
      </w:r>
      <w:r>
        <w:rPr>
          <w:rFonts w:cs="Times New Roman"/>
          <w:sz w:val="24"/>
          <w:szCs w:val="24"/>
        </w:rPr>
        <w:t xml:space="preserve"> + </w:t>
      </w:r>
      <w:r w:rsidRPr="00421723">
        <w:rPr>
          <w:rFonts w:cs="Times New Roman"/>
          <w:sz w:val="24"/>
          <w:szCs w:val="24"/>
          <w:vertAlign w:val="superscript"/>
        </w:rPr>
        <w:t>4</w:t>
      </w:r>
      <w:r>
        <w:rPr>
          <w:rFonts w:cs="Times New Roman"/>
          <w:sz w:val="24"/>
          <w:szCs w:val="24"/>
        </w:rPr>
        <w:t xml:space="preserve">√plotsize -1 </w:t>
      </w:r>
      <w:r w:rsidRPr="0025307F">
        <w:rPr>
          <w:rFonts w:cs="Times New Roman"/>
          <w:sz w:val="24"/>
          <w:szCs w:val="24"/>
        </w:rPr>
        <w:t>(equation 3),</w:t>
      </w:r>
      <w:r>
        <w:rPr>
          <w:rFonts w:cs="Times New Roman"/>
          <w:sz w:val="24"/>
          <w:szCs w:val="24"/>
        </w:rPr>
        <w:t xml:space="preserve"> </w:t>
      </w:r>
      <w:r w:rsidRPr="0025307F">
        <w:rPr>
          <w:rFonts w:cs="Times New Roman"/>
          <w:sz w:val="24"/>
          <w:szCs w:val="24"/>
        </w:rPr>
        <w:t xml:space="preserve">where </w:t>
      </w:r>
      <w:proofErr w:type="spellStart"/>
      <w:r w:rsidRPr="0025307F">
        <w:rPr>
          <w:rFonts w:cs="Times New Roman"/>
          <w:sz w:val="24"/>
          <w:szCs w:val="24"/>
        </w:rPr>
        <w:t>length</w:t>
      </w:r>
      <w:r w:rsidRPr="0025307F">
        <w:rPr>
          <w:rFonts w:cs="Times New Roman"/>
          <w:sz w:val="24"/>
          <w:szCs w:val="24"/>
          <w:vertAlign w:val="subscript"/>
        </w:rPr>
        <w:t>int</w:t>
      </w:r>
      <w:proofErr w:type="spellEnd"/>
      <w:r w:rsidRPr="0025307F">
        <w:rPr>
          <w:rFonts w:cs="Times New Roman"/>
          <w:sz w:val="24"/>
          <w:szCs w:val="24"/>
        </w:rPr>
        <w:t xml:space="preserve"> is the length of the census interval, in years. Significance was assessed by regressing the residuals of the net carbon sink model against the weights (p=0.702). </w:t>
      </w:r>
    </w:p>
    <w:p w:rsidR="00B43E3C" w:rsidRPr="002C51A4" w:rsidRDefault="00B43E3C" w:rsidP="00726F1B">
      <w:pPr>
        <w:rPr>
          <w:rFonts w:cs="Times New Roman"/>
          <w:sz w:val="24"/>
          <w:szCs w:val="24"/>
        </w:rPr>
      </w:pPr>
    </w:p>
    <w:p w:rsidR="00B43E3C" w:rsidRPr="002C51A4" w:rsidRDefault="00B43E3C" w:rsidP="00726F1B">
      <w:pPr>
        <w:rPr>
          <w:rFonts w:cs="Times New Roman"/>
          <w:sz w:val="24"/>
          <w:szCs w:val="24"/>
        </w:rPr>
      </w:pPr>
      <w:r w:rsidRPr="002C51A4">
        <w:rPr>
          <w:rFonts w:cs="Times New Roman"/>
          <w:sz w:val="24"/>
          <w:szCs w:val="24"/>
        </w:rPr>
        <w:t>Differences in long-term slopes between the two continents for carbon gains, carbon losses and net carbon sink, reported in the main text, were also assessed using linear mixed effects models, as described above, but performed on the combined African and Amazonian datasets and limited to their common time window, 1983 to 2011.5. For these three tests on the pooled data we included an additional interaction term between census interval date and continent, where a significant interaction would indicate that the slopes differ between continents. The statistical significance of continental differences in slope were assessed using the F-statistic (</w:t>
      </w:r>
      <w:proofErr w:type="spellStart"/>
      <w:r w:rsidRPr="002C51A4">
        <w:rPr>
          <w:rFonts w:cs="Times New Roman"/>
          <w:sz w:val="24"/>
          <w:szCs w:val="24"/>
        </w:rPr>
        <w:t>Anova</w:t>
      </w:r>
      <w:proofErr w:type="spellEnd"/>
      <w:r w:rsidRPr="002C51A4">
        <w:rPr>
          <w:rFonts w:cs="Times New Roman"/>
          <w:sz w:val="24"/>
          <w:szCs w:val="24"/>
        </w:rPr>
        <w:t xml:space="preserve"> function in R, car package</w:t>
      </w:r>
      <w:r w:rsidRPr="00EB02F2">
        <w:rPr>
          <w:rFonts w:cs="Times New Roman"/>
          <w:noProof/>
          <w:sz w:val="24"/>
          <w:szCs w:val="24"/>
          <w:vertAlign w:val="superscript"/>
          <w:lang w:val="en-GB"/>
        </w:rPr>
        <w:t>73</w:t>
      </w:r>
      <w:r w:rsidRPr="002C51A4">
        <w:rPr>
          <w:rFonts w:cs="Times New Roman"/>
          <w:sz w:val="24"/>
          <w:szCs w:val="24"/>
        </w:rPr>
        <w:t>).</w:t>
      </w:r>
      <w:r>
        <w:rPr>
          <w:rFonts w:cs="Times New Roman"/>
          <w:sz w:val="24"/>
          <w:szCs w:val="24"/>
        </w:rPr>
        <w:t xml:space="preserve"> Shortening the common time window to the 20 years when the continents are best-sampled, 1991.5 to 2011.5, gave very similar results, including a divergent continental sink (p=0.04). </w:t>
      </w:r>
    </w:p>
    <w:p w:rsidR="00B43E3C" w:rsidRPr="00B23FBB" w:rsidRDefault="00B43E3C" w:rsidP="00726F1B"/>
    <w:p w:rsidR="00B43E3C" w:rsidRPr="00332754" w:rsidRDefault="00B43E3C" w:rsidP="00726F1B">
      <w:pPr>
        <w:pStyle w:val="Heading2"/>
      </w:pPr>
      <w:r w:rsidRPr="00332754">
        <w:t xml:space="preserve">Continental and </w:t>
      </w:r>
      <w:r>
        <w:t>P</w:t>
      </w:r>
      <w:r w:rsidRPr="00332754">
        <w:t>an-</w:t>
      </w:r>
      <w:r>
        <w:t>T</w:t>
      </w:r>
      <w:r w:rsidRPr="00332754">
        <w:t xml:space="preserve">ropical </w:t>
      </w:r>
      <w:r>
        <w:t>C</w:t>
      </w:r>
      <w:r w:rsidRPr="00332754">
        <w:t xml:space="preserve">arbon </w:t>
      </w:r>
      <w:r>
        <w:t>S</w:t>
      </w:r>
      <w:r w:rsidRPr="00332754">
        <w:t xml:space="preserve">ink </w:t>
      </w:r>
      <w:r>
        <w:t>E</w:t>
      </w:r>
      <w:r w:rsidRPr="00332754">
        <w:t>stimates</w:t>
      </w:r>
    </w:p>
    <w:p w:rsidR="00B43E3C" w:rsidRDefault="00B43E3C" w:rsidP="00726F1B">
      <w:pPr>
        <w:rPr>
          <w:rFonts w:cs="Times New Roman"/>
          <w:sz w:val="24"/>
          <w:szCs w:val="24"/>
        </w:rPr>
      </w:pPr>
      <w:r>
        <w:rPr>
          <w:rFonts w:cs="Times New Roman"/>
          <w:sz w:val="24"/>
          <w:szCs w:val="24"/>
        </w:rPr>
        <w:t>T</w:t>
      </w:r>
      <w:r w:rsidRPr="0025307F">
        <w:rPr>
          <w:rFonts w:cs="Times New Roman"/>
          <w:sz w:val="24"/>
          <w:szCs w:val="24"/>
        </w:rPr>
        <w:t xml:space="preserve">he </w:t>
      </w:r>
      <w:r w:rsidRPr="00F2212A">
        <w:rPr>
          <w:rFonts w:cs="Times New Roman"/>
          <w:i/>
          <w:sz w:val="24"/>
          <w:szCs w:val="24"/>
        </w:rPr>
        <w:t xml:space="preserve">per unit area </w:t>
      </w:r>
      <w:r w:rsidRPr="00F66122">
        <w:rPr>
          <w:rFonts w:cs="Times New Roman"/>
          <w:i/>
          <w:sz w:val="24"/>
          <w:szCs w:val="24"/>
        </w:rPr>
        <w:t>total</w:t>
      </w:r>
      <w:r w:rsidRPr="00F2212A">
        <w:rPr>
          <w:rFonts w:cs="Times New Roman"/>
          <w:i/>
          <w:sz w:val="24"/>
          <w:szCs w:val="24"/>
        </w:rPr>
        <w:t xml:space="preserve"> net carbon sink</w:t>
      </w:r>
      <w:r w:rsidRPr="0025307F">
        <w:rPr>
          <w:rFonts w:cs="Times New Roman"/>
          <w:sz w:val="24"/>
          <w:szCs w:val="24"/>
        </w:rPr>
        <w:t xml:space="preserve"> (in Mg C ha</w:t>
      </w:r>
      <w:r w:rsidRPr="0025307F">
        <w:rPr>
          <w:rFonts w:cs="Times New Roman"/>
          <w:sz w:val="24"/>
          <w:szCs w:val="24"/>
          <w:vertAlign w:val="superscript"/>
        </w:rPr>
        <w:t xml:space="preserve">-1 </w:t>
      </w:r>
      <w:r w:rsidRPr="0025307F">
        <w:rPr>
          <w:rFonts w:cs="Times New Roman"/>
          <w:sz w:val="24"/>
          <w:szCs w:val="24"/>
        </w:rPr>
        <w:t>yr</w:t>
      </w:r>
      <w:r w:rsidRPr="0025307F">
        <w:rPr>
          <w:rFonts w:cs="Times New Roman"/>
          <w:sz w:val="24"/>
          <w:szCs w:val="24"/>
          <w:vertAlign w:val="superscript"/>
        </w:rPr>
        <w:t>-1</w:t>
      </w:r>
      <w:r w:rsidRPr="0025307F">
        <w:rPr>
          <w:rFonts w:cs="Times New Roman"/>
          <w:sz w:val="24"/>
          <w:szCs w:val="24"/>
        </w:rPr>
        <w:t xml:space="preserve">) </w:t>
      </w:r>
      <w:r>
        <w:rPr>
          <w:rFonts w:cs="Times New Roman"/>
          <w:sz w:val="24"/>
          <w:szCs w:val="24"/>
        </w:rPr>
        <w:t>f</w:t>
      </w:r>
      <w:r w:rsidRPr="0025307F">
        <w:rPr>
          <w:rFonts w:cs="Times New Roman"/>
          <w:sz w:val="24"/>
          <w:szCs w:val="24"/>
        </w:rPr>
        <w:t xml:space="preserve">or each time period in Table 1 </w:t>
      </w:r>
      <w:r>
        <w:rPr>
          <w:rFonts w:cs="Times New Roman"/>
          <w:sz w:val="24"/>
          <w:szCs w:val="24"/>
        </w:rPr>
        <w:t>(e</w:t>
      </w:r>
      <w:r w:rsidRPr="007209AA">
        <w:rPr>
          <w:rFonts w:cs="Times New Roman"/>
          <w:sz w:val="24"/>
          <w:szCs w:val="24"/>
        </w:rPr>
        <w:t xml:space="preserve">ach decade between </w:t>
      </w:r>
      <w:r>
        <w:rPr>
          <w:rFonts w:cs="Times New Roman"/>
          <w:sz w:val="24"/>
          <w:szCs w:val="24"/>
        </w:rPr>
        <w:t>1980 and 2010; and 2010-2015) is</w:t>
      </w:r>
      <w:r w:rsidRPr="0025307F">
        <w:rPr>
          <w:rFonts w:cs="Times New Roman"/>
          <w:sz w:val="24"/>
          <w:szCs w:val="24"/>
        </w:rPr>
        <w:t xml:space="preserve"> the sum of</w:t>
      </w:r>
      <w:r>
        <w:rPr>
          <w:rFonts w:cs="Times New Roman"/>
          <w:sz w:val="24"/>
          <w:szCs w:val="24"/>
        </w:rPr>
        <w:t xml:space="preserve"> three components. The first component is</w:t>
      </w:r>
      <w:r w:rsidRPr="0025307F">
        <w:rPr>
          <w:rFonts w:cs="Times New Roman"/>
          <w:sz w:val="24"/>
          <w:szCs w:val="24"/>
        </w:rPr>
        <w:t xml:space="preserve"> the per unit area </w:t>
      </w:r>
      <w:r w:rsidRPr="006F219F">
        <w:rPr>
          <w:rFonts w:cs="Times New Roman"/>
          <w:sz w:val="24"/>
          <w:szCs w:val="24"/>
        </w:rPr>
        <w:t xml:space="preserve">aboveground </w:t>
      </w:r>
      <w:r w:rsidRPr="0025307F">
        <w:rPr>
          <w:rFonts w:cs="Times New Roman"/>
          <w:sz w:val="24"/>
          <w:szCs w:val="24"/>
        </w:rPr>
        <w:t>carbon sink from living trees and lianas with DBH≥100 mm</w:t>
      </w:r>
      <w:r>
        <w:rPr>
          <w:rFonts w:cs="Times New Roman"/>
          <w:sz w:val="24"/>
          <w:szCs w:val="24"/>
        </w:rPr>
        <w:t>.</w:t>
      </w:r>
      <w:r w:rsidRPr="00F66122">
        <w:rPr>
          <w:rFonts w:cs="Times New Roman"/>
          <w:sz w:val="24"/>
          <w:szCs w:val="24"/>
        </w:rPr>
        <w:t xml:space="preserve"> </w:t>
      </w:r>
      <w:r w:rsidRPr="007209AA">
        <w:rPr>
          <w:rFonts w:cs="Times New Roman"/>
          <w:sz w:val="24"/>
          <w:szCs w:val="24"/>
        </w:rPr>
        <w:t>For Africa we use the per unit area net carbon sink values presented in this paper. For Amazonia, we use data in ref.</w:t>
      </w:r>
      <w:r w:rsidRPr="00D172EE">
        <w:rPr>
          <w:rFonts w:cs="Times New Roman"/>
          <w:noProof/>
          <w:sz w:val="24"/>
          <w:szCs w:val="24"/>
          <w:vertAlign w:val="superscript"/>
        </w:rPr>
        <w:t>6</w:t>
      </w:r>
      <w:r w:rsidRPr="007209AA">
        <w:rPr>
          <w:rFonts w:cs="Times New Roman"/>
          <w:sz w:val="24"/>
          <w:szCs w:val="24"/>
        </w:rPr>
        <w:t>. For Southeast Asia, we use inventory data collected using si</w:t>
      </w:r>
      <w:r>
        <w:rPr>
          <w:rFonts w:cs="Times New Roman"/>
          <w:sz w:val="24"/>
          <w:szCs w:val="24"/>
        </w:rPr>
        <w:t xml:space="preserve">milar </w:t>
      </w:r>
      <w:proofErr w:type="spellStart"/>
      <w:r>
        <w:rPr>
          <w:rFonts w:cs="Times New Roman"/>
          <w:sz w:val="24"/>
          <w:szCs w:val="24"/>
        </w:rPr>
        <w:t>standardised</w:t>
      </w:r>
      <w:proofErr w:type="spellEnd"/>
      <w:r>
        <w:rPr>
          <w:rFonts w:cs="Times New Roman"/>
          <w:sz w:val="24"/>
          <w:szCs w:val="24"/>
        </w:rPr>
        <w:t xml:space="preserve"> methods from </w:t>
      </w:r>
      <w:r w:rsidRPr="007209AA">
        <w:rPr>
          <w:rFonts w:cs="Times New Roman"/>
          <w:sz w:val="24"/>
          <w:szCs w:val="24"/>
        </w:rPr>
        <w:t>49 plots in ref.</w:t>
      </w:r>
      <w:r w:rsidRPr="005A2EB8">
        <w:rPr>
          <w:rFonts w:cs="Times New Roman"/>
          <w:noProof/>
          <w:sz w:val="24"/>
          <w:szCs w:val="24"/>
          <w:vertAlign w:val="superscript"/>
        </w:rPr>
        <w:t>15</w:t>
      </w:r>
      <w:r w:rsidRPr="007209AA">
        <w:rPr>
          <w:rFonts w:cs="Times New Roman"/>
          <w:sz w:val="24"/>
          <w:szCs w:val="24"/>
        </w:rPr>
        <w:t xml:space="preserve">. </w:t>
      </w:r>
      <w:r>
        <w:rPr>
          <w:rFonts w:cs="Times New Roman"/>
          <w:sz w:val="24"/>
          <w:szCs w:val="24"/>
        </w:rPr>
        <w:t xml:space="preserve">For each time window, we use </w:t>
      </w:r>
      <w:r w:rsidRPr="007209AA">
        <w:rPr>
          <w:rFonts w:cs="Times New Roman"/>
          <w:sz w:val="24"/>
          <w:szCs w:val="24"/>
        </w:rPr>
        <w:t xml:space="preserve">all plots for which census dates overlap the </w:t>
      </w:r>
      <w:r>
        <w:rPr>
          <w:rFonts w:cs="Times New Roman"/>
          <w:sz w:val="24"/>
          <w:szCs w:val="24"/>
        </w:rPr>
        <w:t xml:space="preserve">period, weighted </w:t>
      </w:r>
      <w:r w:rsidRPr="007209AA">
        <w:rPr>
          <w:rFonts w:cs="Times New Roman"/>
          <w:sz w:val="24"/>
          <w:szCs w:val="24"/>
        </w:rPr>
        <w:t>by the square root of plot area</w:t>
      </w:r>
      <w:r>
        <w:rPr>
          <w:rFonts w:cs="Times New Roman"/>
          <w:sz w:val="24"/>
          <w:szCs w:val="24"/>
        </w:rPr>
        <w:t>, as for the solid lines in Figure 1. The second component is</w:t>
      </w:r>
      <w:r w:rsidRPr="0025307F">
        <w:rPr>
          <w:rFonts w:cs="Times New Roman"/>
          <w:sz w:val="24"/>
          <w:szCs w:val="24"/>
        </w:rPr>
        <w:t xml:space="preserve"> the per unit area </w:t>
      </w:r>
      <w:r w:rsidRPr="006F219F">
        <w:rPr>
          <w:rFonts w:cs="Times New Roman"/>
          <w:sz w:val="24"/>
          <w:szCs w:val="24"/>
        </w:rPr>
        <w:t xml:space="preserve">aboveground </w:t>
      </w:r>
      <w:r w:rsidRPr="0025307F">
        <w:rPr>
          <w:rFonts w:cs="Times New Roman"/>
          <w:sz w:val="24"/>
          <w:szCs w:val="24"/>
        </w:rPr>
        <w:t>carbon sink from living trees and lianas with DBH</w:t>
      </w:r>
      <w:r>
        <w:rPr>
          <w:rFonts w:cs="Times New Roman"/>
          <w:sz w:val="24"/>
          <w:szCs w:val="24"/>
        </w:rPr>
        <w:t xml:space="preserve">&lt;100 mm. This is calculated as </w:t>
      </w:r>
      <w:r w:rsidRPr="0025307F">
        <w:rPr>
          <w:rFonts w:cs="Times New Roman"/>
          <w:sz w:val="24"/>
          <w:szCs w:val="24"/>
        </w:rPr>
        <w:t xml:space="preserve">5.19%, 9.40% and 5.46% of </w:t>
      </w:r>
      <w:r>
        <w:rPr>
          <w:rFonts w:cs="Times New Roman"/>
          <w:sz w:val="24"/>
          <w:szCs w:val="24"/>
        </w:rPr>
        <w:t xml:space="preserve">the first component (i.e. </w:t>
      </w:r>
      <w:r w:rsidRPr="0025307F">
        <w:rPr>
          <w:rFonts w:cs="Times New Roman"/>
          <w:sz w:val="24"/>
          <w:szCs w:val="24"/>
        </w:rPr>
        <w:t>aboveground carbon of large living trees</w:t>
      </w:r>
      <w:r>
        <w:rPr>
          <w:rFonts w:cs="Times New Roman"/>
          <w:sz w:val="24"/>
          <w:szCs w:val="24"/>
        </w:rPr>
        <w:t>)</w:t>
      </w:r>
      <w:r w:rsidRPr="0025307F">
        <w:rPr>
          <w:rFonts w:cs="Times New Roman"/>
          <w:sz w:val="24"/>
          <w:szCs w:val="24"/>
        </w:rPr>
        <w:t xml:space="preserve"> in Africa, Amazonia and Southeast Asia respectively</w:t>
      </w:r>
      <w:r w:rsidRPr="00EB02F2">
        <w:rPr>
          <w:rFonts w:cs="Times New Roman"/>
          <w:noProof/>
          <w:sz w:val="24"/>
          <w:szCs w:val="24"/>
          <w:vertAlign w:val="superscript"/>
        </w:rPr>
        <w:t>13,74</w:t>
      </w:r>
      <w:r>
        <w:rPr>
          <w:rFonts w:cs="Times New Roman"/>
          <w:sz w:val="24"/>
          <w:szCs w:val="24"/>
        </w:rPr>
        <w:t>.</w:t>
      </w:r>
      <w:r w:rsidRPr="0025307F">
        <w:rPr>
          <w:rFonts w:cs="Times New Roman"/>
          <w:sz w:val="24"/>
          <w:szCs w:val="24"/>
        </w:rPr>
        <w:t xml:space="preserve"> </w:t>
      </w:r>
      <w:r>
        <w:rPr>
          <w:rFonts w:cs="Times New Roman"/>
          <w:sz w:val="24"/>
          <w:szCs w:val="24"/>
        </w:rPr>
        <w:t>The third component is</w:t>
      </w:r>
      <w:r w:rsidRPr="0025307F">
        <w:rPr>
          <w:rFonts w:cs="Times New Roman"/>
          <w:sz w:val="24"/>
          <w:szCs w:val="24"/>
        </w:rPr>
        <w:t xml:space="preserve"> the per unit area </w:t>
      </w:r>
      <w:r w:rsidRPr="006F219F">
        <w:rPr>
          <w:rFonts w:cs="Times New Roman"/>
          <w:sz w:val="24"/>
          <w:szCs w:val="24"/>
        </w:rPr>
        <w:t xml:space="preserve">belowground </w:t>
      </w:r>
      <w:r w:rsidRPr="0025307F">
        <w:rPr>
          <w:rFonts w:cs="Times New Roman"/>
          <w:sz w:val="24"/>
          <w:szCs w:val="24"/>
        </w:rPr>
        <w:t>carbon sink in live biomass, i.e. roots</w:t>
      </w:r>
      <w:r>
        <w:rPr>
          <w:rFonts w:cs="Times New Roman"/>
          <w:sz w:val="24"/>
          <w:szCs w:val="24"/>
        </w:rPr>
        <w:t>. This is calculated as</w:t>
      </w:r>
      <w:r w:rsidRPr="0025307F">
        <w:rPr>
          <w:rFonts w:cs="Times New Roman"/>
          <w:sz w:val="24"/>
          <w:szCs w:val="24"/>
        </w:rPr>
        <w:t xml:space="preserve"> 25%, 37% and 17% of </w:t>
      </w:r>
      <w:r>
        <w:rPr>
          <w:rFonts w:cs="Times New Roman"/>
          <w:sz w:val="24"/>
          <w:szCs w:val="24"/>
        </w:rPr>
        <w:t xml:space="preserve">the </w:t>
      </w:r>
      <w:r w:rsidRPr="0025307F">
        <w:rPr>
          <w:rFonts w:cs="Times New Roman"/>
          <w:sz w:val="24"/>
          <w:szCs w:val="24"/>
        </w:rPr>
        <w:t>aboveground carbon of living trees</w:t>
      </w:r>
      <w:r>
        <w:rPr>
          <w:rFonts w:cs="Times New Roman"/>
          <w:sz w:val="24"/>
          <w:szCs w:val="24"/>
        </w:rPr>
        <w:t xml:space="preserve"> </w:t>
      </w:r>
      <w:r w:rsidRPr="0025307F">
        <w:rPr>
          <w:rFonts w:cs="Times New Roman"/>
          <w:sz w:val="24"/>
          <w:szCs w:val="24"/>
        </w:rPr>
        <w:t>with DBH≥100 mm</w:t>
      </w:r>
      <w:r>
        <w:rPr>
          <w:rFonts w:cs="Times New Roman"/>
          <w:sz w:val="24"/>
          <w:szCs w:val="24"/>
        </w:rPr>
        <w:t xml:space="preserve"> </w:t>
      </w:r>
      <w:r w:rsidRPr="0025307F">
        <w:rPr>
          <w:rFonts w:cs="Times New Roman"/>
          <w:sz w:val="24"/>
          <w:szCs w:val="24"/>
        </w:rPr>
        <w:t>in Africa</w:t>
      </w:r>
      <w:r w:rsidRPr="005A2EB8">
        <w:rPr>
          <w:rFonts w:cs="Times New Roman"/>
          <w:noProof/>
          <w:sz w:val="24"/>
          <w:szCs w:val="24"/>
          <w:vertAlign w:val="superscript"/>
        </w:rPr>
        <w:t>13</w:t>
      </w:r>
      <w:r w:rsidRPr="0025307F">
        <w:rPr>
          <w:rFonts w:cs="Times New Roman"/>
          <w:sz w:val="24"/>
          <w:szCs w:val="24"/>
        </w:rPr>
        <w:t>, Amazonia</w:t>
      </w:r>
      <w:r w:rsidRPr="00D172EE">
        <w:rPr>
          <w:rFonts w:cs="Times New Roman"/>
          <w:noProof/>
          <w:sz w:val="24"/>
          <w:szCs w:val="24"/>
          <w:vertAlign w:val="superscript"/>
        </w:rPr>
        <w:t>6</w:t>
      </w:r>
      <w:r w:rsidRPr="0025307F">
        <w:rPr>
          <w:rFonts w:cs="Times New Roman"/>
          <w:sz w:val="24"/>
          <w:szCs w:val="24"/>
        </w:rPr>
        <w:t xml:space="preserve"> and Southeast Asia</w:t>
      </w:r>
      <w:r w:rsidRPr="00EB02F2">
        <w:rPr>
          <w:rFonts w:cs="Times New Roman"/>
          <w:noProof/>
          <w:sz w:val="24"/>
          <w:szCs w:val="24"/>
          <w:vertAlign w:val="superscript"/>
        </w:rPr>
        <w:t>75</w:t>
      </w:r>
      <w:r>
        <w:rPr>
          <w:rFonts w:cs="Times New Roman"/>
          <w:sz w:val="24"/>
          <w:szCs w:val="24"/>
        </w:rPr>
        <w:t xml:space="preserve"> respectively</w:t>
      </w:r>
      <w:r w:rsidRPr="0025307F">
        <w:rPr>
          <w:rFonts w:cs="Times New Roman"/>
          <w:sz w:val="24"/>
          <w:szCs w:val="24"/>
        </w:rPr>
        <w:t xml:space="preserve">. </w:t>
      </w:r>
    </w:p>
    <w:p w:rsidR="00B43E3C" w:rsidRDefault="00B43E3C" w:rsidP="00726F1B">
      <w:pPr>
        <w:rPr>
          <w:rFonts w:cs="Times New Roman"/>
          <w:i/>
          <w:sz w:val="24"/>
          <w:szCs w:val="24"/>
        </w:rPr>
      </w:pPr>
    </w:p>
    <w:p w:rsidR="00B43E3C" w:rsidRDefault="00B43E3C" w:rsidP="00726F1B">
      <w:pPr>
        <w:rPr>
          <w:rFonts w:cs="Times New Roman"/>
          <w:sz w:val="24"/>
          <w:szCs w:val="24"/>
        </w:rPr>
      </w:pPr>
      <w:r w:rsidRPr="0025307F">
        <w:rPr>
          <w:rFonts w:cs="Times New Roman"/>
          <w:sz w:val="24"/>
          <w:szCs w:val="24"/>
        </w:rPr>
        <w:t xml:space="preserve">For each time period in Table </w:t>
      </w:r>
      <w:r>
        <w:rPr>
          <w:rFonts w:cs="Times New Roman"/>
          <w:sz w:val="24"/>
          <w:szCs w:val="24"/>
        </w:rPr>
        <w:t xml:space="preserve">1 </w:t>
      </w:r>
      <w:r w:rsidRPr="0025307F">
        <w:rPr>
          <w:rFonts w:cs="Times New Roman"/>
          <w:sz w:val="24"/>
          <w:szCs w:val="24"/>
        </w:rPr>
        <w:t>we calculated</w:t>
      </w:r>
      <w:r>
        <w:rPr>
          <w:rFonts w:cs="Times New Roman"/>
          <w:sz w:val="24"/>
          <w:szCs w:val="24"/>
        </w:rPr>
        <w:t xml:space="preserve"> the </w:t>
      </w:r>
      <w:r w:rsidRPr="00A2443A">
        <w:rPr>
          <w:rFonts w:cs="Times New Roman"/>
          <w:i/>
          <w:sz w:val="24"/>
          <w:szCs w:val="24"/>
        </w:rPr>
        <w:t>continental-scale total carbon sink</w:t>
      </w:r>
      <w:r w:rsidRPr="00195BDF">
        <w:rPr>
          <w:rFonts w:cs="Times New Roman"/>
          <w:sz w:val="24"/>
          <w:szCs w:val="24"/>
        </w:rPr>
        <w:t xml:space="preserve"> </w:t>
      </w:r>
      <w:r w:rsidRPr="007209AA">
        <w:rPr>
          <w:rFonts w:cs="Times New Roman"/>
          <w:sz w:val="24"/>
          <w:szCs w:val="24"/>
        </w:rPr>
        <w:t>(</w:t>
      </w:r>
      <w:proofErr w:type="spellStart"/>
      <w:r w:rsidRPr="007209AA">
        <w:rPr>
          <w:rFonts w:cs="Times New Roman"/>
          <w:sz w:val="24"/>
          <w:szCs w:val="24"/>
        </w:rPr>
        <w:t>Pg</w:t>
      </w:r>
      <w:proofErr w:type="spellEnd"/>
      <w:r w:rsidRPr="007209AA">
        <w:rPr>
          <w:rFonts w:cs="Times New Roman"/>
          <w:sz w:val="24"/>
          <w:szCs w:val="24"/>
        </w:rPr>
        <w:t xml:space="preserve"> C yr</w:t>
      </w:r>
      <w:r w:rsidRPr="007209AA">
        <w:rPr>
          <w:rFonts w:cs="Times New Roman"/>
          <w:sz w:val="24"/>
          <w:szCs w:val="24"/>
          <w:vertAlign w:val="superscript"/>
        </w:rPr>
        <w:t>-1</w:t>
      </w:r>
      <w:r w:rsidRPr="007209AA">
        <w:rPr>
          <w:rFonts w:cs="Times New Roman"/>
          <w:sz w:val="24"/>
          <w:szCs w:val="24"/>
        </w:rPr>
        <w:t xml:space="preserve">) by multiplying the </w:t>
      </w:r>
      <w:r w:rsidRPr="00BD451C">
        <w:rPr>
          <w:rFonts w:cs="Times New Roman"/>
          <w:sz w:val="24"/>
          <w:szCs w:val="24"/>
        </w:rPr>
        <w:t>per unit area total net carbon sink</w:t>
      </w:r>
      <w:r>
        <w:rPr>
          <w:rFonts w:cs="Times New Roman"/>
          <w:sz w:val="24"/>
          <w:szCs w:val="24"/>
        </w:rPr>
        <w:t xml:space="preserve"> described above by the </w:t>
      </w:r>
      <w:r w:rsidRPr="007209AA">
        <w:rPr>
          <w:rFonts w:cs="Times New Roman"/>
          <w:sz w:val="24"/>
          <w:szCs w:val="24"/>
        </w:rPr>
        <w:t>area of intact forest on each continent at that time interval (in ha)</w:t>
      </w:r>
      <w:r>
        <w:rPr>
          <w:rFonts w:cs="Times New Roman"/>
          <w:sz w:val="24"/>
          <w:szCs w:val="24"/>
        </w:rPr>
        <w:t xml:space="preserve"> reported in Extended Data Table 2. Decades are calculated from 1990.01 to 1999.99. </w:t>
      </w:r>
      <w:r w:rsidRPr="007209AA">
        <w:rPr>
          <w:rFonts w:cs="Times New Roman"/>
          <w:sz w:val="24"/>
          <w:szCs w:val="24"/>
        </w:rPr>
        <w:t>For comparability with previous continental-sink results, we used continental values of intact forest area for 1990, 2000 and 2010 as published in ref.</w:t>
      </w:r>
      <w:r w:rsidRPr="00D172EE">
        <w:rPr>
          <w:rFonts w:cs="Times New Roman"/>
          <w:noProof/>
          <w:sz w:val="24"/>
          <w:szCs w:val="24"/>
          <w:vertAlign w:val="superscript"/>
        </w:rPr>
        <w:t>1</w:t>
      </w:r>
      <w:r w:rsidRPr="007209AA">
        <w:rPr>
          <w:rFonts w:cs="Times New Roman"/>
          <w:sz w:val="24"/>
          <w:szCs w:val="24"/>
        </w:rPr>
        <w:t xml:space="preserve">, </w:t>
      </w:r>
      <w:r w:rsidRPr="007209AA">
        <w:rPr>
          <w:rFonts w:cs="Times New Roman"/>
          <w:i/>
          <w:sz w:val="24"/>
          <w:szCs w:val="24"/>
        </w:rPr>
        <w:t>i.e.</w:t>
      </w:r>
      <w:r w:rsidRPr="007209AA">
        <w:rPr>
          <w:rFonts w:cs="Times New Roman"/>
          <w:sz w:val="24"/>
          <w:szCs w:val="24"/>
        </w:rPr>
        <w:t xml:space="preserve"> total forest area minus forest regrowth. We used the 1990-2010 data to fit an exponential model for each continent and used this model to estimate intact forest area for 1980 and 2015.</w:t>
      </w:r>
    </w:p>
    <w:p w:rsidR="00B43E3C" w:rsidRDefault="00B43E3C" w:rsidP="00726F1B"/>
    <w:p w:rsidR="00B43E3C" w:rsidRDefault="00B43E3C" w:rsidP="00726F1B">
      <w:r>
        <w:t xml:space="preserve">Finally, in the main text we calculated the proportion of </w:t>
      </w:r>
      <w:r w:rsidRPr="005F0657">
        <w:t>anthropogenic CO</w:t>
      </w:r>
      <w:r w:rsidRPr="00257603">
        <w:rPr>
          <w:vertAlign w:val="subscript"/>
        </w:rPr>
        <w:t>2</w:t>
      </w:r>
      <w:r w:rsidRPr="005F0657">
        <w:t xml:space="preserve"> emissions</w:t>
      </w:r>
      <w:r>
        <w:t xml:space="preserve"> removed by </w:t>
      </w:r>
      <w:r w:rsidRPr="005F0657">
        <w:t>Earth’s intact tropical forests</w:t>
      </w:r>
      <w:r>
        <w:t>, as the total pan-tropical</w:t>
      </w:r>
      <w:r w:rsidRPr="005F0657">
        <w:t xml:space="preserve"> carbon sink</w:t>
      </w:r>
      <w:r>
        <w:t xml:space="preserve"> from Table 1 divided by the total </w:t>
      </w:r>
      <w:r w:rsidRPr="005F0657">
        <w:t xml:space="preserve">anthropogenic </w:t>
      </w:r>
      <w:r w:rsidRPr="005F0657">
        <w:lastRenderedPageBreak/>
        <w:t>CO</w:t>
      </w:r>
      <w:r w:rsidRPr="00257603">
        <w:rPr>
          <w:vertAlign w:val="subscript"/>
        </w:rPr>
        <w:t>2</w:t>
      </w:r>
      <w:r w:rsidRPr="005F0657">
        <w:t xml:space="preserve"> emissions</w:t>
      </w:r>
      <w:r>
        <w:t xml:space="preserve">. Total </w:t>
      </w:r>
      <w:r w:rsidRPr="005F0657">
        <w:t>anthropogenic CO</w:t>
      </w:r>
      <w:r w:rsidRPr="00257603">
        <w:rPr>
          <w:vertAlign w:val="subscript"/>
        </w:rPr>
        <w:t>2</w:t>
      </w:r>
      <w:r w:rsidRPr="005F0657">
        <w:t xml:space="preserve"> emissions</w:t>
      </w:r>
      <w:r>
        <w:t xml:space="preserve"> are calculated as the sum of emissions from fossil fuel and </w:t>
      </w:r>
      <w:r w:rsidRPr="00D71E91">
        <w:t xml:space="preserve">land-use change and are estimated at 7.6 </w:t>
      </w:r>
      <w:proofErr w:type="spellStart"/>
      <w:r w:rsidRPr="00D71E91">
        <w:t>Pg</w:t>
      </w:r>
      <w:proofErr w:type="spellEnd"/>
      <w:r w:rsidRPr="00D71E91">
        <w:t xml:space="preserve"> C yr</w:t>
      </w:r>
      <w:r w:rsidRPr="00D71E91">
        <w:rPr>
          <w:vertAlign w:val="superscript"/>
        </w:rPr>
        <w:t>-1</w:t>
      </w:r>
      <w:r w:rsidRPr="00D71E91">
        <w:t xml:space="preserve"> in the 1990s, 9.0 </w:t>
      </w:r>
      <w:proofErr w:type="spellStart"/>
      <w:r w:rsidRPr="00D71E91">
        <w:t>Pg</w:t>
      </w:r>
      <w:proofErr w:type="spellEnd"/>
      <w:r w:rsidRPr="00D71E91">
        <w:t xml:space="preserve"> C yr</w:t>
      </w:r>
      <w:r w:rsidRPr="00D71E91">
        <w:rPr>
          <w:vertAlign w:val="superscript"/>
        </w:rPr>
        <w:t>-1</w:t>
      </w:r>
      <w:r w:rsidRPr="00D71E91">
        <w:t xml:space="preserve"> in the 2000s, and 11.1 </w:t>
      </w:r>
      <w:proofErr w:type="spellStart"/>
      <w:r w:rsidRPr="00D71E91">
        <w:t>Pg</w:t>
      </w:r>
      <w:proofErr w:type="spellEnd"/>
      <w:r w:rsidRPr="00D71E91">
        <w:t xml:space="preserve"> C yr</w:t>
      </w:r>
      <w:r w:rsidRPr="00D71E91">
        <w:rPr>
          <w:vertAlign w:val="superscript"/>
        </w:rPr>
        <w:t>-1</w:t>
      </w:r>
      <w:r w:rsidRPr="00D71E91">
        <w:t xml:space="preserve"> in the 2010s</w:t>
      </w:r>
      <w:r>
        <w:t xml:space="preserve"> (ref.</w:t>
      </w:r>
      <w:r w:rsidRPr="00EB02F2">
        <w:rPr>
          <w:noProof/>
          <w:vertAlign w:val="superscript"/>
        </w:rPr>
        <w:t>21</w:t>
      </w:r>
      <w:r>
        <w:t>, assuming 1.7% growth in fossil fuel emissions in 2018 and 2019, and mean 2010-2017 land-use change emissions for 2018 and 2019)</w:t>
      </w:r>
      <w:r w:rsidRPr="00D71E91">
        <w:rPr>
          <w:rFonts w:cs="Times New Roman"/>
          <w:sz w:val="24"/>
          <w:szCs w:val="24"/>
        </w:rPr>
        <w:t>.</w:t>
      </w:r>
    </w:p>
    <w:p w:rsidR="00B43E3C" w:rsidRDefault="00B43E3C" w:rsidP="00726F1B"/>
    <w:p w:rsidR="00B43E3C" w:rsidRPr="00332754" w:rsidRDefault="00B43E3C" w:rsidP="00726F1B">
      <w:pPr>
        <w:pStyle w:val="Heading2"/>
      </w:pPr>
      <w:r w:rsidRPr="00332754">
        <w:t xml:space="preserve">Carbon </w:t>
      </w:r>
      <w:r>
        <w:t>S</w:t>
      </w:r>
      <w:r w:rsidRPr="00332754">
        <w:t xml:space="preserve">ink from an </w:t>
      </w:r>
      <w:r>
        <w:t>A</w:t>
      </w:r>
      <w:r w:rsidRPr="00332754">
        <w:t xml:space="preserve">tmospheric </w:t>
      </w:r>
      <w:r>
        <w:t>P</w:t>
      </w:r>
      <w:r w:rsidRPr="00332754">
        <w:t>erspective</w:t>
      </w:r>
    </w:p>
    <w:p w:rsidR="00B43E3C" w:rsidRPr="0025307F" w:rsidRDefault="00B43E3C" w:rsidP="00726F1B">
      <w:pPr>
        <w:rPr>
          <w:rFonts w:eastAsiaTheme="minorEastAsia" w:cs="Times New Roman"/>
          <w:sz w:val="24"/>
          <w:szCs w:val="24"/>
        </w:rPr>
      </w:pPr>
      <w:r w:rsidRPr="0025307F">
        <w:rPr>
          <w:rFonts w:cs="Times New Roman"/>
          <w:sz w:val="24"/>
          <w:szCs w:val="24"/>
        </w:rPr>
        <w:t xml:space="preserve">To estimate the evolution of the carbon sink from an atmospheric perspective, we assumed that the contribution to the atmosphere from carbon gains are experienced immediately, while the contribution to the atmosphere from carbon losses </w:t>
      </w:r>
      <w:r>
        <w:rPr>
          <w:rFonts w:cs="Times New Roman"/>
          <w:sz w:val="24"/>
          <w:szCs w:val="24"/>
        </w:rPr>
        <w:t xml:space="preserve">must take </w:t>
      </w:r>
      <w:r w:rsidRPr="0025307F">
        <w:rPr>
          <w:rFonts w:cs="Times New Roman"/>
          <w:sz w:val="24"/>
          <w:szCs w:val="24"/>
        </w:rPr>
        <w:t>into account the delay in decomposition of dead trees. We did this by calculating total forest carbon loss (Mg C ha</w:t>
      </w:r>
      <w:r w:rsidRPr="0025307F">
        <w:rPr>
          <w:rFonts w:cs="Times New Roman"/>
          <w:sz w:val="24"/>
          <w:szCs w:val="24"/>
          <w:vertAlign w:val="superscript"/>
        </w:rPr>
        <w:t>-1</w:t>
      </w:r>
      <w:r w:rsidRPr="0025307F">
        <w:rPr>
          <w:rFonts w:cs="Times New Roman"/>
          <w:sz w:val="24"/>
          <w:szCs w:val="24"/>
        </w:rPr>
        <w:t xml:space="preserve"> yr</w:t>
      </w:r>
      <w:r w:rsidRPr="0025307F">
        <w:rPr>
          <w:rFonts w:cs="Times New Roman"/>
          <w:sz w:val="24"/>
          <w:szCs w:val="24"/>
          <w:vertAlign w:val="superscript"/>
        </w:rPr>
        <w:t>-1</w:t>
      </w:r>
      <w:r w:rsidRPr="0025307F">
        <w:rPr>
          <w:rFonts w:cs="Times New Roman"/>
          <w:sz w:val="24"/>
          <w:szCs w:val="24"/>
        </w:rPr>
        <w:t>) for each year between 1950-2015, using the mean 1983-2015 records from Figure 1 and assuming constant losses prior to 1983 (1.9 and 1.5 Mg C ha</w:t>
      </w:r>
      <w:r w:rsidRPr="0025307F">
        <w:rPr>
          <w:rFonts w:cs="Times New Roman"/>
          <w:sz w:val="24"/>
          <w:szCs w:val="24"/>
          <w:vertAlign w:val="superscript"/>
        </w:rPr>
        <w:t>-1</w:t>
      </w:r>
      <w:r w:rsidRPr="0025307F">
        <w:rPr>
          <w:rFonts w:cs="Times New Roman"/>
          <w:sz w:val="24"/>
          <w:szCs w:val="24"/>
        </w:rPr>
        <w:t xml:space="preserve"> yr</w:t>
      </w:r>
      <w:r w:rsidRPr="0025307F">
        <w:rPr>
          <w:rFonts w:cs="Times New Roman"/>
          <w:sz w:val="24"/>
          <w:szCs w:val="24"/>
          <w:vertAlign w:val="superscript"/>
        </w:rPr>
        <w:t>-1</w:t>
      </w:r>
      <w:r w:rsidRPr="0025307F">
        <w:rPr>
          <w:rFonts w:cs="Times New Roman"/>
          <w:sz w:val="24"/>
          <w:szCs w:val="24"/>
        </w:rPr>
        <w:t xml:space="preserve"> for Africa and Amazonia respectively). Then, for each focal year between 1950-2015, we calculated how much carbon was released to the atmosphere in the subsequent years as: </w:t>
      </w:r>
      <w:proofErr w:type="spellStart"/>
      <w:r w:rsidRPr="00421723">
        <w:rPr>
          <w:rFonts w:eastAsiaTheme="minorEastAsia" w:cs="Times New Roman"/>
          <w:sz w:val="24"/>
          <w:szCs w:val="24"/>
        </w:rPr>
        <w:t>y</w:t>
      </w:r>
      <w:r w:rsidRPr="00421723">
        <w:rPr>
          <w:rFonts w:eastAsiaTheme="minorEastAsia" w:cs="Times New Roman"/>
          <w:sz w:val="24"/>
          <w:szCs w:val="24"/>
          <w:vertAlign w:val="subscript"/>
        </w:rPr>
        <w:t>t</w:t>
      </w:r>
      <w:proofErr w:type="spellEnd"/>
      <w:r w:rsidRPr="00421723">
        <w:rPr>
          <w:rFonts w:eastAsiaTheme="minorEastAsia" w:cs="Times New Roman"/>
          <w:sz w:val="24"/>
          <w:szCs w:val="24"/>
          <w:vertAlign w:val="subscript"/>
        </w:rPr>
        <w:t xml:space="preserve"> </w:t>
      </w:r>
      <w:r w:rsidRPr="00421723">
        <w:rPr>
          <w:rFonts w:eastAsiaTheme="minorEastAsia" w:cs="Times New Roman"/>
          <w:sz w:val="24"/>
          <w:szCs w:val="24"/>
        </w:rPr>
        <w:t>= x</w:t>
      </w:r>
      <w:r w:rsidRPr="00421723">
        <w:rPr>
          <w:rFonts w:eastAsiaTheme="minorEastAsia" w:cs="Times New Roman"/>
          <w:sz w:val="24"/>
          <w:szCs w:val="24"/>
          <w:vertAlign w:val="subscript"/>
        </w:rPr>
        <w:t>0</w:t>
      </w:r>
      <w:r w:rsidRPr="00421723">
        <w:rPr>
          <w:rFonts w:eastAsiaTheme="minorEastAsia" w:cs="Times New Roman"/>
          <w:sz w:val="24"/>
          <w:szCs w:val="24"/>
        </w:rPr>
        <w:t xml:space="preserve"> </w:t>
      </w:r>
      <w:r w:rsidRPr="00421723">
        <w:rPr>
          <w:rFonts w:cs="Times New Roman"/>
          <w:sz w:val="24"/>
          <w:szCs w:val="24"/>
        </w:rPr>
        <w:t xml:space="preserve">× </w:t>
      </w:r>
      <w:r w:rsidRPr="00421723">
        <w:rPr>
          <w:rFonts w:eastAsiaTheme="minorEastAsia" w:cs="Times New Roman"/>
          <w:sz w:val="24"/>
          <w:szCs w:val="24"/>
        </w:rPr>
        <w:t>e</w:t>
      </w:r>
      <w:r w:rsidRPr="00421723">
        <w:rPr>
          <w:rFonts w:eastAsiaTheme="minorEastAsia" w:cs="Times New Roman"/>
          <w:sz w:val="24"/>
          <w:szCs w:val="24"/>
          <w:vertAlign w:val="superscript"/>
        </w:rPr>
        <w:t>-0.17</w:t>
      </w:r>
      <w:r w:rsidRPr="00421723">
        <w:rPr>
          <w:rFonts w:cs="Times New Roman"/>
          <w:sz w:val="24"/>
          <w:szCs w:val="24"/>
          <w:vertAlign w:val="superscript"/>
        </w:rPr>
        <w:t>×</w:t>
      </w:r>
      <w:r w:rsidRPr="00421723">
        <w:rPr>
          <w:rFonts w:eastAsiaTheme="minorEastAsia" w:cs="Times New Roman"/>
          <w:sz w:val="24"/>
          <w:szCs w:val="24"/>
          <w:vertAlign w:val="superscript"/>
        </w:rPr>
        <w:t xml:space="preserve"> (t-1) </w:t>
      </w:r>
      <w:r w:rsidRPr="00421723">
        <w:rPr>
          <w:rFonts w:eastAsiaTheme="minorEastAsia" w:cs="Times New Roman"/>
          <w:sz w:val="24"/>
          <w:szCs w:val="24"/>
        </w:rPr>
        <w:t>- x</w:t>
      </w:r>
      <w:r w:rsidRPr="00421723">
        <w:rPr>
          <w:rFonts w:eastAsiaTheme="minorEastAsia" w:cs="Times New Roman"/>
          <w:sz w:val="24"/>
          <w:szCs w:val="24"/>
          <w:vertAlign w:val="subscript"/>
        </w:rPr>
        <w:t>0</w:t>
      </w:r>
      <w:r w:rsidRPr="00421723">
        <w:rPr>
          <w:rFonts w:eastAsiaTheme="minorEastAsia" w:cs="Times New Roman"/>
          <w:sz w:val="24"/>
          <w:szCs w:val="24"/>
        </w:rPr>
        <w:t xml:space="preserve"> </w:t>
      </w:r>
      <w:r w:rsidRPr="00421723">
        <w:rPr>
          <w:rFonts w:cs="Times New Roman"/>
          <w:sz w:val="24"/>
          <w:szCs w:val="24"/>
        </w:rPr>
        <w:t xml:space="preserve">× </w:t>
      </w:r>
      <w:r w:rsidRPr="00421723">
        <w:rPr>
          <w:rFonts w:eastAsiaTheme="minorEastAsia" w:cs="Times New Roman"/>
          <w:sz w:val="24"/>
          <w:szCs w:val="24"/>
        </w:rPr>
        <w:t>e</w:t>
      </w:r>
      <w:r w:rsidRPr="00421723">
        <w:rPr>
          <w:rFonts w:eastAsiaTheme="minorEastAsia" w:cs="Times New Roman"/>
          <w:sz w:val="24"/>
          <w:szCs w:val="24"/>
          <w:vertAlign w:val="superscript"/>
        </w:rPr>
        <w:t>-0.17</w:t>
      </w:r>
      <w:r w:rsidRPr="00421723">
        <w:rPr>
          <w:rFonts w:cs="Times New Roman"/>
          <w:sz w:val="24"/>
          <w:szCs w:val="24"/>
          <w:vertAlign w:val="superscript"/>
        </w:rPr>
        <w:t>×</w:t>
      </w:r>
      <w:r w:rsidRPr="00421723">
        <w:rPr>
          <w:rFonts w:eastAsiaTheme="minorEastAsia" w:cs="Times New Roman"/>
          <w:sz w:val="24"/>
          <w:szCs w:val="24"/>
          <w:vertAlign w:val="superscript"/>
        </w:rPr>
        <w:t xml:space="preserve"> t</w:t>
      </w:r>
      <w:r w:rsidRPr="00421723">
        <w:rPr>
          <w:rFonts w:eastAsiaTheme="minorEastAsia" w:cs="Times New Roman"/>
          <w:sz w:val="24"/>
          <w:szCs w:val="24"/>
        </w:rPr>
        <w:t xml:space="preserve">, </w:t>
      </w:r>
      <w:r w:rsidRPr="0025307F">
        <w:rPr>
          <w:rFonts w:eastAsiaTheme="minorEastAsia" w:cs="Times New Roman"/>
          <w:sz w:val="24"/>
          <w:szCs w:val="24"/>
        </w:rPr>
        <w:t>where x</w:t>
      </w:r>
      <w:r w:rsidRPr="0025307F">
        <w:rPr>
          <w:rFonts w:eastAsiaTheme="minorEastAsia" w:cs="Times New Roman"/>
          <w:sz w:val="24"/>
          <w:szCs w:val="24"/>
          <w:vertAlign w:val="subscript"/>
        </w:rPr>
        <w:t>0</w:t>
      </w:r>
      <w:r w:rsidRPr="0025307F">
        <w:rPr>
          <w:rFonts w:eastAsiaTheme="minorEastAsia" w:cs="Times New Roman"/>
          <w:sz w:val="24"/>
          <w:szCs w:val="24"/>
        </w:rPr>
        <w:t xml:space="preserve"> is the total forest carbon loss of the focal year; </w:t>
      </w:r>
      <w:proofErr w:type="spellStart"/>
      <w:r w:rsidRPr="0025307F">
        <w:rPr>
          <w:rFonts w:eastAsiaTheme="minorEastAsia" w:cs="Times New Roman"/>
          <w:sz w:val="24"/>
          <w:szCs w:val="24"/>
        </w:rPr>
        <w:t>y</w:t>
      </w:r>
      <w:r w:rsidRPr="0025307F">
        <w:rPr>
          <w:rFonts w:eastAsiaTheme="minorEastAsia" w:cs="Times New Roman"/>
          <w:sz w:val="24"/>
          <w:szCs w:val="24"/>
          <w:vertAlign w:val="subscript"/>
        </w:rPr>
        <w:t>t</w:t>
      </w:r>
      <w:proofErr w:type="spellEnd"/>
      <w:r w:rsidRPr="0025307F">
        <w:rPr>
          <w:rFonts w:eastAsiaTheme="minorEastAsia" w:cs="Times New Roman"/>
          <w:sz w:val="24"/>
          <w:szCs w:val="24"/>
        </w:rPr>
        <w:t xml:space="preserve"> is the carbon released to the atmosphere at t years from the focal year; and -0.17 yr</w:t>
      </w:r>
      <w:r w:rsidRPr="0025307F">
        <w:rPr>
          <w:rFonts w:eastAsiaTheme="minorEastAsia" w:cs="Times New Roman"/>
          <w:sz w:val="24"/>
          <w:szCs w:val="24"/>
          <w:vertAlign w:val="superscript"/>
        </w:rPr>
        <w:t xml:space="preserve">-1 </w:t>
      </w:r>
      <w:r w:rsidRPr="0025307F">
        <w:rPr>
          <w:rFonts w:eastAsiaTheme="minorEastAsia" w:cs="Times New Roman"/>
          <w:sz w:val="24"/>
          <w:szCs w:val="24"/>
        </w:rPr>
        <w:t>is a constant decomposition rate calculated for tropical forests in the Amazon</w:t>
      </w:r>
      <w:r w:rsidRPr="00EB02F2">
        <w:rPr>
          <w:rFonts w:eastAsiaTheme="minorEastAsia" w:cs="Times New Roman"/>
          <w:noProof/>
          <w:sz w:val="24"/>
          <w:szCs w:val="24"/>
          <w:vertAlign w:val="superscript"/>
        </w:rPr>
        <w:t>45</w:t>
      </w:r>
      <w:r w:rsidRPr="0025307F">
        <w:rPr>
          <w:rFonts w:eastAsiaTheme="minorEastAsia" w:cs="Times New Roman"/>
          <w:sz w:val="24"/>
          <w:szCs w:val="24"/>
        </w:rPr>
        <w:t>. For example, carbon loss was 1.95 Mg C ha</w:t>
      </w:r>
      <w:r w:rsidRPr="0025307F">
        <w:rPr>
          <w:rFonts w:eastAsiaTheme="minorEastAsia" w:cs="Times New Roman"/>
          <w:sz w:val="24"/>
          <w:szCs w:val="24"/>
          <w:vertAlign w:val="superscript"/>
        </w:rPr>
        <w:t>-1</w:t>
      </w:r>
      <w:r w:rsidRPr="0025307F">
        <w:rPr>
          <w:rFonts w:eastAsiaTheme="minorEastAsia" w:cs="Times New Roman"/>
          <w:sz w:val="24"/>
          <w:szCs w:val="24"/>
        </w:rPr>
        <w:t xml:space="preserve"> in 1990</w:t>
      </w:r>
      <w:r>
        <w:rPr>
          <w:rFonts w:eastAsiaTheme="minorEastAsia" w:cs="Times New Roman"/>
          <w:sz w:val="24"/>
          <w:szCs w:val="24"/>
        </w:rPr>
        <w:t xml:space="preserve"> in African forests</w:t>
      </w:r>
      <w:r w:rsidRPr="0025307F">
        <w:rPr>
          <w:rFonts w:eastAsiaTheme="minorEastAsia" w:cs="Times New Roman"/>
          <w:sz w:val="24"/>
          <w:szCs w:val="24"/>
        </w:rPr>
        <w:t xml:space="preserve"> (Figure 1), from which 0.31 Mg C ha</w:t>
      </w:r>
      <w:r w:rsidRPr="0025307F">
        <w:rPr>
          <w:rFonts w:eastAsiaTheme="minorEastAsia" w:cs="Times New Roman"/>
          <w:sz w:val="24"/>
          <w:szCs w:val="24"/>
          <w:vertAlign w:val="superscript"/>
        </w:rPr>
        <w:t>-1</w:t>
      </w:r>
      <w:r w:rsidRPr="0025307F">
        <w:rPr>
          <w:rFonts w:eastAsiaTheme="minorEastAsia" w:cs="Times New Roman"/>
          <w:sz w:val="24"/>
          <w:szCs w:val="24"/>
        </w:rPr>
        <w:t xml:space="preserve"> was released to the atmosphere in 1991; 0.26 Mg C ha</w:t>
      </w:r>
      <w:r w:rsidRPr="0025307F">
        <w:rPr>
          <w:rFonts w:eastAsiaTheme="minorEastAsia" w:cs="Times New Roman"/>
          <w:sz w:val="24"/>
          <w:szCs w:val="24"/>
          <w:vertAlign w:val="superscript"/>
        </w:rPr>
        <w:t>-1</w:t>
      </w:r>
      <w:r w:rsidRPr="0025307F">
        <w:rPr>
          <w:rFonts w:eastAsiaTheme="minorEastAsia" w:cs="Times New Roman"/>
          <w:sz w:val="24"/>
          <w:szCs w:val="24"/>
        </w:rPr>
        <w:t xml:space="preserve"> in 1992; 0.22 Mg C ha</w:t>
      </w:r>
      <w:r w:rsidRPr="0025307F">
        <w:rPr>
          <w:rFonts w:eastAsiaTheme="minorEastAsia" w:cs="Times New Roman"/>
          <w:sz w:val="24"/>
          <w:szCs w:val="24"/>
          <w:vertAlign w:val="superscript"/>
        </w:rPr>
        <w:t>-1</w:t>
      </w:r>
      <w:r w:rsidRPr="0025307F">
        <w:rPr>
          <w:rFonts w:eastAsiaTheme="minorEastAsia" w:cs="Times New Roman"/>
          <w:sz w:val="24"/>
          <w:szCs w:val="24"/>
        </w:rPr>
        <w:t xml:space="preserve"> in 1993; 0.07 Mg C ha</w:t>
      </w:r>
      <w:r w:rsidRPr="0025307F">
        <w:rPr>
          <w:rFonts w:eastAsiaTheme="minorEastAsia" w:cs="Times New Roman"/>
          <w:sz w:val="24"/>
          <w:szCs w:val="24"/>
          <w:vertAlign w:val="superscript"/>
        </w:rPr>
        <w:t>-1</w:t>
      </w:r>
      <w:r w:rsidRPr="0025307F">
        <w:rPr>
          <w:rFonts w:eastAsiaTheme="minorEastAsia" w:cs="Times New Roman"/>
          <w:sz w:val="24"/>
          <w:szCs w:val="24"/>
        </w:rPr>
        <w:t xml:space="preserve"> in 2000 and 0.01 Mg C ha</w:t>
      </w:r>
      <w:r w:rsidRPr="0025307F">
        <w:rPr>
          <w:rFonts w:eastAsiaTheme="minorEastAsia" w:cs="Times New Roman"/>
          <w:sz w:val="24"/>
          <w:szCs w:val="24"/>
          <w:vertAlign w:val="superscript"/>
        </w:rPr>
        <w:t>-1</w:t>
      </w:r>
      <w:r w:rsidRPr="0025307F">
        <w:rPr>
          <w:rFonts w:eastAsiaTheme="minorEastAsia" w:cs="Times New Roman"/>
          <w:sz w:val="24"/>
          <w:szCs w:val="24"/>
        </w:rPr>
        <w:t xml:space="preserve"> in 2010. Hence, of the full 1.95 Mg C ha</w:t>
      </w:r>
      <w:r w:rsidRPr="0025307F">
        <w:rPr>
          <w:rFonts w:eastAsiaTheme="minorEastAsia" w:cs="Times New Roman"/>
          <w:sz w:val="24"/>
          <w:szCs w:val="24"/>
          <w:vertAlign w:val="superscript"/>
        </w:rPr>
        <w:t>-1</w:t>
      </w:r>
      <w:r w:rsidRPr="0025307F">
        <w:rPr>
          <w:rFonts w:eastAsiaTheme="minorEastAsia" w:cs="Times New Roman"/>
          <w:sz w:val="24"/>
          <w:szCs w:val="24"/>
        </w:rPr>
        <w:t xml:space="preserve"> dead tree biomass from 1990, ~50% was released to the atmosphere after 4 </w:t>
      </w:r>
      <w:proofErr w:type="spellStart"/>
      <w:r w:rsidRPr="0025307F">
        <w:rPr>
          <w:rFonts w:eastAsiaTheme="minorEastAsia" w:cs="Times New Roman"/>
          <w:sz w:val="24"/>
          <w:szCs w:val="24"/>
        </w:rPr>
        <w:t>yrs</w:t>
      </w:r>
      <w:proofErr w:type="spellEnd"/>
      <w:r w:rsidRPr="0025307F">
        <w:rPr>
          <w:rFonts w:eastAsiaTheme="minorEastAsia" w:cs="Times New Roman"/>
          <w:sz w:val="24"/>
          <w:szCs w:val="24"/>
        </w:rPr>
        <w:t xml:space="preserve">, ~85% after 10 </w:t>
      </w:r>
      <w:proofErr w:type="spellStart"/>
      <w:r w:rsidRPr="0025307F">
        <w:rPr>
          <w:rFonts w:eastAsiaTheme="minorEastAsia" w:cs="Times New Roman"/>
          <w:sz w:val="24"/>
          <w:szCs w:val="24"/>
        </w:rPr>
        <w:t>yrs</w:t>
      </w:r>
      <w:proofErr w:type="spellEnd"/>
      <w:r w:rsidRPr="0025307F">
        <w:rPr>
          <w:rFonts w:eastAsiaTheme="minorEastAsia" w:cs="Times New Roman"/>
          <w:sz w:val="24"/>
          <w:szCs w:val="24"/>
        </w:rPr>
        <w:t xml:space="preserve">, and ~97% after 20 years. Finally, for each year between 1983 and 2015, </w:t>
      </w:r>
      <w:r w:rsidRPr="0025307F">
        <w:rPr>
          <w:rFonts w:cs="Times New Roman"/>
          <w:sz w:val="24"/>
          <w:szCs w:val="24"/>
        </w:rPr>
        <w:t xml:space="preserve">the total contribution to the atmosphere from carbon losses was calculated as the sum of all </w:t>
      </w:r>
      <w:r w:rsidRPr="0025307F">
        <w:rPr>
          <w:rFonts w:eastAsiaTheme="minorEastAsia" w:cs="Times New Roman"/>
          <w:sz w:val="24"/>
          <w:szCs w:val="24"/>
        </w:rPr>
        <w:t>carbon contributions released at that year, from all total yearly forest carbon loss pools of the previous years. We then calculated decadal-scale mean contributions to th</w:t>
      </w:r>
      <w:r>
        <w:rPr>
          <w:rFonts w:eastAsiaTheme="minorEastAsia" w:cs="Times New Roman"/>
          <w:sz w:val="24"/>
          <w:szCs w:val="24"/>
        </w:rPr>
        <w:t>e atmosphere from carbon losses, reported in the main text</w:t>
      </w:r>
      <w:r w:rsidRPr="0025307F">
        <w:rPr>
          <w:rFonts w:eastAsiaTheme="minorEastAsia" w:cs="Times New Roman"/>
          <w:sz w:val="24"/>
          <w:szCs w:val="24"/>
        </w:rPr>
        <w:t>.</w:t>
      </w:r>
    </w:p>
    <w:p w:rsidR="00B43E3C" w:rsidRPr="007209AA" w:rsidRDefault="00B43E3C" w:rsidP="00726F1B">
      <w:pPr>
        <w:rPr>
          <w:rFonts w:cs="Times New Roman"/>
          <w:sz w:val="24"/>
          <w:szCs w:val="24"/>
        </w:rPr>
      </w:pPr>
    </w:p>
    <w:p w:rsidR="00B43E3C" w:rsidRPr="00B23FBB" w:rsidRDefault="00B43E3C" w:rsidP="00726F1B">
      <w:pPr>
        <w:pStyle w:val="Heading2"/>
        <w:rPr>
          <w:rFonts w:cs="Times New Roman"/>
          <w:szCs w:val="24"/>
        </w:rPr>
      </w:pPr>
      <w:r w:rsidRPr="00B23FBB">
        <w:rPr>
          <w:rFonts w:cs="Times New Roman"/>
          <w:szCs w:val="24"/>
        </w:rPr>
        <w:lastRenderedPageBreak/>
        <w:t xml:space="preserve">Predictor </w:t>
      </w:r>
      <w:r>
        <w:rPr>
          <w:rFonts w:cs="Times New Roman"/>
          <w:szCs w:val="24"/>
        </w:rPr>
        <w:t>V</w:t>
      </w:r>
      <w:r w:rsidRPr="00B23FBB">
        <w:rPr>
          <w:rFonts w:cs="Times New Roman"/>
          <w:szCs w:val="24"/>
        </w:rPr>
        <w:t>ariable</w:t>
      </w:r>
      <w:r>
        <w:rPr>
          <w:rFonts w:cs="Times New Roman"/>
          <w:szCs w:val="24"/>
        </w:rPr>
        <w:t xml:space="preserve"> Estimates, 1983-2014</w:t>
      </w:r>
    </w:p>
    <w:p w:rsidR="00B43E3C" w:rsidRPr="007209AA" w:rsidRDefault="00B43E3C" w:rsidP="00726F1B">
      <w:pPr>
        <w:rPr>
          <w:rFonts w:cs="Times New Roman"/>
          <w:sz w:val="24"/>
          <w:szCs w:val="24"/>
        </w:rPr>
      </w:pPr>
      <w:r>
        <w:rPr>
          <w:rFonts w:cs="Times New Roman"/>
          <w:sz w:val="24"/>
          <w:szCs w:val="24"/>
        </w:rPr>
        <w:t>F</w:t>
      </w:r>
      <w:r w:rsidRPr="007209AA">
        <w:rPr>
          <w:rFonts w:cs="Times New Roman"/>
          <w:sz w:val="24"/>
          <w:szCs w:val="24"/>
        </w:rPr>
        <w:t>or each census interval of each plot</w:t>
      </w:r>
      <w:r>
        <w:rPr>
          <w:rFonts w:cs="Times New Roman"/>
          <w:sz w:val="24"/>
          <w:szCs w:val="24"/>
        </w:rPr>
        <w:t>, w</w:t>
      </w:r>
      <w:r w:rsidRPr="007209AA">
        <w:rPr>
          <w:rFonts w:cs="Times New Roman"/>
          <w:sz w:val="24"/>
          <w:szCs w:val="24"/>
        </w:rPr>
        <w:t>e examined potential predictor variables that may explain the long-term trends in carbon gains and carbon losses</w:t>
      </w:r>
      <w:r>
        <w:rPr>
          <w:rFonts w:cs="Times New Roman"/>
          <w:sz w:val="24"/>
          <w:szCs w:val="24"/>
        </w:rPr>
        <w:t>, reported in Extended Data Table 1 and main text Table 2</w:t>
      </w:r>
      <w:r w:rsidRPr="007209AA">
        <w:rPr>
          <w:rFonts w:cs="Times New Roman"/>
          <w:sz w:val="24"/>
          <w:szCs w:val="24"/>
        </w:rPr>
        <w:t>. First, the environmental conditions during the census interval; second the rate of change of these parameters; and third forest attributes that may affect how different forests respond to the same environmental change. The predictor variable estimates for each census need t</w:t>
      </w:r>
      <w:r w:rsidRPr="007209AA">
        <w:rPr>
          <w:rFonts w:cs="Times New Roman"/>
          <w:sz w:val="24"/>
          <w:szCs w:val="24"/>
          <w:lang w:val="en-GB"/>
        </w:rPr>
        <w:t>o avoid bias due to seasonal variation, for example the intra-annual variability in atmospheric CO</w:t>
      </w:r>
      <w:r w:rsidRPr="007209AA">
        <w:rPr>
          <w:rFonts w:cs="Times New Roman"/>
          <w:sz w:val="24"/>
          <w:szCs w:val="24"/>
          <w:vertAlign w:val="subscript"/>
          <w:lang w:val="en-GB"/>
        </w:rPr>
        <w:t>2</w:t>
      </w:r>
      <w:r w:rsidRPr="007209AA">
        <w:rPr>
          <w:rFonts w:cs="Times New Roman"/>
          <w:sz w:val="24"/>
          <w:szCs w:val="24"/>
          <w:lang w:val="en-GB"/>
        </w:rPr>
        <w:t xml:space="preserve"> concentration. We therefore applied the following procedure to avoid seasonal variability impacts on long-term trends: (</w:t>
      </w:r>
      <w:proofErr w:type="spellStart"/>
      <w:r w:rsidRPr="007209AA">
        <w:rPr>
          <w:rFonts w:cs="Times New Roman"/>
          <w:sz w:val="24"/>
          <w:szCs w:val="24"/>
          <w:lang w:val="en-GB"/>
        </w:rPr>
        <w:t>i</w:t>
      </w:r>
      <w:proofErr w:type="spellEnd"/>
      <w:r w:rsidRPr="007209AA">
        <w:rPr>
          <w:rFonts w:cs="Times New Roman"/>
          <w:sz w:val="24"/>
          <w:szCs w:val="24"/>
          <w:lang w:val="en-GB"/>
        </w:rPr>
        <w:t xml:space="preserve">) the length of each focal census interval was rounded to the nearest complete year (e.g. a 1.1 year interval became a 1 year interval); (ii) we computed dates that minimised the difference between actual fieldwork dates and complete-year census dates, while ensuring that </w:t>
      </w:r>
      <w:r w:rsidRPr="007209AA">
        <w:rPr>
          <w:rFonts w:cs="Times New Roman"/>
          <w:sz w:val="24"/>
          <w:szCs w:val="24"/>
        </w:rPr>
        <w:t>subsequent census intervals of a plot do not overlap</w:t>
      </w:r>
      <w:r w:rsidRPr="007209AA">
        <w:rPr>
          <w:rFonts w:cs="Times New Roman"/>
          <w:sz w:val="24"/>
          <w:szCs w:val="24"/>
          <w:lang w:val="en-GB"/>
        </w:rPr>
        <w:t>.</w:t>
      </w:r>
      <w:r w:rsidRPr="007209AA">
        <w:rPr>
          <w:rFonts w:cs="Times New Roman"/>
          <w:sz w:val="24"/>
          <w:szCs w:val="24"/>
        </w:rPr>
        <w:t xml:space="preserve"> </w:t>
      </w:r>
      <w:r w:rsidRPr="007209AA">
        <w:rPr>
          <w:rFonts w:cs="Times New Roman"/>
          <w:sz w:val="24"/>
          <w:szCs w:val="24"/>
          <w:lang w:val="en-GB"/>
        </w:rPr>
        <w:t xml:space="preserve">The resulting sequence of non-overlapping census intervals </w:t>
      </w:r>
      <w:r w:rsidRPr="007209AA">
        <w:rPr>
          <w:rFonts w:cs="Times New Roman"/>
          <w:sz w:val="24"/>
          <w:szCs w:val="24"/>
        </w:rPr>
        <w:t xml:space="preserve">was used to calculate interval-specific means for each environmental predictor variable to remove </w:t>
      </w:r>
      <w:r w:rsidRPr="007209AA">
        <w:rPr>
          <w:rFonts w:cs="Times New Roman"/>
          <w:sz w:val="24"/>
          <w:szCs w:val="24"/>
          <w:lang w:val="en-GB"/>
        </w:rPr>
        <w:t>seasonal effects</w:t>
      </w:r>
      <w:r w:rsidRPr="007209AA">
        <w:rPr>
          <w:rFonts w:cs="Times New Roman"/>
          <w:sz w:val="24"/>
          <w:szCs w:val="24"/>
        </w:rPr>
        <w:t xml:space="preserve">. The </w:t>
      </w:r>
      <w:r>
        <w:rPr>
          <w:rFonts w:cs="Times New Roman"/>
          <w:sz w:val="24"/>
          <w:szCs w:val="24"/>
        </w:rPr>
        <w:t>mean</w:t>
      </w:r>
      <w:r w:rsidRPr="007209AA">
        <w:rPr>
          <w:rFonts w:cs="Times New Roman"/>
          <w:sz w:val="24"/>
          <w:szCs w:val="24"/>
        </w:rPr>
        <w:t xml:space="preserve"> difference between the actual fieldwork dates and the complete-year census dates is 0.01 decimal years.</w:t>
      </w:r>
    </w:p>
    <w:p w:rsidR="00B43E3C" w:rsidRPr="007209AA" w:rsidRDefault="00B43E3C" w:rsidP="00726F1B">
      <w:pPr>
        <w:rPr>
          <w:rFonts w:cs="Times New Roman"/>
          <w:sz w:val="24"/>
          <w:szCs w:val="24"/>
        </w:rPr>
      </w:pPr>
    </w:p>
    <w:p w:rsidR="00B43E3C" w:rsidRDefault="00B43E3C" w:rsidP="00726F1B">
      <w:pPr>
        <w:rPr>
          <w:rFonts w:cs="Times New Roman"/>
          <w:sz w:val="24"/>
          <w:szCs w:val="24"/>
        </w:rPr>
      </w:pPr>
      <w:r w:rsidRPr="007209AA">
        <w:rPr>
          <w:rFonts w:cs="Times New Roman"/>
          <w:sz w:val="24"/>
          <w:szCs w:val="24"/>
        </w:rPr>
        <w:t>The first group of potential predictor variables, estimated for each census interval of each plot, are theory-driven choices: atmospheric CO</w:t>
      </w:r>
      <w:r w:rsidRPr="007209AA">
        <w:rPr>
          <w:rFonts w:cs="Times New Roman"/>
          <w:sz w:val="24"/>
          <w:szCs w:val="24"/>
          <w:vertAlign w:val="subscript"/>
        </w:rPr>
        <w:t>2</w:t>
      </w:r>
      <w:r w:rsidRPr="007209AA">
        <w:rPr>
          <w:rFonts w:cs="Times New Roman"/>
          <w:sz w:val="24"/>
          <w:szCs w:val="24"/>
        </w:rPr>
        <w:t xml:space="preserve"> concentration (CO</w:t>
      </w:r>
      <w:r w:rsidRPr="007209AA">
        <w:rPr>
          <w:rFonts w:cs="Times New Roman"/>
          <w:sz w:val="24"/>
          <w:szCs w:val="24"/>
          <w:vertAlign w:val="subscript"/>
        </w:rPr>
        <w:t>2</w:t>
      </w:r>
      <w:r w:rsidRPr="007209AA">
        <w:rPr>
          <w:rFonts w:cs="Times New Roman"/>
          <w:sz w:val="24"/>
          <w:szCs w:val="24"/>
        </w:rPr>
        <w:t>), mean annual temperature (MAT), and drought intensity, which we quantified as maximum climatological water deficit (MCWD)</w:t>
      </w:r>
      <w:r w:rsidRPr="005A2EB8">
        <w:rPr>
          <w:rFonts w:cs="Times New Roman"/>
          <w:noProof/>
          <w:sz w:val="24"/>
          <w:szCs w:val="24"/>
          <w:vertAlign w:val="superscript"/>
        </w:rPr>
        <w:t>14</w:t>
      </w:r>
      <w:r w:rsidRPr="009A7752">
        <w:rPr>
          <w:rFonts w:cs="Times New Roman"/>
          <w:sz w:val="24"/>
          <w:szCs w:val="24"/>
          <w:vertAlign w:val="superscript"/>
        </w:rPr>
        <w:t>,</w:t>
      </w:r>
      <w:r w:rsidRPr="007209AA">
        <w:rPr>
          <w:rFonts w:cs="Times New Roman"/>
          <w:sz w:val="24"/>
          <w:szCs w:val="24"/>
          <w:vertAlign w:val="superscript"/>
        </w:rPr>
        <w:t>20,</w:t>
      </w:r>
      <w:r w:rsidRPr="00EB02F2">
        <w:rPr>
          <w:rFonts w:cs="Times New Roman"/>
          <w:noProof/>
          <w:sz w:val="24"/>
          <w:szCs w:val="24"/>
          <w:vertAlign w:val="superscript"/>
        </w:rPr>
        <w:t>76</w:t>
      </w:r>
      <w:r w:rsidRPr="00823996">
        <w:rPr>
          <w:rFonts w:cs="Times New Roman"/>
          <w:sz w:val="24"/>
          <w:szCs w:val="24"/>
          <w:vertAlign w:val="superscript"/>
        </w:rPr>
        <w:t>,</w:t>
      </w:r>
      <w:r w:rsidRPr="00EB02F2">
        <w:rPr>
          <w:rFonts w:cs="Times New Roman"/>
          <w:noProof/>
          <w:sz w:val="24"/>
          <w:szCs w:val="24"/>
          <w:vertAlign w:val="superscript"/>
        </w:rPr>
        <w:t>77</w:t>
      </w:r>
      <w:r w:rsidRPr="007209AA">
        <w:rPr>
          <w:rFonts w:cs="Times New Roman"/>
          <w:sz w:val="24"/>
          <w:szCs w:val="24"/>
        </w:rPr>
        <w:t xml:space="preserve">. </w:t>
      </w:r>
    </w:p>
    <w:p w:rsidR="00B43E3C" w:rsidRDefault="00B43E3C" w:rsidP="00726F1B">
      <w:pPr>
        <w:rPr>
          <w:rFonts w:cs="Times New Roman"/>
          <w:i/>
          <w:sz w:val="24"/>
          <w:szCs w:val="24"/>
        </w:rPr>
      </w:pPr>
    </w:p>
    <w:p w:rsidR="00B43E3C" w:rsidRPr="007209AA" w:rsidRDefault="00B43E3C" w:rsidP="00726F1B">
      <w:pPr>
        <w:rPr>
          <w:rFonts w:cs="Times New Roman"/>
          <w:sz w:val="24"/>
          <w:szCs w:val="24"/>
        </w:rPr>
      </w:pPr>
      <w:r w:rsidRPr="007209AA">
        <w:rPr>
          <w:rFonts w:cs="Times New Roman"/>
          <w:i/>
          <w:sz w:val="24"/>
          <w:szCs w:val="24"/>
        </w:rPr>
        <w:t>Atmospheric CO</w:t>
      </w:r>
      <w:r w:rsidRPr="007209AA">
        <w:rPr>
          <w:rFonts w:cs="Times New Roman"/>
          <w:i/>
          <w:sz w:val="24"/>
          <w:szCs w:val="24"/>
          <w:vertAlign w:val="subscript"/>
        </w:rPr>
        <w:t>2</w:t>
      </w:r>
      <w:r w:rsidRPr="007209AA">
        <w:rPr>
          <w:rFonts w:cs="Times New Roman"/>
          <w:i/>
          <w:sz w:val="24"/>
          <w:szCs w:val="24"/>
        </w:rPr>
        <w:t xml:space="preserve"> concentration</w:t>
      </w:r>
      <w:r w:rsidRPr="007209AA">
        <w:rPr>
          <w:rFonts w:cs="Times New Roman"/>
          <w:sz w:val="24"/>
          <w:szCs w:val="24"/>
        </w:rPr>
        <w:t xml:space="preserve"> (CO</w:t>
      </w:r>
      <w:r w:rsidRPr="007209AA">
        <w:rPr>
          <w:rFonts w:cs="Times New Roman"/>
          <w:sz w:val="24"/>
          <w:szCs w:val="24"/>
          <w:vertAlign w:val="subscript"/>
        </w:rPr>
        <w:t>2</w:t>
      </w:r>
      <w:r w:rsidRPr="007209AA">
        <w:rPr>
          <w:rFonts w:cs="Times New Roman"/>
          <w:sz w:val="24"/>
          <w:szCs w:val="24"/>
        </w:rPr>
        <w:t>, in ppm) is estimated as the mean of the monthly mean values from the Mauna Loa record</w:t>
      </w:r>
      <w:r w:rsidRPr="00EB02F2">
        <w:rPr>
          <w:rFonts w:cs="Times New Roman"/>
          <w:noProof/>
          <w:sz w:val="24"/>
          <w:szCs w:val="24"/>
          <w:vertAlign w:val="superscript"/>
        </w:rPr>
        <w:t>78</w:t>
      </w:r>
      <w:r w:rsidRPr="007209AA">
        <w:rPr>
          <w:rFonts w:cs="Times New Roman"/>
          <w:sz w:val="24"/>
          <w:szCs w:val="24"/>
        </w:rPr>
        <w:t xml:space="preserve"> over the census interval. While atmospheric CO</w:t>
      </w:r>
      <w:r w:rsidRPr="007209AA">
        <w:rPr>
          <w:rFonts w:cs="Times New Roman"/>
          <w:sz w:val="24"/>
          <w:szCs w:val="24"/>
          <w:vertAlign w:val="subscript"/>
        </w:rPr>
        <w:t>2</w:t>
      </w:r>
      <w:r w:rsidRPr="007209AA">
        <w:rPr>
          <w:rFonts w:cs="Times New Roman"/>
          <w:sz w:val="24"/>
          <w:szCs w:val="24"/>
        </w:rPr>
        <w:t xml:space="preserve"> concentration is highly correlated with time (R²=0.98), carbon gains are slightly better correlated with CO</w:t>
      </w:r>
      <w:r w:rsidRPr="007209AA">
        <w:rPr>
          <w:rFonts w:cs="Times New Roman"/>
          <w:sz w:val="24"/>
          <w:szCs w:val="24"/>
          <w:vertAlign w:val="subscript"/>
        </w:rPr>
        <w:t>2</w:t>
      </w:r>
      <w:r>
        <w:rPr>
          <w:rFonts w:cs="Times New Roman"/>
          <w:sz w:val="24"/>
          <w:szCs w:val="24"/>
        </w:rPr>
        <w:t xml:space="preserve"> </w:t>
      </w:r>
      <w:r w:rsidRPr="00A51D5C">
        <w:rPr>
          <w:rFonts w:cs="Times New Roman"/>
          <w:sz w:val="24"/>
          <w:szCs w:val="24"/>
        </w:rPr>
        <w:t>(R</w:t>
      </w:r>
      <w:r w:rsidRPr="00EF5658">
        <w:rPr>
          <w:rFonts w:cs="Times New Roman"/>
          <w:sz w:val="24"/>
          <w:szCs w:val="24"/>
          <w:vertAlign w:val="subscript"/>
        </w:rPr>
        <w:t>adj</w:t>
      </w:r>
      <w:r w:rsidRPr="00A51D5C">
        <w:rPr>
          <w:rFonts w:cs="Times New Roman"/>
          <w:sz w:val="24"/>
          <w:szCs w:val="24"/>
        </w:rPr>
        <w:t>²=0.0027) than with time</w:t>
      </w:r>
      <w:r>
        <w:rPr>
          <w:rFonts w:cs="Times New Roman"/>
          <w:sz w:val="24"/>
          <w:szCs w:val="24"/>
        </w:rPr>
        <w:t xml:space="preserve"> </w:t>
      </w:r>
      <w:r w:rsidRPr="00A51D5C">
        <w:rPr>
          <w:rFonts w:cs="Times New Roman"/>
          <w:sz w:val="24"/>
          <w:szCs w:val="24"/>
        </w:rPr>
        <w:t>(R</w:t>
      </w:r>
      <w:r w:rsidRPr="00EF5658">
        <w:rPr>
          <w:rFonts w:cs="Times New Roman"/>
          <w:sz w:val="24"/>
          <w:szCs w:val="24"/>
          <w:vertAlign w:val="subscript"/>
        </w:rPr>
        <w:t>adj</w:t>
      </w:r>
      <w:r w:rsidRPr="00A51D5C">
        <w:rPr>
          <w:rFonts w:cs="Times New Roman"/>
          <w:sz w:val="24"/>
          <w:szCs w:val="24"/>
        </w:rPr>
        <w:t>²=0.0025).</w:t>
      </w:r>
      <w:r>
        <w:rPr>
          <w:rFonts w:cs="Times New Roman"/>
          <w:sz w:val="24"/>
          <w:szCs w:val="24"/>
        </w:rPr>
        <w:t xml:space="preserve"> </w:t>
      </w:r>
    </w:p>
    <w:p w:rsidR="00B43E3C" w:rsidRDefault="00B43E3C" w:rsidP="00726F1B">
      <w:pPr>
        <w:rPr>
          <w:rFonts w:cs="Times New Roman"/>
          <w:sz w:val="24"/>
          <w:szCs w:val="24"/>
        </w:rPr>
      </w:pPr>
    </w:p>
    <w:p w:rsidR="00B43E3C" w:rsidRDefault="00B43E3C" w:rsidP="00726F1B">
      <w:pPr>
        <w:rPr>
          <w:rFonts w:cs="Times New Roman"/>
          <w:sz w:val="24"/>
          <w:szCs w:val="24"/>
        </w:rPr>
      </w:pPr>
      <w:r w:rsidRPr="007209AA">
        <w:rPr>
          <w:rFonts w:cs="Times New Roman"/>
          <w:i/>
          <w:sz w:val="24"/>
          <w:szCs w:val="24"/>
        </w:rPr>
        <w:lastRenderedPageBreak/>
        <w:t>Mean Annual Temperature</w:t>
      </w:r>
      <w:r w:rsidRPr="007209AA">
        <w:rPr>
          <w:rFonts w:cs="Times New Roman"/>
          <w:sz w:val="24"/>
          <w:szCs w:val="24"/>
        </w:rPr>
        <w:t xml:space="preserve"> (MAT, in °C) was derived </w:t>
      </w:r>
      <w:r>
        <w:rPr>
          <w:rFonts w:cs="Times New Roman"/>
          <w:sz w:val="24"/>
          <w:szCs w:val="24"/>
        </w:rPr>
        <w:t>from the temporally resolved (1901-2015) dataset</w:t>
      </w:r>
      <w:r w:rsidRPr="007209AA">
        <w:rPr>
          <w:rFonts w:cs="Times New Roman"/>
          <w:sz w:val="24"/>
          <w:szCs w:val="24"/>
        </w:rPr>
        <w:t xml:space="preserve"> </w:t>
      </w:r>
      <w:r>
        <w:rPr>
          <w:rFonts w:cs="Times New Roman"/>
          <w:sz w:val="24"/>
          <w:szCs w:val="24"/>
        </w:rPr>
        <w:t xml:space="preserve">of </w:t>
      </w:r>
      <w:r w:rsidRPr="004C757E">
        <w:rPr>
          <w:rFonts w:cs="Times New Roman"/>
          <w:sz w:val="24"/>
          <w:szCs w:val="24"/>
        </w:rPr>
        <w:t>monthly mean temperature</w:t>
      </w:r>
      <w:r>
        <w:rPr>
          <w:rFonts w:cs="Times New Roman"/>
          <w:sz w:val="24"/>
          <w:szCs w:val="24"/>
        </w:rPr>
        <w:t xml:space="preserve"> from the </w:t>
      </w:r>
      <w:r w:rsidRPr="00E92ED0">
        <w:rPr>
          <w:rFonts w:cs="Times New Roman"/>
          <w:sz w:val="24"/>
          <w:szCs w:val="24"/>
        </w:rPr>
        <w:t>C</w:t>
      </w:r>
      <w:r>
        <w:rPr>
          <w:rFonts w:cs="Times New Roman"/>
          <w:sz w:val="24"/>
          <w:szCs w:val="24"/>
        </w:rPr>
        <w:t xml:space="preserve">limatic </w:t>
      </w:r>
      <w:r w:rsidRPr="00E92ED0">
        <w:rPr>
          <w:rFonts w:cs="Times New Roman"/>
          <w:sz w:val="24"/>
          <w:szCs w:val="24"/>
        </w:rPr>
        <w:t>R</w:t>
      </w:r>
      <w:r>
        <w:rPr>
          <w:rFonts w:cs="Times New Roman"/>
          <w:sz w:val="24"/>
          <w:szCs w:val="24"/>
        </w:rPr>
        <w:t xml:space="preserve">esearch </w:t>
      </w:r>
      <w:r w:rsidRPr="00E92ED0">
        <w:rPr>
          <w:rFonts w:cs="Times New Roman"/>
          <w:sz w:val="24"/>
          <w:szCs w:val="24"/>
        </w:rPr>
        <w:t>U</w:t>
      </w:r>
      <w:r>
        <w:rPr>
          <w:rFonts w:cs="Times New Roman"/>
          <w:sz w:val="24"/>
          <w:szCs w:val="24"/>
        </w:rPr>
        <w:t>nit</w:t>
      </w:r>
      <w:r w:rsidRPr="00E92ED0">
        <w:rPr>
          <w:rFonts w:cs="Times New Roman"/>
          <w:sz w:val="24"/>
          <w:szCs w:val="24"/>
        </w:rPr>
        <w:t xml:space="preserve"> </w:t>
      </w:r>
      <w:r>
        <w:rPr>
          <w:rFonts w:cs="Times New Roman"/>
          <w:sz w:val="24"/>
          <w:szCs w:val="24"/>
        </w:rPr>
        <w:t xml:space="preserve">(CRU </w:t>
      </w:r>
      <w:r w:rsidRPr="00E92ED0">
        <w:rPr>
          <w:rFonts w:cs="Times New Roman"/>
          <w:sz w:val="24"/>
          <w:szCs w:val="24"/>
        </w:rPr>
        <w:t xml:space="preserve">TS </w:t>
      </w:r>
      <w:r>
        <w:rPr>
          <w:rFonts w:cs="Times New Roman"/>
          <w:sz w:val="24"/>
          <w:szCs w:val="24"/>
        </w:rPr>
        <w:t>version 4.03;</w:t>
      </w:r>
      <w:r w:rsidRPr="00E31301">
        <w:rPr>
          <w:rFonts w:cs="Times New Roman"/>
          <w:sz w:val="24"/>
          <w:szCs w:val="24"/>
        </w:rPr>
        <w:t xml:space="preserve"> </w:t>
      </w:r>
      <w:r w:rsidRPr="007209AA">
        <w:rPr>
          <w:rFonts w:cs="Times New Roman"/>
          <w:sz w:val="24"/>
          <w:szCs w:val="24"/>
        </w:rPr>
        <w:t>~3025 km² resolution</w:t>
      </w:r>
      <w:r>
        <w:rPr>
          <w:rFonts w:cs="Times New Roman"/>
          <w:sz w:val="24"/>
          <w:szCs w:val="24"/>
        </w:rPr>
        <w:t xml:space="preserve">; </w:t>
      </w:r>
      <w:r w:rsidRPr="00E92ED0">
        <w:rPr>
          <w:rFonts w:cs="Times New Roman"/>
          <w:sz w:val="24"/>
          <w:szCs w:val="24"/>
        </w:rPr>
        <w:t xml:space="preserve">released </w:t>
      </w:r>
      <w:r w:rsidRPr="00E92ED0">
        <w:rPr>
          <w:sz w:val="24"/>
          <w:szCs w:val="24"/>
        </w:rPr>
        <w:t>15 May 2019; https://crudata.uea.ac.uk/cru/data/hrg/</w:t>
      </w:r>
      <w:r w:rsidRPr="00E92ED0">
        <w:rPr>
          <w:rFonts w:cs="Times New Roman"/>
          <w:sz w:val="24"/>
          <w:szCs w:val="24"/>
        </w:rPr>
        <w:t>)</w:t>
      </w:r>
      <w:r w:rsidRPr="00EB02F2">
        <w:rPr>
          <w:rFonts w:cs="Times New Roman"/>
          <w:noProof/>
          <w:sz w:val="24"/>
          <w:szCs w:val="24"/>
          <w:vertAlign w:val="superscript"/>
        </w:rPr>
        <w:t>79</w:t>
      </w:r>
      <w:r>
        <w:rPr>
          <w:rFonts w:cs="Times New Roman"/>
          <w:sz w:val="24"/>
          <w:szCs w:val="24"/>
        </w:rPr>
        <w:t xml:space="preserve">. We downscaled the data </w:t>
      </w:r>
      <w:r>
        <w:rPr>
          <w:sz w:val="24"/>
          <w:szCs w:val="24"/>
        </w:rPr>
        <w:t>to</w:t>
      </w:r>
      <w:r w:rsidRPr="004C757E">
        <w:rPr>
          <w:sz w:val="24"/>
          <w:szCs w:val="24"/>
        </w:rPr>
        <w:t xml:space="preserve"> </w:t>
      </w:r>
      <w:r>
        <w:rPr>
          <w:sz w:val="24"/>
          <w:szCs w:val="24"/>
        </w:rPr>
        <w:t>~</w:t>
      </w:r>
      <w:r w:rsidRPr="004C757E">
        <w:rPr>
          <w:sz w:val="24"/>
          <w:szCs w:val="24"/>
        </w:rPr>
        <w:t>1 km</w:t>
      </w:r>
      <w:r w:rsidRPr="0017053F">
        <w:rPr>
          <w:sz w:val="24"/>
          <w:szCs w:val="24"/>
          <w:vertAlign w:val="superscript"/>
        </w:rPr>
        <w:t>2</w:t>
      </w:r>
      <w:r w:rsidRPr="004C757E">
        <w:rPr>
          <w:sz w:val="24"/>
          <w:szCs w:val="24"/>
        </w:rPr>
        <w:t xml:space="preserve"> resolution</w:t>
      </w:r>
      <w:r w:rsidRPr="0017053F">
        <w:rPr>
          <w:rFonts w:cs="Times New Roman"/>
          <w:sz w:val="24"/>
          <w:szCs w:val="24"/>
        </w:rPr>
        <w:t xml:space="preserve"> </w:t>
      </w:r>
      <w:r>
        <w:rPr>
          <w:rFonts w:cs="Times New Roman"/>
          <w:sz w:val="24"/>
          <w:szCs w:val="24"/>
        </w:rPr>
        <w:t xml:space="preserve">using the </w:t>
      </w:r>
      <w:proofErr w:type="spellStart"/>
      <w:r w:rsidRPr="007209AA">
        <w:rPr>
          <w:rFonts w:cs="Times New Roman"/>
          <w:sz w:val="24"/>
          <w:szCs w:val="24"/>
        </w:rPr>
        <w:t>WorldClim</w:t>
      </w:r>
      <w:proofErr w:type="spellEnd"/>
      <w:r w:rsidRPr="007209AA">
        <w:rPr>
          <w:rFonts w:cs="Times New Roman"/>
          <w:sz w:val="24"/>
          <w:szCs w:val="24"/>
        </w:rPr>
        <w:t xml:space="preserve"> dataset</w:t>
      </w:r>
      <w:r w:rsidRPr="00EB02F2">
        <w:rPr>
          <w:rFonts w:cs="Times New Roman"/>
          <w:noProof/>
          <w:sz w:val="24"/>
          <w:szCs w:val="24"/>
          <w:vertAlign w:val="superscript"/>
        </w:rPr>
        <w:t>51,80</w:t>
      </w:r>
      <w:r>
        <w:rPr>
          <w:rFonts w:cs="Times New Roman"/>
          <w:sz w:val="24"/>
          <w:szCs w:val="24"/>
        </w:rPr>
        <w:t xml:space="preserve">, </w:t>
      </w:r>
      <w:r w:rsidRPr="004C757E">
        <w:rPr>
          <w:sz w:val="24"/>
          <w:szCs w:val="24"/>
        </w:rPr>
        <w:t>by subtracting the difference in mean monthly temperature</w:t>
      </w:r>
      <w:r>
        <w:rPr>
          <w:sz w:val="24"/>
          <w:szCs w:val="24"/>
        </w:rPr>
        <w:t xml:space="preserve">, and applying </w:t>
      </w:r>
      <w:r w:rsidRPr="004C757E">
        <w:rPr>
          <w:sz w:val="24"/>
          <w:szCs w:val="24"/>
        </w:rPr>
        <w:t>this monthly correction to all months</w:t>
      </w:r>
      <w:r w:rsidRPr="00EB02F2">
        <w:rPr>
          <w:noProof/>
          <w:sz w:val="24"/>
          <w:szCs w:val="24"/>
          <w:vertAlign w:val="superscript"/>
        </w:rPr>
        <w:t>81</w:t>
      </w:r>
      <w:r w:rsidRPr="004C757E">
        <w:rPr>
          <w:sz w:val="24"/>
          <w:szCs w:val="24"/>
        </w:rPr>
        <w:t xml:space="preserve">. </w:t>
      </w:r>
      <w:r w:rsidRPr="004C757E">
        <w:rPr>
          <w:rFonts w:cs="Times New Roman"/>
          <w:sz w:val="24"/>
          <w:szCs w:val="24"/>
        </w:rPr>
        <w:t xml:space="preserve">We then calculated MAT for each census interval of each plot </w:t>
      </w:r>
      <w:r w:rsidRPr="007209AA">
        <w:rPr>
          <w:rFonts w:cs="Times New Roman"/>
          <w:sz w:val="24"/>
          <w:szCs w:val="24"/>
        </w:rPr>
        <w:t xml:space="preserve">using the </w:t>
      </w:r>
      <w:r>
        <w:rPr>
          <w:rFonts w:cs="Times New Roman"/>
          <w:sz w:val="24"/>
          <w:szCs w:val="24"/>
        </w:rPr>
        <w:t xml:space="preserve">downscaled </w:t>
      </w:r>
      <w:r w:rsidRPr="007209AA">
        <w:rPr>
          <w:rFonts w:cs="Times New Roman"/>
          <w:sz w:val="24"/>
          <w:szCs w:val="24"/>
        </w:rPr>
        <w:t>monthly CRU record.</w:t>
      </w:r>
    </w:p>
    <w:p w:rsidR="00B43E3C" w:rsidRDefault="00B43E3C" w:rsidP="00726F1B">
      <w:pPr>
        <w:rPr>
          <w:rFonts w:cs="Times New Roman"/>
          <w:sz w:val="24"/>
          <w:szCs w:val="24"/>
        </w:rPr>
      </w:pPr>
    </w:p>
    <w:p w:rsidR="00B43E3C" w:rsidRDefault="00B43E3C" w:rsidP="00726F1B">
      <w:pPr>
        <w:rPr>
          <w:rFonts w:cs="Times New Roman"/>
          <w:sz w:val="24"/>
          <w:szCs w:val="24"/>
        </w:rPr>
      </w:pPr>
      <w:r w:rsidRPr="007209AA">
        <w:rPr>
          <w:rFonts w:cs="Times New Roman"/>
          <w:i/>
          <w:sz w:val="24"/>
          <w:szCs w:val="24"/>
        </w:rPr>
        <w:t>Maximum Climatological Water Deficit</w:t>
      </w:r>
      <w:r w:rsidRPr="007209AA">
        <w:rPr>
          <w:rFonts w:cs="Times New Roman"/>
          <w:sz w:val="24"/>
          <w:szCs w:val="24"/>
        </w:rPr>
        <w:t xml:space="preserve"> (MCWD, in mm) was derived from </w:t>
      </w:r>
      <w:r>
        <w:rPr>
          <w:rFonts w:cs="Times New Roman"/>
          <w:sz w:val="24"/>
          <w:szCs w:val="24"/>
        </w:rPr>
        <w:t xml:space="preserve">the </w:t>
      </w:r>
      <w:r w:rsidRPr="007209AA">
        <w:rPr>
          <w:rFonts w:cs="Times New Roman"/>
          <w:sz w:val="24"/>
          <w:szCs w:val="24"/>
        </w:rPr>
        <w:t xml:space="preserve">~3025 km² </w:t>
      </w:r>
      <w:r>
        <w:rPr>
          <w:rFonts w:cs="Times New Roman"/>
          <w:sz w:val="24"/>
          <w:szCs w:val="24"/>
        </w:rPr>
        <w:t>resolution</w:t>
      </w:r>
      <w:r w:rsidRPr="007209AA">
        <w:rPr>
          <w:rFonts w:cs="Times New Roman"/>
          <w:sz w:val="24"/>
          <w:szCs w:val="24"/>
        </w:rPr>
        <w:t xml:space="preserve"> Global Precipitation Climatology Centre dataset (GPCC</w:t>
      </w:r>
      <w:r w:rsidRPr="00E31301">
        <w:t xml:space="preserve"> </w:t>
      </w:r>
      <w:r>
        <w:rPr>
          <w:rFonts w:cs="Times New Roman"/>
          <w:sz w:val="24"/>
          <w:szCs w:val="24"/>
        </w:rPr>
        <w:t>v</w:t>
      </w:r>
      <w:r w:rsidRPr="00E31301">
        <w:rPr>
          <w:rFonts w:cs="Times New Roman"/>
          <w:sz w:val="24"/>
          <w:szCs w:val="24"/>
        </w:rPr>
        <w:t>ersion 6.0</w:t>
      </w:r>
      <w:r w:rsidRPr="007209AA">
        <w:rPr>
          <w:rFonts w:cs="Times New Roman"/>
          <w:sz w:val="24"/>
          <w:szCs w:val="24"/>
        </w:rPr>
        <w:t xml:space="preserve">) that includes many more </w:t>
      </w:r>
      <w:r>
        <w:rPr>
          <w:rFonts w:cs="Times New Roman"/>
          <w:sz w:val="24"/>
          <w:szCs w:val="24"/>
        </w:rPr>
        <w:t xml:space="preserve">rain </w:t>
      </w:r>
      <w:r w:rsidRPr="007209AA">
        <w:rPr>
          <w:rFonts w:cs="Times New Roman"/>
          <w:sz w:val="24"/>
          <w:szCs w:val="24"/>
        </w:rPr>
        <w:t>gauges than CRU in tropical Africa</w:t>
      </w:r>
      <w:r w:rsidRPr="00EB02F2">
        <w:rPr>
          <w:rFonts w:cs="Times New Roman"/>
          <w:noProof/>
          <w:sz w:val="24"/>
          <w:szCs w:val="24"/>
          <w:vertAlign w:val="superscript"/>
        </w:rPr>
        <w:t>82</w:t>
      </w:r>
      <w:r w:rsidRPr="007209AA">
        <w:rPr>
          <w:rFonts w:cs="Times New Roman"/>
          <w:sz w:val="24"/>
          <w:szCs w:val="24"/>
          <w:vertAlign w:val="superscript"/>
        </w:rPr>
        <w:t>,</w:t>
      </w:r>
      <w:r w:rsidRPr="00EB02F2">
        <w:rPr>
          <w:rFonts w:cs="Times New Roman"/>
          <w:noProof/>
          <w:sz w:val="24"/>
          <w:szCs w:val="24"/>
          <w:vertAlign w:val="superscript"/>
        </w:rPr>
        <w:t>83</w:t>
      </w:r>
      <w:r w:rsidRPr="004C757E">
        <w:rPr>
          <w:sz w:val="24"/>
          <w:szCs w:val="24"/>
        </w:rPr>
        <w:t>.</w:t>
      </w:r>
      <w:r w:rsidRPr="007209AA">
        <w:rPr>
          <w:rFonts w:cs="Times New Roman"/>
          <w:sz w:val="24"/>
          <w:szCs w:val="24"/>
        </w:rPr>
        <w:t xml:space="preserve"> </w:t>
      </w:r>
      <w:r>
        <w:rPr>
          <w:rFonts w:cs="Times New Roman"/>
          <w:sz w:val="24"/>
          <w:szCs w:val="24"/>
        </w:rPr>
        <w:t>A</w:t>
      </w:r>
      <w:r w:rsidRPr="007209AA">
        <w:rPr>
          <w:rFonts w:cs="Times New Roman"/>
          <w:sz w:val="24"/>
          <w:szCs w:val="24"/>
        </w:rPr>
        <w:t>s GPCC ends in 2013 we combined it with satellite-based Tropical Rainfall Measurement Mission data (TRMM 3B43 V7 product, ~</w:t>
      </w:r>
      <w:r>
        <w:rPr>
          <w:rFonts w:cs="Times New Roman"/>
          <w:sz w:val="24"/>
          <w:szCs w:val="24"/>
        </w:rPr>
        <w:t>757 km²</w:t>
      </w:r>
      <w:r w:rsidRPr="007209AA">
        <w:rPr>
          <w:rFonts w:cs="Times New Roman"/>
          <w:sz w:val="24"/>
          <w:szCs w:val="24"/>
        </w:rPr>
        <w:t xml:space="preserve"> resolution)</w:t>
      </w:r>
      <w:r w:rsidRPr="00EB02F2">
        <w:rPr>
          <w:rFonts w:cs="Times New Roman"/>
          <w:noProof/>
          <w:sz w:val="24"/>
          <w:szCs w:val="24"/>
          <w:vertAlign w:val="superscript"/>
        </w:rPr>
        <w:t>84</w:t>
      </w:r>
      <w:r w:rsidRPr="004E043B">
        <w:rPr>
          <w:rFonts w:cs="Times New Roman"/>
          <w:sz w:val="24"/>
          <w:szCs w:val="24"/>
        </w:rPr>
        <w:t xml:space="preserve">. </w:t>
      </w:r>
      <w:r w:rsidRPr="0025307F">
        <w:rPr>
          <w:rFonts w:cs="Times New Roman"/>
          <w:sz w:val="24"/>
          <w:szCs w:val="24"/>
        </w:rPr>
        <w:t xml:space="preserve">The fit for the overlapping time period (1998-2013) was used to correct the systematic difference between GPCC and TRMM: GPCC’ = </w:t>
      </w:r>
      <w:proofErr w:type="spellStart"/>
      <w:r w:rsidRPr="0025307F">
        <w:rPr>
          <w:rFonts w:cs="Times New Roman"/>
          <w:sz w:val="24"/>
          <w:szCs w:val="24"/>
        </w:rPr>
        <w:t>a+b</w:t>
      </w:r>
      <w:proofErr w:type="spellEnd"/>
      <w:r w:rsidRPr="0025307F">
        <w:rPr>
          <w:rFonts w:cs="Times New Roman"/>
          <w:sz w:val="24"/>
          <w:szCs w:val="24"/>
        </w:rPr>
        <w:t>*GPCC, with GPCC’ the adjusted GPCC record and a and b different parameters for each month of the year and for each continent.</w:t>
      </w:r>
      <w:r>
        <w:rPr>
          <w:rFonts w:cs="Times New Roman"/>
          <w:sz w:val="24"/>
          <w:szCs w:val="24"/>
        </w:rPr>
        <w:t xml:space="preserve"> </w:t>
      </w:r>
      <w:r w:rsidRPr="004E043B">
        <w:rPr>
          <w:rFonts w:cs="Times New Roman"/>
          <w:sz w:val="24"/>
          <w:szCs w:val="24"/>
        </w:rPr>
        <w:t>Pre</w:t>
      </w:r>
      <w:r>
        <w:rPr>
          <w:rFonts w:cs="Times New Roman"/>
          <w:sz w:val="24"/>
          <w:szCs w:val="24"/>
        </w:rPr>
        <w:t>cipitation was then downscaled to</w:t>
      </w:r>
      <w:r w:rsidRPr="004C757E">
        <w:rPr>
          <w:sz w:val="24"/>
          <w:szCs w:val="24"/>
        </w:rPr>
        <w:t xml:space="preserve"> </w:t>
      </w:r>
      <w:r>
        <w:rPr>
          <w:sz w:val="24"/>
          <w:szCs w:val="24"/>
        </w:rPr>
        <w:t>~</w:t>
      </w:r>
      <w:r w:rsidRPr="004C757E">
        <w:rPr>
          <w:sz w:val="24"/>
          <w:szCs w:val="24"/>
        </w:rPr>
        <w:t>1 km</w:t>
      </w:r>
      <w:r w:rsidRPr="0017053F">
        <w:rPr>
          <w:sz w:val="24"/>
          <w:szCs w:val="24"/>
          <w:vertAlign w:val="superscript"/>
        </w:rPr>
        <w:t>2</w:t>
      </w:r>
      <w:r w:rsidRPr="004C757E">
        <w:rPr>
          <w:sz w:val="24"/>
          <w:szCs w:val="24"/>
        </w:rPr>
        <w:t xml:space="preserve"> resolution</w:t>
      </w:r>
      <w:r w:rsidRPr="0017053F">
        <w:rPr>
          <w:rFonts w:cs="Times New Roman"/>
          <w:sz w:val="24"/>
          <w:szCs w:val="24"/>
        </w:rPr>
        <w:t xml:space="preserve"> </w:t>
      </w:r>
      <w:r>
        <w:rPr>
          <w:rFonts w:cs="Times New Roman"/>
          <w:sz w:val="24"/>
          <w:szCs w:val="24"/>
        </w:rPr>
        <w:t xml:space="preserve">using the </w:t>
      </w:r>
      <w:proofErr w:type="spellStart"/>
      <w:r w:rsidRPr="007209AA">
        <w:rPr>
          <w:rFonts w:cs="Times New Roman"/>
          <w:sz w:val="24"/>
          <w:szCs w:val="24"/>
        </w:rPr>
        <w:t>WorldClim</w:t>
      </w:r>
      <w:proofErr w:type="spellEnd"/>
      <w:r w:rsidRPr="007209AA">
        <w:rPr>
          <w:rFonts w:cs="Times New Roman"/>
          <w:sz w:val="24"/>
          <w:szCs w:val="24"/>
        </w:rPr>
        <w:t xml:space="preserve"> dataset</w:t>
      </w:r>
      <w:r w:rsidRPr="00EB02F2">
        <w:rPr>
          <w:rFonts w:cs="Times New Roman"/>
          <w:noProof/>
          <w:sz w:val="24"/>
          <w:szCs w:val="24"/>
          <w:vertAlign w:val="superscript"/>
        </w:rPr>
        <w:t>51,80</w:t>
      </w:r>
      <w:r>
        <w:rPr>
          <w:rFonts w:cs="Times New Roman"/>
          <w:sz w:val="24"/>
          <w:szCs w:val="24"/>
        </w:rPr>
        <w:t xml:space="preserve">, by </w:t>
      </w:r>
      <w:r>
        <w:rPr>
          <w:sz w:val="24"/>
          <w:szCs w:val="24"/>
        </w:rPr>
        <w:t xml:space="preserve">dividing by </w:t>
      </w:r>
      <w:r w:rsidRPr="004C757E">
        <w:rPr>
          <w:sz w:val="24"/>
          <w:szCs w:val="24"/>
        </w:rPr>
        <w:t xml:space="preserve">the </w:t>
      </w:r>
      <w:r>
        <w:rPr>
          <w:sz w:val="24"/>
          <w:szCs w:val="24"/>
        </w:rPr>
        <w:t>ratio</w:t>
      </w:r>
      <w:r w:rsidRPr="004C757E">
        <w:rPr>
          <w:sz w:val="24"/>
          <w:szCs w:val="24"/>
        </w:rPr>
        <w:t xml:space="preserve"> in mean monthly </w:t>
      </w:r>
      <w:r>
        <w:rPr>
          <w:sz w:val="24"/>
          <w:szCs w:val="24"/>
        </w:rPr>
        <w:t xml:space="preserve">rainfall, and applying </w:t>
      </w:r>
      <w:r w:rsidRPr="004C757E">
        <w:rPr>
          <w:sz w:val="24"/>
          <w:szCs w:val="24"/>
        </w:rPr>
        <w:t>this monthly correction to all months</w:t>
      </w:r>
      <w:r w:rsidRPr="00EB02F2">
        <w:rPr>
          <w:noProof/>
          <w:sz w:val="24"/>
          <w:szCs w:val="24"/>
          <w:vertAlign w:val="superscript"/>
        </w:rPr>
        <w:t>81</w:t>
      </w:r>
      <w:r w:rsidRPr="004C757E">
        <w:rPr>
          <w:sz w:val="24"/>
          <w:szCs w:val="24"/>
        </w:rPr>
        <w:t>.</w:t>
      </w:r>
      <w:r w:rsidRPr="007209AA">
        <w:rPr>
          <w:rFonts w:cs="Times New Roman"/>
          <w:sz w:val="24"/>
          <w:szCs w:val="24"/>
        </w:rPr>
        <w:t xml:space="preserve"> </w:t>
      </w:r>
      <w:r>
        <w:rPr>
          <w:rFonts w:cs="Times New Roman"/>
          <w:sz w:val="24"/>
          <w:szCs w:val="24"/>
        </w:rPr>
        <w:t>F</w:t>
      </w:r>
      <w:r w:rsidRPr="004C757E">
        <w:rPr>
          <w:rFonts w:cs="Times New Roman"/>
          <w:sz w:val="24"/>
          <w:szCs w:val="24"/>
        </w:rPr>
        <w:t xml:space="preserve">or </w:t>
      </w:r>
      <w:r w:rsidRPr="007209AA">
        <w:rPr>
          <w:rFonts w:cs="Times New Roman"/>
          <w:sz w:val="24"/>
          <w:szCs w:val="24"/>
        </w:rPr>
        <w:t>each census interval we extract</w:t>
      </w:r>
      <w:r>
        <w:rPr>
          <w:rFonts w:cs="Times New Roman"/>
          <w:sz w:val="24"/>
          <w:szCs w:val="24"/>
        </w:rPr>
        <w:t>ed</w:t>
      </w:r>
      <w:r w:rsidRPr="007209AA">
        <w:rPr>
          <w:rFonts w:cs="Times New Roman"/>
          <w:sz w:val="24"/>
          <w:szCs w:val="24"/>
        </w:rPr>
        <w:t xml:space="preserve"> monthly precipitation values and </w:t>
      </w:r>
      <w:r>
        <w:rPr>
          <w:rFonts w:cs="Times New Roman"/>
          <w:sz w:val="24"/>
          <w:szCs w:val="24"/>
        </w:rPr>
        <w:t xml:space="preserve">estimated evapotranspiration (ET) to </w:t>
      </w:r>
      <w:r w:rsidRPr="007209AA">
        <w:rPr>
          <w:rFonts w:cs="Times New Roman"/>
          <w:sz w:val="24"/>
          <w:szCs w:val="24"/>
        </w:rPr>
        <w:t>calculate monthly Climatological Water Deficit (CWD), a commonly used metric of dry season intensity for tropical forests</w:t>
      </w:r>
      <w:r w:rsidRPr="005A2EB8">
        <w:rPr>
          <w:rFonts w:cs="Times New Roman"/>
          <w:noProof/>
          <w:sz w:val="24"/>
          <w:szCs w:val="24"/>
          <w:vertAlign w:val="superscript"/>
        </w:rPr>
        <w:t>14</w:t>
      </w:r>
      <w:r w:rsidRPr="009A7752">
        <w:rPr>
          <w:rFonts w:cs="Times New Roman"/>
          <w:sz w:val="24"/>
          <w:szCs w:val="24"/>
          <w:vertAlign w:val="superscript"/>
        </w:rPr>
        <w:t>,</w:t>
      </w:r>
      <w:r w:rsidRPr="00EB02F2">
        <w:rPr>
          <w:rFonts w:cs="Times New Roman"/>
          <w:noProof/>
          <w:sz w:val="24"/>
          <w:szCs w:val="24"/>
          <w:vertAlign w:val="superscript"/>
        </w:rPr>
        <w:t>76</w:t>
      </w:r>
      <w:r w:rsidRPr="007209AA">
        <w:rPr>
          <w:rFonts w:cs="Times New Roman"/>
          <w:sz w:val="24"/>
          <w:szCs w:val="24"/>
          <w:vertAlign w:val="superscript"/>
        </w:rPr>
        <w:t>,</w:t>
      </w:r>
      <w:r w:rsidRPr="00EB02F2">
        <w:rPr>
          <w:rFonts w:cs="Times New Roman"/>
          <w:noProof/>
          <w:sz w:val="24"/>
          <w:szCs w:val="24"/>
          <w:vertAlign w:val="superscript"/>
        </w:rPr>
        <w:t>77</w:t>
      </w:r>
      <w:r>
        <w:rPr>
          <w:rFonts w:cs="Times New Roman"/>
          <w:sz w:val="24"/>
          <w:szCs w:val="24"/>
        </w:rPr>
        <w:t>. M</w:t>
      </w:r>
      <w:r w:rsidRPr="0025307F">
        <w:rPr>
          <w:rFonts w:cs="Times New Roman"/>
          <w:sz w:val="24"/>
          <w:szCs w:val="24"/>
        </w:rPr>
        <w:t>onthly CWD values were calculated for each subsequent series of 12 months (complete years)</w:t>
      </w:r>
      <w:r w:rsidRPr="00EB02F2">
        <w:rPr>
          <w:rFonts w:cs="Times New Roman"/>
          <w:noProof/>
          <w:sz w:val="24"/>
          <w:szCs w:val="24"/>
          <w:vertAlign w:val="superscript"/>
        </w:rPr>
        <w:t>77</w:t>
      </w:r>
      <w:r w:rsidRPr="0025307F">
        <w:rPr>
          <w:rFonts w:cs="Times New Roman"/>
          <w:sz w:val="24"/>
          <w:szCs w:val="24"/>
        </w:rPr>
        <w:t>. Monthly CWD estimation begins with the wettest month of the first year in the interval, and is calculated as 100 mm per month evapotranspiration (ET) minus monthly precipitation (P). Then, CWD values for the subsequent 11 months were calculated re</w:t>
      </w:r>
      <w:r>
        <w:rPr>
          <w:rFonts w:cs="Times New Roman"/>
          <w:sz w:val="24"/>
          <w:szCs w:val="24"/>
        </w:rPr>
        <w:t xml:space="preserve">cursively as: </w:t>
      </w:r>
      <w:proofErr w:type="spellStart"/>
      <w:r w:rsidRPr="00421723">
        <w:rPr>
          <w:rFonts w:cs="Times New Roman"/>
          <w:sz w:val="24"/>
          <w:szCs w:val="24"/>
        </w:rPr>
        <w:t>CWD</w:t>
      </w:r>
      <w:r w:rsidRPr="00421723">
        <w:rPr>
          <w:rFonts w:cs="Times New Roman"/>
          <w:sz w:val="24"/>
          <w:szCs w:val="24"/>
          <w:vertAlign w:val="subscript"/>
        </w:rPr>
        <w:t>i</w:t>
      </w:r>
      <w:proofErr w:type="spellEnd"/>
      <w:r w:rsidRPr="00421723">
        <w:rPr>
          <w:rFonts w:cs="Times New Roman"/>
          <w:sz w:val="24"/>
          <w:szCs w:val="24"/>
        </w:rPr>
        <w:t xml:space="preserve">= </w:t>
      </w:r>
      <w:r>
        <w:rPr>
          <w:rFonts w:cs="Times New Roman"/>
          <w:sz w:val="24"/>
          <w:szCs w:val="24"/>
        </w:rPr>
        <w:t>ET - P</w:t>
      </w:r>
      <w:r w:rsidRPr="00421723">
        <w:rPr>
          <w:rFonts w:cs="Times New Roman"/>
          <w:sz w:val="24"/>
          <w:szCs w:val="24"/>
          <w:vertAlign w:val="subscript"/>
        </w:rPr>
        <w:t>i</w:t>
      </w:r>
      <w:r>
        <w:rPr>
          <w:rFonts w:cs="Times New Roman"/>
          <w:sz w:val="24"/>
          <w:szCs w:val="24"/>
          <w:vertAlign w:val="subscript"/>
        </w:rPr>
        <w:t xml:space="preserve"> </w:t>
      </w:r>
      <w:r>
        <w:rPr>
          <w:rFonts w:cs="Times New Roman"/>
          <w:sz w:val="24"/>
          <w:szCs w:val="24"/>
        </w:rPr>
        <w:t xml:space="preserve">+ </w:t>
      </w:r>
      <w:r w:rsidRPr="00421723">
        <w:rPr>
          <w:rFonts w:cs="Times New Roman"/>
          <w:sz w:val="24"/>
          <w:szCs w:val="24"/>
        </w:rPr>
        <w:t>CWD</w:t>
      </w:r>
      <w:r w:rsidRPr="00421723">
        <w:rPr>
          <w:rFonts w:cs="Times New Roman"/>
          <w:sz w:val="24"/>
          <w:szCs w:val="24"/>
          <w:vertAlign w:val="subscript"/>
        </w:rPr>
        <w:t>i-1</w:t>
      </w:r>
      <w:r>
        <w:rPr>
          <w:rFonts w:cs="Times New Roman"/>
          <w:sz w:val="24"/>
          <w:szCs w:val="24"/>
        </w:rPr>
        <w:t xml:space="preserve">, </w:t>
      </w:r>
      <w:r w:rsidRPr="00421723">
        <w:rPr>
          <w:rFonts w:cs="Times New Roman"/>
          <w:sz w:val="24"/>
          <w:szCs w:val="24"/>
        </w:rPr>
        <w:t>where</w:t>
      </w:r>
      <w:r w:rsidRPr="0025307F">
        <w:rPr>
          <w:rFonts w:cs="Times New Roman"/>
          <w:sz w:val="24"/>
          <w:szCs w:val="24"/>
        </w:rPr>
        <w:t xml:space="preserve"> negative </w:t>
      </w:r>
      <w:proofErr w:type="spellStart"/>
      <w:r w:rsidRPr="0025307F">
        <w:rPr>
          <w:rFonts w:cs="Times New Roman"/>
          <w:sz w:val="24"/>
          <w:szCs w:val="24"/>
        </w:rPr>
        <w:t>CWD</w:t>
      </w:r>
      <w:r w:rsidRPr="0025307F">
        <w:rPr>
          <w:rFonts w:cs="Times New Roman"/>
          <w:sz w:val="24"/>
          <w:szCs w:val="24"/>
          <w:vertAlign w:val="subscript"/>
        </w:rPr>
        <w:t>i</w:t>
      </w:r>
      <w:proofErr w:type="spellEnd"/>
      <w:r w:rsidRPr="0025307F">
        <w:rPr>
          <w:rFonts w:cs="Times New Roman"/>
          <w:sz w:val="24"/>
          <w:szCs w:val="24"/>
        </w:rPr>
        <w:t xml:space="preserve"> values were set to zero</w:t>
      </w:r>
      <w:r w:rsidRPr="00EB02F2">
        <w:rPr>
          <w:rFonts w:cs="Times New Roman"/>
          <w:noProof/>
          <w:sz w:val="24"/>
          <w:szCs w:val="24"/>
          <w:vertAlign w:val="superscript"/>
        </w:rPr>
        <w:t>77</w:t>
      </w:r>
      <w:r w:rsidRPr="0025307F">
        <w:rPr>
          <w:rFonts w:cs="Times New Roman"/>
          <w:sz w:val="24"/>
          <w:szCs w:val="24"/>
        </w:rPr>
        <w:t xml:space="preserve"> (no drought conditions). This procedure was repeated for each subsequent complete 12 months. </w:t>
      </w:r>
      <w:r>
        <w:rPr>
          <w:rFonts w:cs="Times New Roman"/>
          <w:sz w:val="24"/>
          <w:szCs w:val="24"/>
        </w:rPr>
        <w:t xml:space="preserve">We then </w:t>
      </w:r>
      <w:r w:rsidRPr="007209AA">
        <w:rPr>
          <w:rFonts w:cs="Times New Roman"/>
          <w:sz w:val="24"/>
          <w:szCs w:val="24"/>
        </w:rPr>
        <w:t>calculate</w:t>
      </w:r>
      <w:r>
        <w:rPr>
          <w:rFonts w:cs="Times New Roman"/>
          <w:sz w:val="24"/>
          <w:szCs w:val="24"/>
        </w:rPr>
        <w:t>d</w:t>
      </w:r>
      <w:r w:rsidRPr="007209AA">
        <w:rPr>
          <w:rFonts w:cs="Times New Roman"/>
          <w:sz w:val="24"/>
          <w:szCs w:val="24"/>
        </w:rPr>
        <w:t xml:space="preserve"> the annual MCWD as the largest monthly CWD value for every complete </w:t>
      </w:r>
      <w:r>
        <w:rPr>
          <w:rFonts w:cs="Times New Roman"/>
          <w:sz w:val="24"/>
          <w:szCs w:val="24"/>
        </w:rPr>
        <w:t>year within the census interval, with</w:t>
      </w:r>
      <w:r w:rsidRPr="007209AA">
        <w:rPr>
          <w:rFonts w:cs="Times New Roman"/>
          <w:sz w:val="24"/>
          <w:szCs w:val="24"/>
        </w:rPr>
        <w:t xml:space="preserve"> </w:t>
      </w:r>
      <w:r w:rsidRPr="007209AA">
        <w:rPr>
          <w:rFonts w:cs="Times New Roman"/>
          <w:sz w:val="24"/>
          <w:szCs w:val="24"/>
        </w:rPr>
        <w:lastRenderedPageBreak/>
        <w:t xml:space="preserve">the MCWD of a census interval </w:t>
      </w:r>
      <w:r>
        <w:rPr>
          <w:rFonts w:cs="Times New Roman"/>
          <w:sz w:val="24"/>
          <w:szCs w:val="24"/>
        </w:rPr>
        <w:t xml:space="preserve">being </w:t>
      </w:r>
      <w:r w:rsidRPr="007209AA">
        <w:rPr>
          <w:rFonts w:cs="Times New Roman"/>
          <w:sz w:val="24"/>
          <w:szCs w:val="24"/>
        </w:rPr>
        <w:t>the mean of the annual MCWD values within the ce</w:t>
      </w:r>
      <w:r>
        <w:rPr>
          <w:rFonts w:cs="Times New Roman"/>
          <w:sz w:val="24"/>
          <w:szCs w:val="24"/>
        </w:rPr>
        <w:t xml:space="preserve">nsus interval. </w:t>
      </w:r>
      <w:r w:rsidRPr="0025307F">
        <w:rPr>
          <w:rFonts w:cs="Times New Roman"/>
          <w:sz w:val="24"/>
          <w:szCs w:val="24"/>
        </w:rPr>
        <w:t>Larger MCWD indicates more severe water deficits.</w:t>
      </w:r>
      <w:r>
        <w:rPr>
          <w:rFonts w:cs="Times New Roman"/>
          <w:sz w:val="24"/>
          <w:szCs w:val="24"/>
        </w:rPr>
        <w:t xml:space="preserve"> </w:t>
      </w:r>
    </w:p>
    <w:p w:rsidR="00B43E3C" w:rsidRDefault="00B43E3C" w:rsidP="00726F1B">
      <w:pPr>
        <w:rPr>
          <w:rFonts w:cs="Times New Roman"/>
          <w:sz w:val="24"/>
          <w:szCs w:val="24"/>
        </w:rPr>
      </w:pPr>
    </w:p>
    <w:p w:rsidR="00B43E3C" w:rsidRPr="007209AA" w:rsidRDefault="00B43E3C" w:rsidP="00726F1B">
      <w:pPr>
        <w:rPr>
          <w:rFonts w:cs="Times New Roman"/>
          <w:sz w:val="24"/>
          <w:szCs w:val="24"/>
        </w:rPr>
      </w:pPr>
      <w:r>
        <w:rPr>
          <w:rFonts w:cs="Times New Roman"/>
          <w:sz w:val="24"/>
          <w:szCs w:val="24"/>
        </w:rPr>
        <w:t>W</w:t>
      </w:r>
      <w:r w:rsidRPr="0025071B">
        <w:rPr>
          <w:rFonts w:cs="Times New Roman"/>
          <w:sz w:val="24"/>
          <w:szCs w:val="24"/>
        </w:rPr>
        <w:t xml:space="preserve">e assume </w:t>
      </w:r>
      <w:r>
        <w:rPr>
          <w:rFonts w:cs="Times New Roman"/>
          <w:sz w:val="24"/>
          <w:szCs w:val="24"/>
        </w:rPr>
        <w:t>ET</w:t>
      </w:r>
      <w:r w:rsidRPr="0025071B">
        <w:rPr>
          <w:rFonts w:cs="Times New Roman"/>
          <w:sz w:val="24"/>
          <w:szCs w:val="24"/>
        </w:rPr>
        <w:t xml:space="preserve"> is 100 mm month</w:t>
      </w:r>
      <w:r w:rsidRPr="0025071B">
        <w:rPr>
          <w:rFonts w:cs="Times New Roman"/>
          <w:sz w:val="24"/>
          <w:szCs w:val="24"/>
          <w:vertAlign w:val="superscript"/>
        </w:rPr>
        <w:t>-1</w:t>
      </w:r>
      <w:r>
        <w:rPr>
          <w:rFonts w:cs="Times New Roman"/>
          <w:sz w:val="24"/>
          <w:szCs w:val="24"/>
        </w:rPr>
        <w:t xml:space="preserve"> on both continents,</w:t>
      </w:r>
      <w:r w:rsidRPr="0025071B">
        <w:rPr>
          <w:rFonts w:cs="Times New Roman"/>
          <w:sz w:val="24"/>
          <w:szCs w:val="24"/>
        </w:rPr>
        <w:t xml:space="preserve"> based on measurements from Amazonia</w:t>
      </w:r>
      <w:r w:rsidRPr="00EB02F2">
        <w:rPr>
          <w:rFonts w:cs="Times New Roman"/>
          <w:noProof/>
          <w:sz w:val="24"/>
          <w:szCs w:val="24"/>
          <w:vertAlign w:val="superscript"/>
        </w:rPr>
        <w:t>76,77</w:t>
      </w:r>
      <w:r w:rsidRPr="0025071B">
        <w:rPr>
          <w:rFonts w:cs="Times New Roman"/>
          <w:sz w:val="24"/>
          <w:szCs w:val="24"/>
        </w:rPr>
        <w:t>, more limited measurements from West Africa</w:t>
      </w:r>
      <w:r>
        <w:rPr>
          <w:rFonts w:cs="Times New Roman"/>
          <w:sz w:val="24"/>
          <w:szCs w:val="24"/>
        </w:rPr>
        <w:t xml:space="preserve"> summarized in ref.</w:t>
      </w:r>
      <w:r w:rsidRPr="00EB02F2">
        <w:rPr>
          <w:rFonts w:cs="Times New Roman"/>
          <w:noProof/>
          <w:sz w:val="24"/>
          <w:szCs w:val="24"/>
          <w:vertAlign w:val="superscript"/>
        </w:rPr>
        <w:t>85</w:t>
      </w:r>
      <w:r>
        <w:rPr>
          <w:rFonts w:cs="Times New Roman"/>
          <w:sz w:val="24"/>
          <w:szCs w:val="24"/>
        </w:rPr>
        <w:t>, predictive skill</w:t>
      </w:r>
      <w:r w:rsidRPr="00EB02F2">
        <w:rPr>
          <w:rFonts w:cs="Times New Roman"/>
          <w:noProof/>
          <w:sz w:val="24"/>
          <w:szCs w:val="24"/>
          <w:vertAlign w:val="superscript"/>
        </w:rPr>
        <w:t>86</w:t>
      </w:r>
      <w:r w:rsidRPr="0025071B">
        <w:rPr>
          <w:rFonts w:cs="Times New Roman"/>
          <w:sz w:val="24"/>
          <w:szCs w:val="24"/>
        </w:rPr>
        <w:t>, and use in past studies on both continents</w:t>
      </w:r>
      <w:r w:rsidRPr="00EB02F2">
        <w:rPr>
          <w:rFonts w:cs="Times New Roman"/>
          <w:noProof/>
          <w:sz w:val="24"/>
          <w:szCs w:val="24"/>
          <w:vertAlign w:val="superscript"/>
        </w:rPr>
        <w:t>14,87</w:t>
      </w:r>
      <w:r w:rsidRPr="0025071B">
        <w:rPr>
          <w:rFonts w:cs="Times New Roman"/>
          <w:sz w:val="24"/>
          <w:szCs w:val="24"/>
        </w:rPr>
        <w:t>. MCWD therefore represents a precipitation-driven dry season deficit, as ET remains constant.</w:t>
      </w:r>
      <w:r>
        <w:rPr>
          <w:rFonts w:cs="Times New Roman"/>
          <w:sz w:val="24"/>
          <w:szCs w:val="24"/>
        </w:rPr>
        <w:t xml:space="preserve"> An alternative assessment, </w:t>
      </w:r>
      <w:r w:rsidRPr="00143A48">
        <w:rPr>
          <w:rFonts w:cs="Times New Roman"/>
          <w:sz w:val="24"/>
          <w:szCs w:val="24"/>
        </w:rPr>
        <w:t>using a data-driven ET product</w:t>
      </w:r>
      <w:r w:rsidRPr="00EB02F2">
        <w:rPr>
          <w:rFonts w:cs="Times New Roman"/>
          <w:noProof/>
          <w:sz w:val="24"/>
          <w:szCs w:val="24"/>
          <w:vertAlign w:val="superscript"/>
        </w:rPr>
        <w:t>88,89</w:t>
      </w:r>
      <w:r>
        <w:rPr>
          <w:rFonts w:cs="Times New Roman"/>
          <w:sz w:val="24"/>
          <w:szCs w:val="24"/>
        </w:rPr>
        <w:t xml:space="preserve">, </w:t>
      </w:r>
      <w:r w:rsidRPr="00143A48">
        <w:rPr>
          <w:rFonts w:cs="Times New Roman"/>
          <w:sz w:val="24"/>
          <w:szCs w:val="24"/>
        </w:rPr>
        <w:t>gave a mean ET of 95 and 98 mm month</w:t>
      </w:r>
      <w:r w:rsidRPr="00143A48">
        <w:rPr>
          <w:rFonts w:cs="Times New Roman"/>
          <w:sz w:val="24"/>
          <w:szCs w:val="24"/>
          <w:vertAlign w:val="superscript"/>
        </w:rPr>
        <w:t>-1</w:t>
      </w:r>
      <w:r w:rsidRPr="00143A48">
        <w:rPr>
          <w:rFonts w:cs="Times New Roman"/>
          <w:sz w:val="24"/>
          <w:szCs w:val="24"/>
        </w:rPr>
        <w:t xml:space="preserve"> for the African and Amazonian plot networks respectively</w:t>
      </w:r>
      <w:r>
        <w:rPr>
          <w:rFonts w:cs="Times New Roman"/>
          <w:sz w:val="24"/>
          <w:szCs w:val="24"/>
        </w:rPr>
        <w:t>. Using these values</w:t>
      </w:r>
      <w:r w:rsidRPr="00143A48">
        <w:rPr>
          <w:rFonts w:cs="Times New Roman"/>
          <w:sz w:val="24"/>
          <w:szCs w:val="24"/>
        </w:rPr>
        <w:t xml:space="preserve"> did not affect the results.</w:t>
      </w:r>
    </w:p>
    <w:p w:rsidR="00B43E3C" w:rsidRPr="007209AA" w:rsidRDefault="00B43E3C" w:rsidP="00726F1B">
      <w:pPr>
        <w:rPr>
          <w:rFonts w:cs="Times New Roman"/>
          <w:sz w:val="24"/>
          <w:szCs w:val="24"/>
        </w:rPr>
      </w:pPr>
    </w:p>
    <w:p w:rsidR="00B43E3C" w:rsidRPr="007209AA" w:rsidDel="00803567" w:rsidRDefault="00B43E3C" w:rsidP="00726F1B">
      <w:pPr>
        <w:rPr>
          <w:rFonts w:cs="Times New Roman"/>
          <w:sz w:val="24"/>
          <w:szCs w:val="24"/>
        </w:rPr>
      </w:pPr>
      <w:r w:rsidRPr="007209AA" w:rsidDel="00803567">
        <w:rPr>
          <w:rFonts w:cs="Times New Roman"/>
          <w:sz w:val="24"/>
          <w:szCs w:val="24"/>
        </w:rPr>
        <w:t xml:space="preserve">To calculate </w:t>
      </w:r>
      <w:r w:rsidRPr="007209AA">
        <w:rPr>
          <w:rFonts w:cs="Times New Roman"/>
          <w:sz w:val="24"/>
          <w:szCs w:val="24"/>
        </w:rPr>
        <w:t xml:space="preserve">the environmental change of potential predictor variables, </w:t>
      </w:r>
      <w:r w:rsidRPr="007209AA" w:rsidDel="00803567">
        <w:rPr>
          <w:rFonts w:cs="Times New Roman"/>
          <w:sz w:val="24"/>
          <w:szCs w:val="24"/>
        </w:rPr>
        <w:t>CO</w:t>
      </w:r>
      <w:r w:rsidRPr="007209AA" w:rsidDel="00803567">
        <w:rPr>
          <w:rFonts w:cs="Times New Roman"/>
          <w:sz w:val="24"/>
          <w:szCs w:val="24"/>
          <w:vertAlign w:val="subscript"/>
        </w:rPr>
        <w:t>2</w:t>
      </w:r>
      <w:r w:rsidRPr="007209AA" w:rsidDel="00803567">
        <w:rPr>
          <w:rFonts w:cs="Times New Roman"/>
          <w:sz w:val="24"/>
          <w:szCs w:val="24"/>
        </w:rPr>
        <w:t>-change</w:t>
      </w:r>
      <w:r>
        <w:rPr>
          <w:rFonts w:cs="Times New Roman"/>
          <w:sz w:val="24"/>
          <w:szCs w:val="24"/>
        </w:rPr>
        <w:t xml:space="preserve"> (in ppm</w:t>
      </w:r>
      <w:r w:rsidRPr="007209AA" w:rsidDel="00803567">
        <w:rPr>
          <w:rFonts w:cs="Times New Roman"/>
          <w:sz w:val="24"/>
          <w:szCs w:val="24"/>
        </w:rPr>
        <w:t xml:space="preserve"> yr</w:t>
      </w:r>
      <w:r w:rsidRPr="007209AA" w:rsidDel="00803567">
        <w:rPr>
          <w:rFonts w:cs="Times New Roman"/>
          <w:sz w:val="24"/>
          <w:szCs w:val="24"/>
          <w:vertAlign w:val="superscript"/>
        </w:rPr>
        <w:t>-1</w:t>
      </w:r>
      <w:r w:rsidRPr="007209AA" w:rsidDel="00803567">
        <w:rPr>
          <w:rFonts w:cs="Times New Roman"/>
          <w:sz w:val="24"/>
          <w:szCs w:val="24"/>
        </w:rPr>
        <w:t>), MAT-change</w:t>
      </w:r>
      <w:r>
        <w:rPr>
          <w:rFonts w:cs="Times New Roman"/>
          <w:sz w:val="24"/>
          <w:szCs w:val="24"/>
        </w:rPr>
        <w:t xml:space="preserve"> </w:t>
      </w:r>
      <w:r w:rsidRPr="007209AA" w:rsidDel="00803567">
        <w:rPr>
          <w:rFonts w:cs="Times New Roman"/>
          <w:sz w:val="24"/>
          <w:szCs w:val="24"/>
        </w:rPr>
        <w:t>(in °C yr</w:t>
      </w:r>
      <w:r w:rsidRPr="007209AA" w:rsidDel="00803567">
        <w:rPr>
          <w:rFonts w:cs="Times New Roman"/>
          <w:sz w:val="24"/>
          <w:szCs w:val="24"/>
          <w:vertAlign w:val="superscript"/>
        </w:rPr>
        <w:t>-1</w:t>
      </w:r>
      <w:r w:rsidRPr="007209AA" w:rsidDel="00803567">
        <w:rPr>
          <w:rFonts w:cs="Times New Roman"/>
          <w:sz w:val="24"/>
          <w:szCs w:val="24"/>
        </w:rPr>
        <w:t>) and MCWD-change</w:t>
      </w:r>
      <w:r>
        <w:rPr>
          <w:rFonts w:cs="Times New Roman"/>
          <w:sz w:val="24"/>
          <w:szCs w:val="24"/>
        </w:rPr>
        <w:t xml:space="preserve"> (in mm</w:t>
      </w:r>
      <w:r w:rsidRPr="007209AA" w:rsidDel="00803567">
        <w:rPr>
          <w:rFonts w:cs="Times New Roman"/>
          <w:sz w:val="24"/>
          <w:szCs w:val="24"/>
        </w:rPr>
        <w:t xml:space="preserve"> yr</w:t>
      </w:r>
      <w:r w:rsidRPr="007209AA" w:rsidDel="00803567">
        <w:rPr>
          <w:rFonts w:cs="Times New Roman"/>
          <w:sz w:val="24"/>
          <w:szCs w:val="24"/>
          <w:vertAlign w:val="superscript"/>
        </w:rPr>
        <w:t>-1</w:t>
      </w:r>
      <w:r w:rsidRPr="007209AA" w:rsidDel="00803567">
        <w:rPr>
          <w:rFonts w:cs="Times New Roman"/>
          <w:sz w:val="24"/>
          <w:szCs w:val="24"/>
        </w:rPr>
        <w:t>), we selected an optimum period over which to calculate the change</w:t>
      </w:r>
      <w:r>
        <w:rPr>
          <w:rFonts w:cs="Times New Roman"/>
          <w:sz w:val="24"/>
          <w:szCs w:val="24"/>
        </w:rPr>
        <w:t>,</w:t>
      </w:r>
      <w:r w:rsidRPr="007209AA" w:rsidDel="00803567">
        <w:rPr>
          <w:rFonts w:cs="Times New Roman"/>
          <w:sz w:val="24"/>
          <w:szCs w:val="24"/>
        </w:rPr>
        <w:t xml:space="preserve"> derived empirically by assessing the correlation of carbon gains (all plots, all censuses) with the change in each environmental variable, using linear mixed effects models (</w:t>
      </w:r>
      <w:proofErr w:type="spellStart"/>
      <w:r w:rsidRPr="007209AA" w:rsidDel="00803567">
        <w:rPr>
          <w:rFonts w:cs="Times New Roman"/>
          <w:sz w:val="24"/>
          <w:szCs w:val="24"/>
        </w:rPr>
        <w:t>lmer</w:t>
      </w:r>
      <w:proofErr w:type="spellEnd"/>
      <w:r w:rsidRPr="007209AA">
        <w:rPr>
          <w:rFonts w:cs="Times New Roman"/>
          <w:sz w:val="24"/>
          <w:szCs w:val="24"/>
        </w:rPr>
        <w:t xml:space="preserve"> function in R, lme4 package</w:t>
      </w:r>
      <w:r w:rsidRPr="00EB02F2">
        <w:rPr>
          <w:rFonts w:cs="Times New Roman"/>
          <w:noProof/>
          <w:sz w:val="24"/>
          <w:szCs w:val="24"/>
          <w:vertAlign w:val="superscript"/>
        </w:rPr>
        <w:t>72</w:t>
      </w:r>
      <w:r w:rsidRPr="007209AA" w:rsidDel="00803567">
        <w:rPr>
          <w:rFonts w:cs="Times New Roman"/>
          <w:sz w:val="24"/>
          <w:szCs w:val="24"/>
        </w:rPr>
        <w:t xml:space="preserve">). The </w:t>
      </w:r>
      <w:proofErr w:type="spellStart"/>
      <w:r w:rsidRPr="007209AA">
        <w:rPr>
          <w:rFonts w:cs="Times New Roman"/>
          <w:sz w:val="24"/>
          <w:szCs w:val="24"/>
        </w:rPr>
        <w:t>annualised</w:t>
      </w:r>
      <w:proofErr w:type="spellEnd"/>
      <w:r w:rsidRPr="007209AA">
        <w:rPr>
          <w:rFonts w:cs="Times New Roman"/>
          <w:sz w:val="24"/>
          <w:szCs w:val="24"/>
        </w:rPr>
        <w:t xml:space="preserve"> </w:t>
      </w:r>
      <w:r w:rsidRPr="007209AA" w:rsidDel="00803567">
        <w:rPr>
          <w:rFonts w:cs="Times New Roman"/>
          <w:sz w:val="24"/>
          <w:szCs w:val="24"/>
        </w:rPr>
        <w:t xml:space="preserve">change in </w:t>
      </w:r>
      <w:r w:rsidRPr="007209AA">
        <w:rPr>
          <w:rFonts w:cs="Times New Roman"/>
          <w:sz w:val="24"/>
          <w:szCs w:val="24"/>
        </w:rPr>
        <w:t xml:space="preserve">the </w:t>
      </w:r>
      <w:r w:rsidRPr="007209AA" w:rsidDel="00803567">
        <w:rPr>
          <w:rFonts w:cs="Times New Roman"/>
          <w:sz w:val="24"/>
          <w:szCs w:val="24"/>
        </w:rPr>
        <w:t xml:space="preserve">environmental variable </w:t>
      </w:r>
      <w:r w:rsidRPr="007209AA">
        <w:rPr>
          <w:rFonts w:cs="Times New Roman"/>
          <w:sz w:val="24"/>
          <w:szCs w:val="24"/>
        </w:rPr>
        <w:t>was</w:t>
      </w:r>
      <w:r w:rsidRPr="007209AA" w:rsidDel="00803567">
        <w:rPr>
          <w:rFonts w:cs="Times New Roman"/>
          <w:sz w:val="24"/>
          <w:szCs w:val="24"/>
        </w:rPr>
        <w:t xml:space="preserve"> calculated as the change between the focal interval and a prior interval (</w:t>
      </w:r>
      <w:r w:rsidRPr="007209AA">
        <w:rPr>
          <w:rFonts w:cs="Times New Roman"/>
          <w:sz w:val="24"/>
          <w:szCs w:val="24"/>
        </w:rPr>
        <w:t xml:space="preserve">termed the </w:t>
      </w:r>
      <w:r w:rsidRPr="007209AA" w:rsidDel="00803567">
        <w:rPr>
          <w:rFonts w:cs="Times New Roman"/>
          <w:sz w:val="24"/>
          <w:szCs w:val="24"/>
        </w:rPr>
        <w:t xml:space="preserve">baseline period) with a lengthening time window ranging from 1 year through to 80 years prior to the focal interval (i.e. 80 linear mixed effects models per variable). We calculated AIC for each model and selected the interval length with the lowest AIC. Thus, </w:t>
      </w:r>
      <w:r w:rsidRPr="007209AA">
        <w:rPr>
          <w:rFonts w:cs="Times New Roman"/>
          <w:sz w:val="24"/>
          <w:szCs w:val="24"/>
        </w:rPr>
        <w:t>MAT</w:t>
      </w:r>
      <w:r w:rsidRPr="007209AA" w:rsidDel="00803567">
        <w:rPr>
          <w:rFonts w:cs="Times New Roman"/>
          <w:sz w:val="24"/>
          <w:szCs w:val="24"/>
        </w:rPr>
        <w:t xml:space="preserve">-change (in </w:t>
      </w:r>
      <w:r w:rsidRPr="007209AA">
        <w:rPr>
          <w:rFonts w:cs="Times New Roman"/>
          <w:sz w:val="24"/>
          <w:szCs w:val="24"/>
        </w:rPr>
        <w:t>°C</w:t>
      </w:r>
      <w:r w:rsidRPr="007209AA" w:rsidDel="00803567">
        <w:rPr>
          <w:rFonts w:cs="Times New Roman"/>
          <w:sz w:val="24"/>
          <w:szCs w:val="24"/>
        </w:rPr>
        <w:t xml:space="preserve"> yr</w:t>
      </w:r>
      <w:r w:rsidRPr="007209AA" w:rsidDel="00803567">
        <w:rPr>
          <w:rFonts w:cs="Times New Roman"/>
          <w:sz w:val="24"/>
          <w:szCs w:val="24"/>
          <w:vertAlign w:val="superscript"/>
        </w:rPr>
        <w:t>-1</w:t>
      </w:r>
      <w:r w:rsidRPr="007209AA">
        <w:rPr>
          <w:rFonts w:cs="Times New Roman"/>
          <w:sz w:val="24"/>
          <w:szCs w:val="24"/>
        </w:rPr>
        <w:t>)</w:t>
      </w:r>
      <w:r w:rsidRPr="007209AA" w:rsidDel="00803567">
        <w:rPr>
          <w:rFonts w:cs="Times New Roman"/>
          <w:sz w:val="24"/>
          <w:szCs w:val="24"/>
        </w:rPr>
        <w:t xml:space="preserve"> </w:t>
      </w:r>
      <w:r>
        <w:rPr>
          <w:rFonts w:cs="Times New Roman"/>
          <w:sz w:val="24"/>
          <w:szCs w:val="24"/>
        </w:rPr>
        <w:t>=</w:t>
      </w:r>
      <w:r w:rsidR="00EF5658">
        <w:rPr>
          <w:rFonts w:cs="Times New Roman"/>
          <w:sz w:val="24"/>
          <w:szCs w:val="24"/>
        </w:rPr>
        <w:t xml:space="preserve"> </w:t>
      </w:r>
      <w:r>
        <w:rPr>
          <w:rFonts w:cs="Times New Roman"/>
          <w:sz w:val="24"/>
          <w:szCs w:val="24"/>
        </w:rPr>
        <w:t>(</w:t>
      </w:r>
      <w:proofErr w:type="spellStart"/>
      <w:r>
        <w:rPr>
          <w:rFonts w:cs="Times New Roman"/>
          <w:sz w:val="24"/>
          <w:szCs w:val="24"/>
        </w:rPr>
        <w:t>MAT</w:t>
      </w:r>
      <w:r w:rsidRPr="00421723">
        <w:rPr>
          <w:rFonts w:cs="Times New Roman"/>
          <w:sz w:val="24"/>
          <w:szCs w:val="24"/>
          <w:vertAlign w:val="subscript"/>
        </w:rPr>
        <w:t>i</w:t>
      </w:r>
      <w:r>
        <w:rPr>
          <w:rFonts w:cs="Times New Roman"/>
          <w:sz w:val="24"/>
          <w:szCs w:val="24"/>
        </w:rPr>
        <w:t>-MAT</w:t>
      </w:r>
      <w:r w:rsidRPr="00421723">
        <w:rPr>
          <w:rFonts w:cs="Times New Roman"/>
          <w:sz w:val="24"/>
          <w:szCs w:val="24"/>
          <w:vertAlign w:val="subscript"/>
        </w:rPr>
        <w:t>b</w:t>
      </w:r>
      <w:proofErr w:type="spellEnd"/>
      <w:r>
        <w:rPr>
          <w:rFonts w:cs="Times New Roman"/>
          <w:sz w:val="24"/>
          <w:szCs w:val="24"/>
        </w:rPr>
        <w:t>)/(</w:t>
      </w:r>
      <w:proofErr w:type="spellStart"/>
      <w:r>
        <w:rPr>
          <w:rFonts w:cs="Times New Roman"/>
          <w:sz w:val="24"/>
          <w:szCs w:val="24"/>
        </w:rPr>
        <w:t>date</w:t>
      </w:r>
      <w:r w:rsidRPr="00421723">
        <w:rPr>
          <w:rFonts w:cs="Times New Roman"/>
          <w:sz w:val="24"/>
          <w:szCs w:val="24"/>
          <w:vertAlign w:val="subscript"/>
        </w:rPr>
        <w:t>i</w:t>
      </w:r>
      <w:r>
        <w:rPr>
          <w:rFonts w:cs="Times New Roman"/>
          <w:sz w:val="24"/>
          <w:szCs w:val="24"/>
        </w:rPr>
        <w:t>-date</w:t>
      </w:r>
      <w:r w:rsidRPr="00421723">
        <w:rPr>
          <w:rFonts w:cs="Times New Roman"/>
          <w:sz w:val="24"/>
          <w:szCs w:val="24"/>
          <w:vertAlign w:val="subscript"/>
        </w:rPr>
        <w:t>b</w:t>
      </w:r>
      <w:proofErr w:type="spellEnd"/>
      <w:r>
        <w:rPr>
          <w:rFonts w:cs="Times New Roman"/>
          <w:sz w:val="24"/>
          <w:szCs w:val="24"/>
        </w:rPr>
        <w:t>),</w:t>
      </w:r>
      <w:r w:rsidRPr="00421723">
        <w:rPr>
          <w:rFonts w:cs="Times New Roman"/>
          <w:sz w:val="24"/>
          <w:szCs w:val="24"/>
        </w:rPr>
        <w:t xml:space="preserve"> </w:t>
      </w:r>
      <w:r w:rsidRPr="007209AA" w:rsidDel="00803567">
        <w:rPr>
          <w:rFonts w:cs="Times New Roman"/>
          <w:sz w:val="24"/>
          <w:szCs w:val="24"/>
        </w:rPr>
        <w:t xml:space="preserve">where </w:t>
      </w:r>
      <w:proofErr w:type="spellStart"/>
      <w:r w:rsidRPr="007209AA">
        <w:rPr>
          <w:rFonts w:cs="Times New Roman"/>
          <w:sz w:val="24"/>
          <w:szCs w:val="24"/>
        </w:rPr>
        <w:t>MAT</w:t>
      </w:r>
      <w:r w:rsidRPr="007209AA" w:rsidDel="00803567">
        <w:rPr>
          <w:rFonts w:cs="Times New Roman"/>
          <w:sz w:val="24"/>
          <w:szCs w:val="24"/>
          <w:vertAlign w:val="subscript"/>
        </w:rPr>
        <w:t>i</w:t>
      </w:r>
      <w:proofErr w:type="spellEnd"/>
      <w:r w:rsidRPr="007209AA" w:rsidDel="00803567">
        <w:rPr>
          <w:rFonts w:cs="Times New Roman"/>
          <w:sz w:val="24"/>
          <w:szCs w:val="24"/>
        </w:rPr>
        <w:t xml:space="preserve"> is the </w:t>
      </w:r>
      <w:r w:rsidRPr="007209AA">
        <w:rPr>
          <w:rFonts w:cs="Times New Roman"/>
          <w:sz w:val="24"/>
          <w:szCs w:val="24"/>
        </w:rPr>
        <w:t>MAT</w:t>
      </w:r>
      <w:r w:rsidRPr="007209AA" w:rsidDel="00803567">
        <w:rPr>
          <w:rFonts w:cs="Times New Roman"/>
          <w:sz w:val="24"/>
          <w:szCs w:val="24"/>
        </w:rPr>
        <w:t xml:space="preserve"> over the focal census interval</w:t>
      </w:r>
      <w:r w:rsidRPr="007209AA">
        <w:rPr>
          <w:rFonts w:cs="Times New Roman"/>
          <w:sz w:val="24"/>
          <w:szCs w:val="24"/>
        </w:rPr>
        <w:t xml:space="preserve"> calculated using the procedure described above</w:t>
      </w:r>
      <w:r w:rsidRPr="007209AA" w:rsidDel="00803567">
        <w:rPr>
          <w:rFonts w:cs="Times New Roman"/>
          <w:sz w:val="24"/>
          <w:szCs w:val="24"/>
        </w:rPr>
        <w:t xml:space="preserve">, </w:t>
      </w:r>
      <w:proofErr w:type="spellStart"/>
      <w:r w:rsidRPr="007209AA">
        <w:rPr>
          <w:rFonts w:cs="Times New Roman"/>
          <w:sz w:val="24"/>
          <w:szCs w:val="24"/>
        </w:rPr>
        <w:t>MAT</w:t>
      </w:r>
      <w:r w:rsidRPr="007209AA" w:rsidDel="00803567">
        <w:rPr>
          <w:rFonts w:cs="Times New Roman"/>
          <w:sz w:val="24"/>
          <w:szCs w:val="24"/>
          <w:vertAlign w:val="subscript"/>
        </w:rPr>
        <w:t>b</w:t>
      </w:r>
      <w:proofErr w:type="spellEnd"/>
      <w:r w:rsidRPr="007209AA" w:rsidDel="00803567">
        <w:rPr>
          <w:rFonts w:cs="Times New Roman"/>
          <w:sz w:val="24"/>
          <w:szCs w:val="24"/>
        </w:rPr>
        <w:t xml:space="preserve"> is the </w:t>
      </w:r>
      <w:r w:rsidRPr="007209AA">
        <w:rPr>
          <w:rFonts w:cs="Times New Roman"/>
          <w:sz w:val="24"/>
          <w:szCs w:val="24"/>
        </w:rPr>
        <w:t>MAT</w:t>
      </w:r>
      <w:r w:rsidRPr="007209AA" w:rsidDel="00803567">
        <w:rPr>
          <w:rFonts w:cs="Times New Roman"/>
          <w:sz w:val="24"/>
          <w:szCs w:val="24"/>
        </w:rPr>
        <w:t xml:space="preserve"> over a baseline period prior to t</w:t>
      </w:r>
      <w:r w:rsidRPr="007209AA">
        <w:rPr>
          <w:rFonts w:cs="Times New Roman"/>
          <w:sz w:val="24"/>
          <w:szCs w:val="24"/>
        </w:rPr>
        <w:t xml:space="preserve">he focal interval, </w:t>
      </w:r>
      <w:proofErr w:type="spellStart"/>
      <w:r w:rsidRPr="007209AA" w:rsidDel="00803567">
        <w:rPr>
          <w:rFonts w:cs="Times New Roman"/>
          <w:sz w:val="24"/>
          <w:szCs w:val="24"/>
        </w:rPr>
        <w:t>date</w:t>
      </w:r>
      <w:r w:rsidRPr="007209AA" w:rsidDel="00803567">
        <w:rPr>
          <w:rFonts w:cs="Times New Roman"/>
          <w:sz w:val="24"/>
          <w:szCs w:val="24"/>
          <w:vertAlign w:val="subscript"/>
        </w:rPr>
        <w:t>i</w:t>
      </w:r>
      <w:proofErr w:type="spellEnd"/>
      <w:r w:rsidRPr="007209AA" w:rsidDel="00803567">
        <w:rPr>
          <w:rFonts w:cs="Times New Roman"/>
          <w:sz w:val="24"/>
          <w:szCs w:val="24"/>
        </w:rPr>
        <w:t xml:space="preserve"> is the mid-date of t</w:t>
      </w:r>
      <w:r w:rsidRPr="007209AA">
        <w:rPr>
          <w:rFonts w:cs="Times New Roman"/>
          <w:sz w:val="24"/>
          <w:szCs w:val="24"/>
        </w:rPr>
        <w:t xml:space="preserve">he focal census interval and </w:t>
      </w:r>
      <w:proofErr w:type="spellStart"/>
      <w:r w:rsidRPr="007209AA" w:rsidDel="00803567">
        <w:rPr>
          <w:rFonts w:cs="Times New Roman"/>
          <w:sz w:val="24"/>
          <w:szCs w:val="24"/>
        </w:rPr>
        <w:t>date</w:t>
      </w:r>
      <w:r w:rsidRPr="007209AA" w:rsidDel="00803567">
        <w:rPr>
          <w:rFonts w:cs="Times New Roman"/>
          <w:sz w:val="24"/>
          <w:szCs w:val="24"/>
          <w:vertAlign w:val="subscript"/>
        </w:rPr>
        <w:t>b</w:t>
      </w:r>
      <w:proofErr w:type="spellEnd"/>
      <w:r w:rsidRPr="007209AA" w:rsidDel="00803567">
        <w:rPr>
          <w:rFonts w:cs="Times New Roman"/>
          <w:sz w:val="24"/>
          <w:szCs w:val="24"/>
        </w:rPr>
        <w:t xml:space="preserve"> is the mid-date of the baseline period. The </w:t>
      </w:r>
      <w:proofErr w:type="spellStart"/>
      <w:r w:rsidRPr="007209AA" w:rsidDel="00803567">
        <w:rPr>
          <w:rFonts w:cs="Times New Roman"/>
          <w:sz w:val="24"/>
          <w:szCs w:val="24"/>
        </w:rPr>
        <w:t>lmer</w:t>
      </w:r>
      <w:proofErr w:type="spellEnd"/>
      <w:r w:rsidRPr="007209AA" w:rsidDel="00803567">
        <w:rPr>
          <w:rFonts w:cs="Times New Roman"/>
          <w:sz w:val="24"/>
          <w:szCs w:val="24"/>
        </w:rPr>
        <w:t xml:space="preserve"> results show that </w:t>
      </w:r>
      <w:r>
        <w:rPr>
          <w:rFonts w:cs="Times New Roman"/>
          <w:sz w:val="24"/>
          <w:szCs w:val="24"/>
        </w:rPr>
        <w:t xml:space="preserve">the baseline period for </w:t>
      </w:r>
      <w:r w:rsidRPr="007209AA" w:rsidDel="00803567">
        <w:rPr>
          <w:rFonts w:cs="Times New Roman"/>
          <w:sz w:val="24"/>
          <w:szCs w:val="24"/>
        </w:rPr>
        <w:t>MAT-change</w:t>
      </w:r>
      <w:r>
        <w:rPr>
          <w:rFonts w:cs="Times New Roman"/>
          <w:sz w:val="24"/>
          <w:szCs w:val="24"/>
        </w:rPr>
        <w:t xml:space="preserve"> is 5 years and for </w:t>
      </w:r>
      <w:r w:rsidRPr="007209AA" w:rsidDel="00803567">
        <w:rPr>
          <w:rFonts w:cs="Times New Roman"/>
          <w:sz w:val="24"/>
          <w:szCs w:val="24"/>
        </w:rPr>
        <w:t>CO</w:t>
      </w:r>
      <w:r w:rsidRPr="007209AA" w:rsidDel="00803567">
        <w:rPr>
          <w:rFonts w:cs="Times New Roman"/>
          <w:sz w:val="24"/>
          <w:szCs w:val="24"/>
          <w:vertAlign w:val="subscript"/>
        </w:rPr>
        <w:t>2</w:t>
      </w:r>
      <w:r w:rsidRPr="007209AA" w:rsidDel="00803567">
        <w:rPr>
          <w:rFonts w:cs="Times New Roman"/>
          <w:sz w:val="24"/>
          <w:szCs w:val="24"/>
        </w:rPr>
        <w:t>-change</w:t>
      </w:r>
      <w:r>
        <w:rPr>
          <w:rFonts w:cs="Times New Roman"/>
          <w:sz w:val="24"/>
          <w:szCs w:val="24"/>
        </w:rPr>
        <w:t xml:space="preserve"> it is 56 years, while </w:t>
      </w:r>
      <w:r w:rsidRPr="007209AA" w:rsidDel="00803567">
        <w:rPr>
          <w:rFonts w:cs="Times New Roman"/>
          <w:sz w:val="24"/>
          <w:szCs w:val="24"/>
        </w:rPr>
        <w:t xml:space="preserve">MCWD showed no clear trend, so MCWD-change </w:t>
      </w:r>
      <w:r w:rsidRPr="007209AA">
        <w:rPr>
          <w:rFonts w:cs="Times New Roman"/>
          <w:sz w:val="24"/>
          <w:szCs w:val="24"/>
        </w:rPr>
        <w:t>was not included in the models</w:t>
      </w:r>
      <w:r>
        <w:rPr>
          <w:rFonts w:cs="Times New Roman"/>
          <w:sz w:val="24"/>
          <w:szCs w:val="24"/>
        </w:rPr>
        <w:t xml:space="preserve"> (see Extended Data Figure 3)</w:t>
      </w:r>
      <w:r w:rsidRPr="007209AA">
        <w:rPr>
          <w:rFonts w:cs="Times New Roman"/>
          <w:sz w:val="24"/>
          <w:szCs w:val="24"/>
        </w:rPr>
        <w:t>.</w:t>
      </w:r>
      <w:r w:rsidRPr="007209AA" w:rsidDel="00803567">
        <w:rPr>
          <w:rFonts w:cs="Times New Roman"/>
          <w:sz w:val="24"/>
          <w:szCs w:val="24"/>
        </w:rPr>
        <w:t xml:space="preserve"> </w:t>
      </w:r>
      <w:r w:rsidRPr="007209AA">
        <w:rPr>
          <w:rFonts w:cs="Times New Roman"/>
          <w:sz w:val="24"/>
          <w:szCs w:val="24"/>
        </w:rPr>
        <w:t>All three results conform</w:t>
      </w:r>
      <w:r w:rsidRPr="007209AA" w:rsidDel="00803567">
        <w:rPr>
          <w:rFonts w:cs="Times New Roman"/>
          <w:sz w:val="24"/>
          <w:szCs w:val="24"/>
        </w:rPr>
        <w:t xml:space="preserve"> to </w:t>
      </w:r>
      <w:r w:rsidRPr="007209AA" w:rsidDel="00803567">
        <w:rPr>
          <w:rFonts w:cs="Times New Roman"/>
          <w:i/>
          <w:sz w:val="24"/>
          <w:szCs w:val="24"/>
        </w:rPr>
        <w:t>a priori</w:t>
      </w:r>
      <w:r w:rsidRPr="007209AA" w:rsidDel="00803567">
        <w:rPr>
          <w:rFonts w:cs="Times New Roman"/>
          <w:sz w:val="24"/>
          <w:szCs w:val="24"/>
        </w:rPr>
        <w:t xml:space="preserve"> </w:t>
      </w:r>
      <w:r w:rsidRPr="007209AA">
        <w:rPr>
          <w:rFonts w:cs="Times New Roman"/>
          <w:sz w:val="24"/>
          <w:szCs w:val="24"/>
        </w:rPr>
        <w:t>theoretical expectations</w:t>
      </w:r>
      <w:r>
        <w:rPr>
          <w:rFonts w:cs="Times New Roman"/>
          <w:sz w:val="24"/>
          <w:szCs w:val="24"/>
        </w:rPr>
        <w:t xml:space="preserve">. </w:t>
      </w:r>
      <w:r w:rsidRPr="00B23FBB">
        <w:rPr>
          <w:noProof/>
          <w:sz w:val="24"/>
          <w:szCs w:val="24"/>
        </w:rPr>
        <w:t>For CO</w:t>
      </w:r>
      <w:r w:rsidRPr="00B23FBB">
        <w:rPr>
          <w:noProof/>
          <w:sz w:val="24"/>
          <w:szCs w:val="24"/>
          <w:vertAlign w:val="subscript"/>
        </w:rPr>
        <w:t>2</w:t>
      </w:r>
      <w:r w:rsidRPr="00B23FBB">
        <w:rPr>
          <w:noProof/>
          <w:sz w:val="24"/>
          <w:szCs w:val="24"/>
        </w:rPr>
        <w:t xml:space="preserve"> </w:t>
      </w:r>
      <w:r>
        <w:rPr>
          <w:noProof/>
          <w:sz w:val="24"/>
          <w:szCs w:val="24"/>
        </w:rPr>
        <w:t xml:space="preserve">a </w:t>
      </w:r>
      <w:r>
        <w:rPr>
          <w:noProof/>
          <w:sz w:val="24"/>
          <w:szCs w:val="24"/>
        </w:rPr>
        <w:lastRenderedPageBreak/>
        <w:t xml:space="preserve">maximum response to an integrated 56 years of change is expected </w:t>
      </w:r>
      <w:r w:rsidRPr="00B23FBB">
        <w:rPr>
          <w:noProof/>
          <w:sz w:val="24"/>
          <w:szCs w:val="24"/>
        </w:rPr>
        <w:t>because forest stands will respond most strongly to CO</w:t>
      </w:r>
      <w:r w:rsidRPr="00B23FBB">
        <w:rPr>
          <w:noProof/>
          <w:sz w:val="24"/>
          <w:szCs w:val="24"/>
          <w:vertAlign w:val="subscript"/>
        </w:rPr>
        <w:t>2</w:t>
      </w:r>
      <w:r w:rsidRPr="00B23FBB">
        <w:rPr>
          <w:noProof/>
          <w:sz w:val="24"/>
          <w:szCs w:val="24"/>
        </w:rPr>
        <w:t xml:space="preserve"> when most individuals have grown under the new rapidly changing condit</w:t>
      </w:r>
      <w:r>
        <w:rPr>
          <w:noProof/>
          <w:sz w:val="24"/>
          <w:szCs w:val="24"/>
        </w:rPr>
        <w:t>i</w:t>
      </w:r>
      <w:r w:rsidRPr="00B23FBB">
        <w:rPr>
          <w:noProof/>
          <w:sz w:val="24"/>
          <w:szCs w:val="24"/>
        </w:rPr>
        <w:t>on, which should be at its maximum at a time approximately equivalent to the carbon residence time of a forest stand</w:t>
      </w:r>
      <w:r w:rsidRPr="00EB02F2">
        <w:rPr>
          <w:rFonts w:cs="Times New Roman"/>
          <w:noProof/>
          <w:sz w:val="24"/>
          <w:szCs w:val="24"/>
          <w:vertAlign w:val="superscript"/>
        </w:rPr>
        <w:t>30,90</w:t>
      </w:r>
      <w:r>
        <w:rPr>
          <w:noProof/>
          <w:sz w:val="24"/>
          <w:szCs w:val="24"/>
        </w:rPr>
        <w:t xml:space="preserve"> (</w:t>
      </w:r>
      <w:r w:rsidRPr="00B23FBB">
        <w:rPr>
          <w:noProof/>
          <w:sz w:val="24"/>
          <w:szCs w:val="24"/>
        </w:rPr>
        <w:t xml:space="preserve">mean of 62 </w:t>
      </w:r>
      <w:r>
        <w:rPr>
          <w:noProof/>
          <w:sz w:val="24"/>
          <w:szCs w:val="24"/>
        </w:rPr>
        <w:t xml:space="preserve">years in this dataset). For MAT, 5 years </w:t>
      </w:r>
      <w:r w:rsidRPr="00B23FBB">
        <w:rPr>
          <w:noProof/>
          <w:sz w:val="24"/>
          <w:szCs w:val="24"/>
        </w:rPr>
        <w:t xml:space="preserve">is consistent with </w:t>
      </w:r>
      <w:r w:rsidRPr="00B23FBB">
        <w:rPr>
          <w:rFonts w:cs="Times New Roman"/>
          <w:sz w:val="24"/>
          <w:szCs w:val="24"/>
        </w:rPr>
        <w:t xml:space="preserve">experiments showing temperature </w:t>
      </w:r>
      <w:r w:rsidRPr="00B23FBB" w:rsidDel="002952FC">
        <w:rPr>
          <w:rFonts w:cs="Times New Roman"/>
          <w:sz w:val="24"/>
          <w:szCs w:val="24"/>
        </w:rPr>
        <w:t>acclimation</w:t>
      </w:r>
      <w:r w:rsidRPr="00B23FBB">
        <w:rPr>
          <w:rFonts w:cs="Times New Roman"/>
          <w:sz w:val="24"/>
          <w:szCs w:val="24"/>
        </w:rPr>
        <w:t xml:space="preserve"> of </w:t>
      </w:r>
      <w:r w:rsidRPr="00B23FBB">
        <w:rPr>
          <w:sz w:val="24"/>
          <w:szCs w:val="24"/>
        </w:rPr>
        <w:t>leaf- and plant-level photosynthetic and respiration processes</w:t>
      </w:r>
      <w:r w:rsidRPr="00B23FBB">
        <w:rPr>
          <w:rFonts w:cs="Times New Roman"/>
          <w:sz w:val="24"/>
          <w:szCs w:val="24"/>
        </w:rPr>
        <w:t xml:space="preserve"> over half-decadal timescales</w:t>
      </w:r>
      <w:r w:rsidRPr="00EB02F2">
        <w:rPr>
          <w:rFonts w:cs="Times New Roman"/>
          <w:noProof/>
          <w:sz w:val="24"/>
          <w:szCs w:val="24"/>
          <w:vertAlign w:val="superscript"/>
        </w:rPr>
        <w:t>31,91</w:t>
      </w:r>
      <w:r w:rsidRPr="00B23FBB">
        <w:rPr>
          <w:rFonts w:cs="Times New Roman"/>
          <w:sz w:val="24"/>
          <w:szCs w:val="24"/>
        </w:rPr>
        <w:t xml:space="preserve">. </w:t>
      </w:r>
      <w:r w:rsidRPr="00B23FBB">
        <w:rPr>
          <w:noProof/>
          <w:sz w:val="24"/>
          <w:szCs w:val="24"/>
        </w:rPr>
        <w:t xml:space="preserve">MCWD has no overall trend </w:t>
      </w:r>
      <w:r>
        <w:rPr>
          <w:noProof/>
          <w:sz w:val="24"/>
          <w:szCs w:val="24"/>
        </w:rPr>
        <w:t>suggesting that</w:t>
      </w:r>
      <w:r w:rsidRPr="00B23FBB">
        <w:rPr>
          <w:noProof/>
          <w:sz w:val="24"/>
          <w:szCs w:val="24"/>
        </w:rPr>
        <w:t xml:space="preserve"> </w:t>
      </w:r>
      <w:r w:rsidRPr="00B23FBB">
        <w:rPr>
          <w:rFonts w:cs="Times New Roman"/>
          <w:sz w:val="24"/>
          <w:szCs w:val="24"/>
        </w:rPr>
        <w:t>once a drought ends, its impact on tree growth fades rapidly</w:t>
      </w:r>
      <w:r>
        <w:rPr>
          <w:rFonts w:cs="Times New Roman"/>
          <w:sz w:val="24"/>
          <w:szCs w:val="24"/>
        </w:rPr>
        <w:t>, as seen in other studies</w:t>
      </w:r>
      <w:r w:rsidRPr="005A2EB8">
        <w:rPr>
          <w:rFonts w:cs="Times New Roman"/>
          <w:noProof/>
          <w:sz w:val="24"/>
          <w:szCs w:val="24"/>
          <w:vertAlign w:val="superscript"/>
        </w:rPr>
        <w:t>14</w:t>
      </w:r>
      <w:r w:rsidRPr="00B23FBB">
        <w:rPr>
          <w:rFonts w:cs="Times New Roman"/>
          <w:sz w:val="24"/>
          <w:szCs w:val="24"/>
          <w:vertAlign w:val="superscript"/>
        </w:rPr>
        <w:t>,</w:t>
      </w:r>
      <w:r w:rsidRPr="00EB02F2">
        <w:rPr>
          <w:rFonts w:cs="Times New Roman"/>
          <w:noProof/>
          <w:sz w:val="24"/>
          <w:szCs w:val="24"/>
          <w:vertAlign w:val="superscript"/>
        </w:rPr>
        <w:t>92</w:t>
      </w:r>
      <w:r>
        <w:rPr>
          <w:rFonts w:cs="Times New Roman"/>
          <w:sz w:val="24"/>
          <w:szCs w:val="24"/>
        </w:rPr>
        <w:t xml:space="preserve">. Also in the moist tropics wet-season rainfall is expected to re-charge soil water, </w:t>
      </w:r>
      <w:r w:rsidRPr="00B23FBB">
        <w:rPr>
          <w:rFonts w:cs="Times New Roman"/>
          <w:sz w:val="24"/>
          <w:szCs w:val="24"/>
        </w:rPr>
        <w:t>hence lagged impacts of droughts are not expected.</w:t>
      </w:r>
      <w:r w:rsidRPr="007209AA" w:rsidDel="00803567">
        <w:rPr>
          <w:rFonts w:cs="Times New Roman"/>
          <w:sz w:val="24"/>
          <w:szCs w:val="24"/>
        </w:rPr>
        <w:t xml:space="preserve"> </w:t>
      </w:r>
    </w:p>
    <w:p w:rsidR="00B43E3C" w:rsidRPr="007209AA" w:rsidDel="00803567" w:rsidRDefault="00B43E3C" w:rsidP="00726F1B">
      <w:pPr>
        <w:rPr>
          <w:rFonts w:cs="Times New Roman"/>
          <w:sz w:val="24"/>
          <w:szCs w:val="24"/>
        </w:rPr>
      </w:pPr>
    </w:p>
    <w:p w:rsidR="00B43E3C" w:rsidRPr="007209AA" w:rsidRDefault="00B43E3C" w:rsidP="00726F1B">
      <w:pPr>
        <w:rPr>
          <w:rFonts w:cs="Times New Roman"/>
          <w:sz w:val="24"/>
          <w:szCs w:val="24"/>
        </w:rPr>
      </w:pPr>
      <w:r w:rsidRPr="007209AA">
        <w:rPr>
          <w:rFonts w:cs="Times New Roman"/>
          <w:sz w:val="24"/>
          <w:szCs w:val="24"/>
        </w:rPr>
        <w:t xml:space="preserve">We calculated </w:t>
      </w:r>
      <w:r>
        <w:rPr>
          <w:rFonts w:cs="Times New Roman"/>
          <w:sz w:val="24"/>
          <w:szCs w:val="24"/>
        </w:rPr>
        <w:t xml:space="preserve">estimates of </w:t>
      </w:r>
      <w:r w:rsidRPr="007209AA">
        <w:rPr>
          <w:rFonts w:cs="Times New Roman"/>
          <w:sz w:val="24"/>
          <w:szCs w:val="24"/>
        </w:rPr>
        <w:t>two forest attributes that may alter responses to environmental change as potential predictor variables: Wood Density (WD) and Carbon Residence Time (CRT). In intact old-growth forests, mean WD (in g cm</w:t>
      </w:r>
      <w:r w:rsidRPr="007209AA">
        <w:rPr>
          <w:rFonts w:cs="Times New Roman"/>
          <w:sz w:val="24"/>
          <w:szCs w:val="24"/>
          <w:vertAlign w:val="superscript"/>
        </w:rPr>
        <w:t>-3</w:t>
      </w:r>
      <w:r w:rsidRPr="007209AA">
        <w:rPr>
          <w:rFonts w:cs="Times New Roman"/>
          <w:sz w:val="24"/>
          <w:szCs w:val="24"/>
        </w:rPr>
        <w:t>) is inversely related to resource availability</w:t>
      </w:r>
      <w:r w:rsidRPr="00EB02F2">
        <w:rPr>
          <w:rFonts w:cs="Times New Roman"/>
          <w:noProof/>
          <w:sz w:val="24"/>
          <w:szCs w:val="24"/>
          <w:vertAlign w:val="superscript"/>
        </w:rPr>
        <w:t>28,93</w:t>
      </w:r>
      <w:r w:rsidRPr="007209AA">
        <w:rPr>
          <w:rFonts w:cs="Times New Roman"/>
          <w:sz w:val="24"/>
          <w:szCs w:val="24"/>
          <w:vertAlign w:val="superscript"/>
        </w:rPr>
        <w:t>,</w:t>
      </w:r>
      <w:r w:rsidRPr="00EB02F2">
        <w:rPr>
          <w:rFonts w:cs="Times New Roman"/>
          <w:noProof/>
          <w:sz w:val="24"/>
          <w:szCs w:val="24"/>
          <w:vertAlign w:val="superscript"/>
        </w:rPr>
        <w:t>94</w:t>
      </w:r>
      <w:r w:rsidRPr="007209AA">
        <w:rPr>
          <w:rFonts w:cs="Times New Roman"/>
          <w:sz w:val="24"/>
          <w:szCs w:val="24"/>
        </w:rPr>
        <w:t>, as is seen in our dataset (carbon gains and plot-level mean WD are negatively correlated, Extended Data Figure 4). WD is calculated for each census</w:t>
      </w:r>
      <w:r>
        <w:rPr>
          <w:rFonts w:cs="Times New Roman"/>
          <w:sz w:val="24"/>
          <w:szCs w:val="24"/>
        </w:rPr>
        <w:t xml:space="preserve"> interval</w:t>
      </w:r>
      <w:r w:rsidRPr="007209AA">
        <w:rPr>
          <w:rFonts w:cs="Times New Roman"/>
          <w:sz w:val="24"/>
          <w:szCs w:val="24"/>
        </w:rPr>
        <w:t xml:space="preserve"> in the dataset, as the mean WD of all trees alive at the end of the census</w:t>
      </w:r>
      <w:r>
        <w:rPr>
          <w:rFonts w:cs="Times New Roman"/>
          <w:sz w:val="24"/>
          <w:szCs w:val="24"/>
        </w:rPr>
        <w:t xml:space="preserve"> interval, to be consistent with the </w:t>
      </w:r>
      <w:r w:rsidRPr="003C0FD1">
        <w:rPr>
          <w:rFonts w:cs="Times New Roman"/>
          <w:sz w:val="24"/>
          <w:szCs w:val="24"/>
        </w:rPr>
        <w:t>previous A</w:t>
      </w:r>
      <w:r>
        <w:rPr>
          <w:rFonts w:cs="Times New Roman"/>
          <w:sz w:val="24"/>
          <w:szCs w:val="24"/>
        </w:rPr>
        <w:t>mazon analysis</w:t>
      </w:r>
      <w:r w:rsidRPr="00D172EE">
        <w:rPr>
          <w:rFonts w:cs="Times New Roman"/>
          <w:noProof/>
          <w:sz w:val="24"/>
          <w:szCs w:val="24"/>
          <w:vertAlign w:val="superscript"/>
        </w:rPr>
        <w:t>6</w:t>
      </w:r>
      <w:r>
        <w:rPr>
          <w:rFonts w:cs="Times New Roman"/>
          <w:sz w:val="24"/>
          <w:szCs w:val="24"/>
        </w:rPr>
        <w:t xml:space="preserve">. </w:t>
      </w:r>
      <w:r w:rsidRPr="007209AA">
        <w:rPr>
          <w:rFonts w:cs="Times New Roman"/>
          <w:sz w:val="24"/>
          <w:szCs w:val="24"/>
        </w:rPr>
        <w:t xml:space="preserve">Carbon residence time (CRT, in </w:t>
      </w:r>
      <w:proofErr w:type="spellStart"/>
      <w:r w:rsidRPr="007209AA">
        <w:rPr>
          <w:rFonts w:cs="Times New Roman"/>
          <w:sz w:val="24"/>
          <w:szCs w:val="24"/>
        </w:rPr>
        <w:t>yrs</w:t>
      </w:r>
      <w:proofErr w:type="spellEnd"/>
      <w:r w:rsidRPr="007209AA">
        <w:rPr>
          <w:rFonts w:cs="Times New Roman"/>
          <w:sz w:val="24"/>
          <w:szCs w:val="24"/>
        </w:rPr>
        <w:t>) is a measure of the time that fixed carbon stays in the system. CRT is a potential correlate of the impact of past carbon gains on later carbon losses</w:t>
      </w:r>
      <w:r w:rsidRPr="00EB02F2">
        <w:rPr>
          <w:rFonts w:cs="Times New Roman"/>
          <w:noProof/>
          <w:sz w:val="24"/>
          <w:szCs w:val="24"/>
          <w:vertAlign w:val="superscript"/>
        </w:rPr>
        <w:t>30</w:t>
      </w:r>
      <w:r w:rsidRPr="007209AA">
        <w:rPr>
          <w:rFonts w:cs="Times New Roman"/>
          <w:sz w:val="24"/>
          <w:szCs w:val="24"/>
        </w:rPr>
        <w:t xml:space="preserve">. </w:t>
      </w:r>
      <w:r w:rsidRPr="007209AA">
        <w:rPr>
          <w:rFonts w:eastAsia="Times New Roman" w:cs="Times New Roman"/>
          <w:sz w:val="24"/>
          <w:szCs w:val="24"/>
          <w:lang w:eastAsia="nl-BE"/>
        </w:rPr>
        <w:t>To avoid circularity in the models, the equation used to calculate CRT differed depending on the response variable.</w:t>
      </w:r>
      <w:r w:rsidRPr="007209AA">
        <w:rPr>
          <w:rFonts w:cs="Times New Roman"/>
          <w:sz w:val="24"/>
          <w:szCs w:val="24"/>
        </w:rPr>
        <w:t xml:space="preserve"> If</w:t>
      </w:r>
      <w:r w:rsidRPr="007209AA">
        <w:rPr>
          <w:rFonts w:eastAsia="Times New Roman" w:cs="Times New Roman"/>
          <w:sz w:val="24"/>
          <w:szCs w:val="24"/>
          <w:lang w:eastAsia="nl-BE"/>
        </w:rPr>
        <w:t xml:space="preserve"> the response variable is carbon loss,</w:t>
      </w:r>
      <w:r w:rsidRPr="007209AA">
        <w:rPr>
          <w:rFonts w:cs="Times New Roman"/>
          <w:sz w:val="24"/>
          <w:szCs w:val="24"/>
        </w:rPr>
        <w:t xml:space="preserve"> the CRT equation </w:t>
      </w:r>
      <w:r w:rsidRPr="007209AA">
        <w:rPr>
          <w:rFonts w:eastAsia="Times New Roman" w:cs="Times New Roman"/>
          <w:sz w:val="24"/>
          <w:szCs w:val="24"/>
          <w:lang w:eastAsia="nl-BE"/>
        </w:rPr>
        <w:t xml:space="preserve">is based on gains: </w:t>
      </w:r>
      <w:r w:rsidRPr="004C751C">
        <w:rPr>
          <w:rFonts w:eastAsia="Times New Roman" w:cs="Times New Roman"/>
          <w:sz w:val="24"/>
          <w:szCs w:val="24"/>
          <w:lang w:eastAsia="nl-BE"/>
        </w:rPr>
        <w:t xml:space="preserve">CRT=AGC/gains, </w:t>
      </w:r>
      <w:r w:rsidRPr="007209AA">
        <w:rPr>
          <w:rFonts w:eastAsia="Times New Roman" w:cs="Times New Roman"/>
          <w:sz w:val="24"/>
          <w:szCs w:val="24"/>
          <w:lang w:eastAsia="nl-BE"/>
        </w:rPr>
        <w:t>with AGC for each interval based on AGC at the end of the interval, and the gains for each interval calculated as the mean of the gains in the interval and the previous intervals (i.e. long-term gains). If the response variable is carbon gain</w:t>
      </w:r>
      <w:r>
        <w:rPr>
          <w:rFonts w:eastAsia="Times New Roman" w:cs="Times New Roman"/>
          <w:sz w:val="24"/>
          <w:szCs w:val="24"/>
          <w:lang w:eastAsia="nl-BE"/>
        </w:rPr>
        <w:t>s</w:t>
      </w:r>
      <w:r w:rsidRPr="007209AA">
        <w:rPr>
          <w:rFonts w:eastAsia="Times New Roman" w:cs="Times New Roman"/>
          <w:sz w:val="24"/>
          <w:szCs w:val="24"/>
          <w:lang w:eastAsia="nl-BE"/>
        </w:rPr>
        <w:t xml:space="preserve">, the CRT equation is based on losses: </w:t>
      </w:r>
      <w:r>
        <w:rPr>
          <w:rFonts w:eastAsia="Times New Roman" w:cs="Times New Roman"/>
          <w:sz w:val="24"/>
          <w:szCs w:val="24"/>
          <w:lang w:eastAsia="nl-BE"/>
        </w:rPr>
        <w:t xml:space="preserve">CRT=AGC/losses. </w:t>
      </w:r>
      <w:r w:rsidRPr="007209AA" w:rsidDel="00944E42">
        <w:rPr>
          <w:rFonts w:eastAsia="Times New Roman" w:cs="Times New Roman"/>
          <w:sz w:val="24"/>
          <w:szCs w:val="24"/>
          <w:lang w:eastAsia="nl-BE"/>
        </w:rPr>
        <w:t xml:space="preserve">The </w:t>
      </w:r>
      <w:r w:rsidRPr="007209AA">
        <w:rPr>
          <w:rFonts w:eastAsia="Times New Roman" w:cs="Times New Roman"/>
          <w:sz w:val="24"/>
          <w:szCs w:val="24"/>
          <w:lang w:eastAsia="nl-BE"/>
        </w:rPr>
        <w:t>equation employed for</w:t>
      </w:r>
      <w:r w:rsidRPr="007209AA" w:rsidDel="00944E42">
        <w:rPr>
          <w:rFonts w:eastAsia="Times New Roman" w:cs="Times New Roman"/>
          <w:sz w:val="24"/>
          <w:szCs w:val="24"/>
          <w:lang w:eastAsia="nl-BE"/>
        </w:rPr>
        <w:t xml:space="preserve"> </w:t>
      </w:r>
      <w:r w:rsidRPr="007209AA">
        <w:rPr>
          <w:rFonts w:eastAsia="Times New Roman" w:cs="Times New Roman"/>
          <w:sz w:val="24"/>
          <w:szCs w:val="24"/>
          <w:lang w:eastAsia="nl-BE"/>
        </w:rPr>
        <w:t xml:space="preserve">use in the </w:t>
      </w:r>
      <w:r w:rsidRPr="007209AA" w:rsidDel="00944E42">
        <w:rPr>
          <w:rFonts w:eastAsia="Times New Roman" w:cs="Times New Roman"/>
          <w:sz w:val="24"/>
          <w:szCs w:val="24"/>
          <w:lang w:eastAsia="nl-BE"/>
        </w:rPr>
        <w:t xml:space="preserve">carbon </w:t>
      </w:r>
      <w:r w:rsidRPr="007209AA">
        <w:rPr>
          <w:rFonts w:eastAsia="Times New Roman" w:cs="Times New Roman"/>
          <w:sz w:val="24"/>
          <w:szCs w:val="24"/>
          <w:lang w:eastAsia="nl-BE"/>
        </w:rPr>
        <w:t>loss</w:t>
      </w:r>
      <w:r w:rsidRPr="007209AA" w:rsidDel="00944E42">
        <w:rPr>
          <w:rFonts w:eastAsia="Times New Roman" w:cs="Times New Roman"/>
          <w:sz w:val="24"/>
          <w:szCs w:val="24"/>
          <w:lang w:eastAsia="nl-BE"/>
        </w:rPr>
        <w:t xml:space="preserve"> </w:t>
      </w:r>
      <w:r w:rsidRPr="007209AA">
        <w:rPr>
          <w:rFonts w:eastAsia="Times New Roman" w:cs="Times New Roman"/>
          <w:sz w:val="24"/>
          <w:szCs w:val="24"/>
          <w:lang w:eastAsia="nl-BE"/>
        </w:rPr>
        <w:t xml:space="preserve">model (based on gains) is </w:t>
      </w:r>
      <w:r w:rsidRPr="007209AA" w:rsidDel="00944E42">
        <w:rPr>
          <w:rFonts w:eastAsia="Times New Roman" w:cs="Times New Roman"/>
          <w:sz w:val="24"/>
          <w:szCs w:val="24"/>
          <w:lang w:eastAsia="nl-BE"/>
        </w:rPr>
        <w:t>the standard formula</w:t>
      </w:r>
      <w:r w:rsidRPr="007209AA">
        <w:rPr>
          <w:rFonts w:eastAsia="Times New Roman" w:cs="Times New Roman"/>
          <w:sz w:val="24"/>
          <w:szCs w:val="24"/>
          <w:lang w:eastAsia="nl-BE"/>
        </w:rPr>
        <w:t xml:space="preserve"> used to calculate CRT and is retained in the </w:t>
      </w:r>
      <w:r w:rsidRPr="007209AA">
        <w:rPr>
          <w:rFonts w:cs="Times New Roman"/>
          <w:sz w:val="24"/>
          <w:szCs w:val="24"/>
        </w:rPr>
        <w:t xml:space="preserve">minimum adequate </w:t>
      </w:r>
      <w:r w:rsidRPr="007209AA">
        <w:rPr>
          <w:rFonts w:eastAsia="Times New Roman" w:cs="Times New Roman"/>
          <w:sz w:val="24"/>
          <w:szCs w:val="24"/>
          <w:lang w:eastAsia="nl-BE"/>
        </w:rPr>
        <w:t>model (see below and Table 2). The non-</w:t>
      </w:r>
      <w:r w:rsidRPr="007209AA">
        <w:rPr>
          <w:rFonts w:eastAsia="Times New Roman" w:cs="Times New Roman"/>
          <w:sz w:val="24"/>
          <w:szCs w:val="24"/>
          <w:lang w:eastAsia="nl-BE"/>
        </w:rPr>
        <w:lastRenderedPageBreak/>
        <w:t xml:space="preserve">standard CRT equation (based on </w:t>
      </w:r>
      <w:r>
        <w:rPr>
          <w:rFonts w:eastAsia="Times New Roman" w:cs="Times New Roman"/>
          <w:sz w:val="24"/>
          <w:szCs w:val="24"/>
          <w:lang w:eastAsia="nl-BE"/>
        </w:rPr>
        <w:t>losses</w:t>
      </w:r>
      <w:r w:rsidRPr="007209AA">
        <w:rPr>
          <w:rFonts w:eastAsia="Times New Roman" w:cs="Times New Roman"/>
          <w:sz w:val="24"/>
          <w:szCs w:val="24"/>
          <w:lang w:eastAsia="nl-BE"/>
        </w:rPr>
        <w:t xml:space="preserve">) used in the carbon gain model is not retained in the </w:t>
      </w:r>
      <w:r w:rsidRPr="007209AA">
        <w:rPr>
          <w:rFonts w:cs="Times New Roman"/>
          <w:sz w:val="24"/>
          <w:szCs w:val="24"/>
        </w:rPr>
        <w:t xml:space="preserve">minimum adequate </w:t>
      </w:r>
      <w:r w:rsidRPr="007209AA">
        <w:rPr>
          <w:rFonts w:eastAsia="Times New Roman" w:cs="Times New Roman"/>
          <w:sz w:val="24"/>
          <w:szCs w:val="24"/>
          <w:lang w:eastAsia="nl-BE"/>
        </w:rPr>
        <w:t xml:space="preserve">model (see below). </w:t>
      </w:r>
    </w:p>
    <w:p w:rsidR="00B43E3C" w:rsidRPr="00B23FBB" w:rsidRDefault="00B43E3C" w:rsidP="00726F1B">
      <w:pPr>
        <w:rPr>
          <w:rFonts w:cs="Times New Roman"/>
          <w:sz w:val="24"/>
          <w:szCs w:val="24"/>
        </w:rPr>
      </w:pPr>
    </w:p>
    <w:p w:rsidR="00B43E3C" w:rsidRPr="00B23FBB" w:rsidRDefault="00B43E3C" w:rsidP="00726F1B">
      <w:pPr>
        <w:pStyle w:val="Heading2"/>
        <w:rPr>
          <w:rFonts w:cs="Times New Roman"/>
          <w:szCs w:val="24"/>
        </w:rPr>
      </w:pPr>
      <w:r>
        <w:rPr>
          <w:rFonts w:cs="Times New Roman"/>
          <w:szCs w:val="24"/>
        </w:rPr>
        <w:t>Statistical modelling of the Carbon Gain, Loss and Sink Trends</w:t>
      </w:r>
    </w:p>
    <w:p w:rsidR="00B43E3C" w:rsidRPr="007209AA" w:rsidRDefault="00B43E3C" w:rsidP="00726F1B">
      <w:pPr>
        <w:rPr>
          <w:rFonts w:cs="Times New Roman"/>
          <w:sz w:val="24"/>
          <w:szCs w:val="24"/>
        </w:rPr>
      </w:pPr>
      <w:r w:rsidRPr="007209AA">
        <w:rPr>
          <w:rFonts w:cs="Times New Roman"/>
          <w:sz w:val="24"/>
          <w:szCs w:val="24"/>
        </w:rPr>
        <w:t>We first construct</w:t>
      </w:r>
      <w:r>
        <w:rPr>
          <w:rFonts w:cs="Times New Roman"/>
          <w:sz w:val="24"/>
          <w:szCs w:val="24"/>
        </w:rPr>
        <w:t>ed</w:t>
      </w:r>
      <w:r w:rsidRPr="007209AA">
        <w:rPr>
          <w:rFonts w:cs="Times New Roman"/>
          <w:sz w:val="24"/>
          <w:szCs w:val="24"/>
        </w:rPr>
        <w:t xml:space="preserve"> two models</w:t>
      </w:r>
      <w:r>
        <w:rPr>
          <w:rFonts w:cs="Times New Roman"/>
          <w:sz w:val="24"/>
          <w:szCs w:val="24"/>
        </w:rPr>
        <w:t xml:space="preserve"> including those environmental drivers exhibiting long-term change that impact theory-driven models of photosynthesis and respiration as predictor variables: </w:t>
      </w:r>
      <w:r w:rsidRPr="007209AA">
        <w:rPr>
          <w:rFonts w:cs="Times New Roman"/>
          <w:sz w:val="24"/>
          <w:szCs w:val="24"/>
        </w:rPr>
        <w:t>CO</w:t>
      </w:r>
      <w:r w:rsidRPr="007209AA">
        <w:rPr>
          <w:rFonts w:cs="Times New Roman"/>
          <w:sz w:val="24"/>
          <w:szCs w:val="24"/>
          <w:vertAlign w:val="subscript"/>
        </w:rPr>
        <w:t>2</w:t>
      </w:r>
      <w:r w:rsidRPr="007209AA">
        <w:rPr>
          <w:rFonts w:cs="Times New Roman"/>
          <w:sz w:val="24"/>
          <w:szCs w:val="24"/>
        </w:rPr>
        <w:t xml:space="preserve">, </w:t>
      </w:r>
      <w:r>
        <w:rPr>
          <w:rFonts w:cs="Times New Roman"/>
          <w:sz w:val="24"/>
          <w:szCs w:val="24"/>
        </w:rPr>
        <w:t>MAT</w:t>
      </w:r>
      <w:r w:rsidRPr="007209AA">
        <w:rPr>
          <w:rFonts w:cs="Times New Roman"/>
          <w:sz w:val="24"/>
          <w:szCs w:val="24"/>
        </w:rPr>
        <w:t xml:space="preserve">, and </w:t>
      </w:r>
      <w:r>
        <w:rPr>
          <w:rFonts w:cs="Times New Roman"/>
          <w:sz w:val="24"/>
          <w:szCs w:val="24"/>
        </w:rPr>
        <w:t>MCWD. O</w:t>
      </w:r>
      <w:r w:rsidRPr="007209AA">
        <w:rPr>
          <w:rFonts w:cs="Times New Roman"/>
          <w:sz w:val="24"/>
          <w:szCs w:val="24"/>
        </w:rPr>
        <w:t>ne model ha</w:t>
      </w:r>
      <w:r>
        <w:rPr>
          <w:rFonts w:cs="Times New Roman"/>
          <w:sz w:val="24"/>
          <w:szCs w:val="24"/>
        </w:rPr>
        <w:t>d</w:t>
      </w:r>
      <w:r w:rsidRPr="007209AA">
        <w:rPr>
          <w:rFonts w:cs="Times New Roman"/>
          <w:sz w:val="24"/>
          <w:szCs w:val="24"/>
        </w:rPr>
        <w:t xml:space="preserve"> carbon gains as the response variable, the other ha</w:t>
      </w:r>
      <w:r>
        <w:rPr>
          <w:rFonts w:cs="Times New Roman"/>
          <w:sz w:val="24"/>
          <w:szCs w:val="24"/>
        </w:rPr>
        <w:t>d</w:t>
      </w:r>
      <w:r w:rsidRPr="007209AA">
        <w:rPr>
          <w:rFonts w:cs="Times New Roman"/>
          <w:sz w:val="24"/>
          <w:szCs w:val="24"/>
        </w:rPr>
        <w:t xml:space="preserve"> carbon losses as the response variable (both in Mg C ha</w:t>
      </w:r>
      <w:r w:rsidRPr="007209AA">
        <w:rPr>
          <w:rFonts w:cs="Times New Roman"/>
          <w:sz w:val="24"/>
          <w:szCs w:val="24"/>
          <w:vertAlign w:val="superscript"/>
        </w:rPr>
        <w:t>-1</w:t>
      </w:r>
      <w:r w:rsidRPr="007209AA">
        <w:rPr>
          <w:rFonts w:cs="Times New Roman"/>
          <w:sz w:val="24"/>
          <w:szCs w:val="24"/>
        </w:rPr>
        <w:t xml:space="preserve"> yr</w:t>
      </w:r>
      <w:r w:rsidRPr="007209AA">
        <w:rPr>
          <w:rFonts w:cs="Times New Roman"/>
          <w:sz w:val="24"/>
          <w:szCs w:val="24"/>
          <w:vertAlign w:val="superscript"/>
        </w:rPr>
        <w:t>-1</w:t>
      </w:r>
      <w:r w:rsidRPr="007209AA">
        <w:rPr>
          <w:rFonts w:cs="Times New Roman"/>
          <w:sz w:val="24"/>
          <w:szCs w:val="24"/>
        </w:rPr>
        <w:t xml:space="preserve">). Models were fitted using the </w:t>
      </w:r>
      <w:proofErr w:type="spellStart"/>
      <w:r w:rsidRPr="007209AA">
        <w:rPr>
          <w:rFonts w:cs="Times New Roman"/>
          <w:sz w:val="24"/>
          <w:szCs w:val="24"/>
        </w:rPr>
        <w:t>lme</w:t>
      </w:r>
      <w:proofErr w:type="spellEnd"/>
      <w:r w:rsidRPr="007209AA">
        <w:rPr>
          <w:rFonts w:cs="Times New Roman"/>
          <w:sz w:val="24"/>
          <w:szCs w:val="24"/>
        </w:rPr>
        <w:t xml:space="preserve"> function in R, with maximum likelihood (NLME package</w:t>
      </w:r>
      <w:r w:rsidRPr="00EB02F2">
        <w:rPr>
          <w:rFonts w:cs="Times New Roman"/>
          <w:noProof/>
          <w:sz w:val="24"/>
          <w:szCs w:val="24"/>
          <w:vertAlign w:val="superscript"/>
        </w:rPr>
        <w:t>95</w:t>
      </w:r>
      <w:r w:rsidRPr="007209AA">
        <w:rPr>
          <w:rFonts w:cs="Times New Roman"/>
          <w:sz w:val="24"/>
          <w:szCs w:val="24"/>
        </w:rPr>
        <w:t xml:space="preserve">). All census intervals within all plots were used, weighted by plot size and census length (using </w:t>
      </w:r>
      <w:r w:rsidRPr="00610FA6">
        <w:rPr>
          <w:rFonts w:cs="Times New Roman"/>
          <w:sz w:val="24"/>
          <w:szCs w:val="24"/>
        </w:rPr>
        <w:t>equation 3</w:t>
      </w:r>
      <w:r>
        <w:rPr>
          <w:rFonts w:cs="Times New Roman"/>
          <w:sz w:val="24"/>
          <w:szCs w:val="24"/>
        </w:rPr>
        <w:t xml:space="preserve"> above</w:t>
      </w:r>
      <w:r w:rsidRPr="007209AA">
        <w:rPr>
          <w:rFonts w:cs="Times New Roman"/>
          <w:sz w:val="24"/>
          <w:szCs w:val="24"/>
        </w:rPr>
        <w:t>). Plot identity was included as a random effect, i.e. assuming that the intercept can vary randomly among plots. All predictor variables in the models were scaled without centering (scale function in R, RASTER package</w:t>
      </w:r>
      <w:r w:rsidRPr="00EB02F2">
        <w:rPr>
          <w:rFonts w:cs="Times New Roman"/>
          <w:noProof/>
          <w:sz w:val="24"/>
          <w:szCs w:val="24"/>
          <w:vertAlign w:val="superscript"/>
        </w:rPr>
        <w:t>62</w:t>
      </w:r>
      <w:r w:rsidRPr="007209AA">
        <w:rPr>
          <w:rFonts w:cs="Times New Roman"/>
          <w:sz w:val="24"/>
          <w:szCs w:val="24"/>
        </w:rPr>
        <w:t>). Carbon gain values were normally distributed but carbon loss values required a power-law transformation (λ= 0.361) to meet normality criteria. Multi-parameter m</w:t>
      </w:r>
      <w:r>
        <w:rPr>
          <w:rFonts w:cs="Times New Roman"/>
          <w:sz w:val="24"/>
          <w:szCs w:val="24"/>
        </w:rPr>
        <w:t xml:space="preserve">odels are: </w:t>
      </w:r>
      <w:r w:rsidRPr="004C751C">
        <w:rPr>
          <w:rFonts w:eastAsiaTheme="minorEastAsia" w:cs="Times New Roman"/>
          <w:sz w:val="24"/>
          <w:szCs w:val="24"/>
        </w:rPr>
        <w:t>carbon gains</w:t>
      </w:r>
      <w:r>
        <w:rPr>
          <w:rFonts w:eastAsiaTheme="minorEastAsia" w:cs="Times New Roman"/>
          <w:sz w:val="24"/>
          <w:szCs w:val="24"/>
        </w:rPr>
        <w:t xml:space="preserve"> = </w:t>
      </w:r>
      <w:proofErr w:type="spellStart"/>
      <w:r>
        <w:rPr>
          <w:rFonts w:eastAsiaTheme="minorEastAsia" w:cs="Times New Roman"/>
          <w:sz w:val="24"/>
          <w:szCs w:val="24"/>
        </w:rPr>
        <w:t>intcp</w:t>
      </w:r>
      <w:proofErr w:type="spellEnd"/>
      <w:r>
        <w:rPr>
          <w:rFonts w:eastAsiaTheme="minorEastAsia" w:cs="Times New Roman"/>
          <w:sz w:val="24"/>
          <w:szCs w:val="24"/>
        </w:rPr>
        <w:t xml:space="preserve"> + a</w:t>
      </w:r>
      <w:r w:rsidRPr="00421723">
        <w:rPr>
          <w:rFonts w:cs="Times New Roman"/>
          <w:sz w:val="24"/>
          <w:szCs w:val="24"/>
        </w:rPr>
        <w:t>×</w:t>
      </w:r>
      <w:r>
        <w:rPr>
          <w:rFonts w:eastAsiaTheme="minorEastAsia" w:cs="Times New Roman"/>
          <w:sz w:val="24"/>
          <w:szCs w:val="24"/>
        </w:rPr>
        <w:t>CO</w:t>
      </w:r>
      <w:r w:rsidRPr="004C751C">
        <w:rPr>
          <w:rFonts w:eastAsiaTheme="minorEastAsia" w:cs="Times New Roman"/>
          <w:sz w:val="24"/>
          <w:szCs w:val="24"/>
          <w:vertAlign w:val="subscript"/>
        </w:rPr>
        <w:t>2</w:t>
      </w:r>
      <w:r>
        <w:rPr>
          <w:rFonts w:eastAsiaTheme="minorEastAsia" w:cs="Times New Roman"/>
          <w:sz w:val="24"/>
          <w:szCs w:val="24"/>
          <w:vertAlign w:val="subscript"/>
        </w:rPr>
        <w:t xml:space="preserve"> </w:t>
      </w:r>
      <w:r>
        <w:rPr>
          <w:rFonts w:eastAsiaTheme="minorEastAsia" w:cs="Times New Roman"/>
          <w:sz w:val="24"/>
          <w:szCs w:val="24"/>
        </w:rPr>
        <w:t xml:space="preserve">+ </w:t>
      </w:r>
      <w:proofErr w:type="spellStart"/>
      <w:r>
        <w:rPr>
          <w:rFonts w:eastAsiaTheme="minorEastAsia" w:cs="Times New Roman"/>
          <w:sz w:val="24"/>
          <w:szCs w:val="24"/>
        </w:rPr>
        <w:t>b</w:t>
      </w:r>
      <w:r w:rsidRPr="00421723">
        <w:rPr>
          <w:rFonts w:cs="Times New Roman"/>
          <w:sz w:val="24"/>
          <w:szCs w:val="24"/>
        </w:rPr>
        <w:t>×</w:t>
      </w:r>
      <w:r>
        <w:rPr>
          <w:rFonts w:eastAsiaTheme="minorEastAsia" w:cs="Times New Roman"/>
          <w:sz w:val="24"/>
          <w:szCs w:val="24"/>
        </w:rPr>
        <w:t>MAT</w:t>
      </w:r>
      <w:proofErr w:type="spellEnd"/>
      <w:r>
        <w:rPr>
          <w:rFonts w:eastAsiaTheme="minorEastAsia" w:cs="Times New Roman"/>
          <w:sz w:val="24"/>
          <w:szCs w:val="24"/>
        </w:rPr>
        <w:t xml:space="preserve"> + </w:t>
      </w:r>
      <w:proofErr w:type="spellStart"/>
      <w:r>
        <w:rPr>
          <w:rFonts w:eastAsiaTheme="minorEastAsia" w:cs="Times New Roman"/>
          <w:sz w:val="24"/>
          <w:szCs w:val="24"/>
        </w:rPr>
        <w:t>c</w:t>
      </w:r>
      <w:r w:rsidRPr="00421723">
        <w:rPr>
          <w:rFonts w:cs="Times New Roman"/>
          <w:sz w:val="24"/>
          <w:szCs w:val="24"/>
        </w:rPr>
        <w:t>×</w:t>
      </w:r>
      <w:r>
        <w:rPr>
          <w:rFonts w:eastAsiaTheme="minorEastAsia" w:cs="Times New Roman"/>
          <w:sz w:val="24"/>
          <w:szCs w:val="24"/>
        </w:rPr>
        <w:t>MCWD</w:t>
      </w:r>
      <w:proofErr w:type="spellEnd"/>
      <w:r w:rsidR="00EF5658">
        <w:rPr>
          <w:rFonts w:eastAsiaTheme="minorEastAsia" w:cs="Times New Roman"/>
          <w:sz w:val="24"/>
          <w:szCs w:val="24"/>
        </w:rPr>
        <w:t xml:space="preserve"> </w:t>
      </w:r>
      <w:r w:rsidRPr="004C751C">
        <w:rPr>
          <w:rFonts w:eastAsiaTheme="minorEastAsia" w:cs="Times New Roman"/>
          <w:sz w:val="24"/>
          <w:szCs w:val="24"/>
        </w:rPr>
        <w:t>(model 1);</w:t>
      </w:r>
      <w:r>
        <w:rPr>
          <w:rFonts w:cs="Times New Roman"/>
          <w:sz w:val="24"/>
          <w:szCs w:val="24"/>
        </w:rPr>
        <w:t xml:space="preserve"> </w:t>
      </w:r>
      <w:r w:rsidRPr="004C751C">
        <w:rPr>
          <w:rFonts w:eastAsiaTheme="minorEastAsia" w:cs="Times New Roman"/>
          <w:sz w:val="24"/>
          <w:szCs w:val="24"/>
        </w:rPr>
        <w:t xml:space="preserve">carbon </w:t>
      </w:r>
      <w:r>
        <w:rPr>
          <w:rFonts w:eastAsiaTheme="minorEastAsia" w:cs="Times New Roman"/>
          <w:sz w:val="24"/>
          <w:szCs w:val="24"/>
        </w:rPr>
        <w:t xml:space="preserve">losses = </w:t>
      </w:r>
      <w:proofErr w:type="spellStart"/>
      <w:r>
        <w:rPr>
          <w:rFonts w:eastAsiaTheme="minorEastAsia" w:cs="Times New Roman"/>
          <w:sz w:val="24"/>
          <w:szCs w:val="24"/>
        </w:rPr>
        <w:t>intcp</w:t>
      </w:r>
      <w:proofErr w:type="spellEnd"/>
      <w:r>
        <w:rPr>
          <w:rFonts w:eastAsiaTheme="minorEastAsia" w:cs="Times New Roman"/>
          <w:sz w:val="24"/>
          <w:szCs w:val="24"/>
        </w:rPr>
        <w:t xml:space="preserve"> + a</w:t>
      </w:r>
      <w:r w:rsidRPr="00421723">
        <w:rPr>
          <w:rFonts w:cs="Times New Roman"/>
          <w:sz w:val="24"/>
          <w:szCs w:val="24"/>
        </w:rPr>
        <w:t>×</w:t>
      </w:r>
      <w:r>
        <w:rPr>
          <w:rFonts w:eastAsiaTheme="minorEastAsia" w:cs="Times New Roman"/>
          <w:sz w:val="24"/>
          <w:szCs w:val="24"/>
        </w:rPr>
        <w:t>CO</w:t>
      </w:r>
      <w:r w:rsidRPr="004C751C">
        <w:rPr>
          <w:rFonts w:eastAsiaTheme="minorEastAsia" w:cs="Times New Roman"/>
          <w:sz w:val="24"/>
          <w:szCs w:val="24"/>
          <w:vertAlign w:val="subscript"/>
        </w:rPr>
        <w:t>2</w:t>
      </w:r>
      <w:r>
        <w:rPr>
          <w:rFonts w:eastAsiaTheme="minorEastAsia" w:cs="Times New Roman"/>
          <w:sz w:val="24"/>
          <w:szCs w:val="24"/>
          <w:vertAlign w:val="subscript"/>
        </w:rPr>
        <w:t xml:space="preserve"> </w:t>
      </w:r>
      <w:r>
        <w:rPr>
          <w:rFonts w:eastAsiaTheme="minorEastAsia" w:cs="Times New Roman"/>
          <w:sz w:val="24"/>
          <w:szCs w:val="24"/>
        </w:rPr>
        <w:t xml:space="preserve">+ </w:t>
      </w:r>
      <w:proofErr w:type="spellStart"/>
      <w:r>
        <w:rPr>
          <w:rFonts w:eastAsiaTheme="minorEastAsia" w:cs="Times New Roman"/>
          <w:sz w:val="24"/>
          <w:szCs w:val="24"/>
        </w:rPr>
        <w:t>b</w:t>
      </w:r>
      <w:r w:rsidRPr="00421723">
        <w:rPr>
          <w:rFonts w:cs="Times New Roman"/>
          <w:sz w:val="24"/>
          <w:szCs w:val="24"/>
        </w:rPr>
        <w:t>×</w:t>
      </w:r>
      <w:r>
        <w:rPr>
          <w:rFonts w:eastAsiaTheme="minorEastAsia" w:cs="Times New Roman"/>
          <w:sz w:val="24"/>
          <w:szCs w:val="24"/>
        </w:rPr>
        <w:t>MAT</w:t>
      </w:r>
      <w:proofErr w:type="spellEnd"/>
      <w:r>
        <w:rPr>
          <w:rFonts w:eastAsiaTheme="minorEastAsia" w:cs="Times New Roman"/>
          <w:sz w:val="24"/>
          <w:szCs w:val="24"/>
        </w:rPr>
        <w:t xml:space="preserve"> + </w:t>
      </w:r>
      <w:proofErr w:type="spellStart"/>
      <w:r>
        <w:rPr>
          <w:rFonts w:eastAsiaTheme="minorEastAsia" w:cs="Times New Roman"/>
          <w:sz w:val="24"/>
          <w:szCs w:val="24"/>
        </w:rPr>
        <w:t>c</w:t>
      </w:r>
      <w:r w:rsidRPr="00421723">
        <w:rPr>
          <w:rFonts w:cs="Times New Roman"/>
          <w:sz w:val="24"/>
          <w:szCs w:val="24"/>
        </w:rPr>
        <w:t>×</w:t>
      </w:r>
      <w:r>
        <w:rPr>
          <w:rFonts w:eastAsiaTheme="minorEastAsia" w:cs="Times New Roman"/>
          <w:sz w:val="24"/>
          <w:szCs w:val="24"/>
        </w:rPr>
        <w:t>MCWD</w:t>
      </w:r>
      <w:proofErr w:type="spellEnd"/>
      <w:r w:rsidR="00EF5658">
        <w:rPr>
          <w:rFonts w:eastAsiaTheme="minorEastAsia" w:cs="Times New Roman"/>
          <w:sz w:val="24"/>
          <w:szCs w:val="24"/>
        </w:rPr>
        <w:t xml:space="preserve"> </w:t>
      </w:r>
      <w:r>
        <w:rPr>
          <w:rFonts w:eastAsiaTheme="minorEastAsia" w:cs="Times New Roman"/>
          <w:sz w:val="24"/>
          <w:szCs w:val="24"/>
        </w:rPr>
        <w:t>(model 2</w:t>
      </w:r>
      <w:r w:rsidRPr="004C751C">
        <w:rPr>
          <w:rFonts w:eastAsiaTheme="minorEastAsia" w:cs="Times New Roman"/>
          <w:sz w:val="24"/>
          <w:szCs w:val="24"/>
        </w:rPr>
        <w:t>);</w:t>
      </w:r>
      <w:r>
        <w:rPr>
          <w:rFonts w:cs="Times New Roman"/>
          <w:sz w:val="24"/>
          <w:szCs w:val="24"/>
        </w:rPr>
        <w:t xml:space="preserve"> </w:t>
      </w:r>
      <w:r w:rsidRPr="004C751C">
        <w:rPr>
          <w:rFonts w:cs="Times New Roman"/>
          <w:sz w:val="24"/>
          <w:szCs w:val="24"/>
        </w:rPr>
        <w:t xml:space="preserve">where </w:t>
      </w:r>
      <w:proofErr w:type="spellStart"/>
      <w:r w:rsidRPr="004C751C">
        <w:rPr>
          <w:rFonts w:cs="Times New Roman"/>
          <w:sz w:val="24"/>
          <w:szCs w:val="24"/>
        </w:rPr>
        <w:t>intcp</w:t>
      </w:r>
      <w:proofErr w:type="spellEnd"/>
      <w:r w:rsidRPr="004C751C">
        <w:rPr>
          <w:rFonts w:cs="Times New Roman"/>
          <w:sz w:val="24"/>
          <w:szCs w:val="24"/>
        </w:rPr>
        <w:t xml:space="preserve"> is the estimated model intercept, and a, b, and c are model parameters giving the slope of</w:t>
      </w:r>
      <w:r w:rsidRPr="007209AA">
        <w:rPr>
          <w:rFonts w:cs="Times New Roman"/>
          <w:sz w:val="24"/>
          <w:szCs w:val="24"/>
        </w:rPr>
        <w:t xml:space="preserve"> relationships with environmental predictor variables. </w:t>
      </w:r>
      <w:r>
        <w:rPr>
          <w:rFonts w:cs="Times New Roman"/>
          <w:sz w:val="24"/>
          <w:szCs w:val="24"/>
        </w:rPr>
        <w:t>For m</w:t>
      </w:r>
      <w:r w:rsidRPr="007209AA">
        <w:rPr>
          <w:rFonts w:cs="Times New Roman"/>
          <w:sz w:val="24"/>
          <w:szCs w:val="24"/>
        </w:rPr>
        <w:t xml:space="preserve">ulti-parameter model outputs </w:t>
      </w:r>
      <w:r>
        <w:rPr>
          <w:rFonts w:cs="Times New Roman"/>
          <w:sz w:val="24"/>
          <w:szCs w:val="24"/>
        </w:rPr>
        <w:t>see Extended Data Table 1, for s</w:t>
      </w:r>
      <w:r w:rsidRPr="007209AA">
        <w:rPr>
          <w:rFonts w:cs="Times New Roman"/>
          <w:sz w:val="24"/>
          <w:szCs w:val="24"/>
        </w:rPr>
        <w:t>ingle-parameter relations</w:t>
      </w:r>
      <w:r>
        <w:rPr>
          <w:rFonts w:cs="Times New Roman"/>
          <w:sz w:val="24"/>
          <w:szCs w:val="24"/>
        </w:rPr>
        <w:t>hips,</w:t>
      </w:r>
      <w:r w:rsidRPr="007209AA">
        <w:rPr>
          <w:rFonts w:cs="Times New Roman"/>
          <w:sz w:val="24"/>
          <w:szCs w:val="24"/>
        </w:rPr>
        <w:t xml:space="preserve"> Figure 2.</w:t>
      </w:r>
    </w:p>
    <w:p w:rsidR="00B43E3C" w:rsidRPr="007209AA" w:rsidRDefault="00B43E3C" w:rsidP="00726F1B">
      <w:pPr>
        <w:rPr>
          <w:rFonts w:cs="Times New Roman"/>
          <w:sz w:val="24"/>
          <w:szCs w:val="24"/>
        </w:rPr>
      </w:pPr>
    </w:p>
    <w:p w:rsidR="00B43E3C" w:rsidRPr="007209AA" w:rsidRDefault="00B43E3C" w:rsidP="00726F1B">
      <w:pPr>
        <w:rPr>
          <w:rFonts w:cs="Times New Roman"/>
          <w:sz w:val="24"/>
          <w:szCs w:val="24"/>
        </w:rPr>
      </w:pPr>
      <w:r>
        <w:rPr>
          <w:rFonts w:cs="Times New Roman"/>
          <w:sz w:val="24"/>
          <w:szCs w:val="24"/>
        </w:rPr>
        <w:t>The second pair of models include</w:t>
      </w:r>
      <w:r w:rsidRPr="007209AA">
        <w:rPr>
          <w:rFonts w:cs="Times New Roman"/>
          <w:sz w:val="24"/>
          <w:szCs w:val="24"/>
        </w:rPr>
        <w:t xml:space="preserve"> the same environmental predictors (CO</w:t>
      </w:r>
      <w:r w:rsidRPr="007209AA">
        <w:rPr>
          <w:rFonts w:cs="Times New Roman"/>
          <w:sz w:val="24"/>
          <w:szCs w:val="24"/>
          <w:vertAlign w:val="subscript"/>
        </w:rPr>
        <w:t>2</w:t>
      </w:r>
      <w:r w:rsidRPr="007209AA">
        <w:rPr>
          <w:rFonts w:cs="Times New Roman"/>
          <w:sz w:val="24"/>
          <w:szCs w:val="24"/>
        </w:rPr>
        <w:t>, MAT, MCWD), plus their rate of change (CO</w:t>
      </w:r>
      <w:r w:rsidRPr="007209AA">
        <w:rPr>
          <w:rFonts w:cs="Times New Roman"/>
          <w:sz w:val="24"/>
          <w:szCs w:val="24"/>
          <w:vertAlign w:val="subscript"/>
        </w:rPr>
        <w:t>2</w:t>
      </w:r>
      <w:r w:rsidRPr="007209AA">
        <w:rPr>
          <w:rFonts w:cs="Times New Roman"/>
          <w:sz w:val="24"/>
          <w:szCs w:val="24"/>
        </w:rPr>
        <w:t xml:space="preserve">-change, MAT-change, </w:t>
      </w:r>
      <w:r>
        <w:rPr>
          <w:rFonts w:cs="Times New Roman"/>
          <w:sz w:val="24"/>
          <w:szCs w:val="24"/>
        </w:rPr>
        <w:t xml:space="preserve">but not </w:t>
      </w:r>
      <w:r w:rsidRPr="007209AA">
        <w:rPr>
          <w:rFonts w:cs="Times New Roman"/>
          <w:sz w:val="24"/>
          <w:szCs w:val="24"/>
        </w:rPr>
        <w:t>MCWD-change</w:t>
      </w:r>
      <w:r>
        <w:rPr>
          <w:rFonts w:cs="Times New Roman"/>
          <w:sz w:val="24"/>
          <w:szCs w:val="24"/>
        </w:rPr>
        <w:t xml:space="preserve"> as explained above</w:t>
      </w:r>
      <w:r w:rsidRPr="007209AA">
        <w:rPr>
          <w:rFonts w:cs="Times New Roman"/>
          <w:sz w:val="24"/>
          <w:szCs w:val="24"/>
        </w:rPr>
        <w:t xml:space="preserve">), and forest attributes that may alter how forests respond (WD, CRT), as described above. We </w:t>
      </w:r>
      <w:r>
        <w:rPr>
          <w:rFonts w:cs="Times New Roman"/>
          <w:sz w:val="24"/>
          <w:szCs w:val="24"/>
        </w:rPr>
        <w:t xml:space="preserve">also </w:t>
      </w:r>
      <w:r w:rsidRPr="007209AA">
        <w:rPr>
          <w:rFonts w:cs="Times New Roman"/>
          <w:sz w:val="24"/>
          <w:szCs w:val="24"/>
        </w:rPr>
        <w:t>evaluated the possible inclusion of a differential continent effect of each variable in the full model. We first construct</w:t>
      </w:r>
      <w:r>
        <w:rPr>
          <w:rFonts w:cs="Times New Roman"/>
          <w:sz w:val="24"/>
          <w:szCs w:val="24"/>
        </w:rPr>
        <w:t>ed</w:t>
      </w:r>
      <w:r w:rsidRPr="007209AA">
        <w:rPr>
          <w:rFonts w:cs="Times New Roman"/>
          <w:sz w:val="24"/>
          <w:szCs w:val="24"/>
        </w:rPr>
        <w:t xml:space="preserve"> models with only a single predictor variable, and allow</w:t>
      </w:r>
      <w:r>
        <w:rPr>
          <w:rFonts w:cs="Times New Roman"/>
          <w:sz w:val="24"/>
          <w:szCs w:val="24"/>
        </w:rPr>
        <w:t>ed</w:t>
      </w:r>
      <w:r w:rsidRPr="007209AA">
        <w:rPr>
          <w:rFonts w:cs="Times New Roman"/>
          <w:sz w:val="24"/>
          <w:szCs w:val="24"/>
        </w:rPr>
        <w:t xml:space="preserve"> different slopes in each continent. Next, if removal of the continent-specific slope (using </w:t>
      </w:r>
      <w:proofErr w:type="spellStart"/>
      <w:r w:rsidRPr="007209AA">
        <w:rPr>
          <w:rFonts w:cs="Times New Roman"/>
          <w:sz w:val="24"/>
          <w:szCs w:val="24"/>
        </w:rPr>
        <w:t>stepAIC</w:t>
      </w:r>
      <w:proofErr w:type="spellEnd"/>
      <w:r w:rsidRPr="007209AA">
        <w:rPr>
          <w:rFonts w:cs="Times New Roman"/>
          <w:sz w:val="24"/>
          <w:szCs w:val="24"/>
        </w:rPr>
        <w:t xml:space="preserve"> function in R, MASS </w:t>
      </w:r>
      <w:r w:rsidRPr="007209AA">
        <w:rPr>
          <w:rFonts w:cs="Times New Roman"/>
          <w:sz w:val="24"/>
          <w:szCs w:val="24"/>
        </w:rPr>
        <w:lastRenderedPageBreak/>
        <w:t>package</w:t>
      </w:r>
      <w:r w:rsidRPr="00EB02F2">
        <w:rPr>
          <w:rFonts w:cs="Times New Roman"/>
          <w:noProof/>
          <w:sz w:val="24"/>
          <w:szCs w:val="24"/>
          <w:vertAlign w:val="superscript"/>
        </w:rPr>
        <w:t>96</w:t>
      </w:r>
      <w:r w:rsidRPr="007209AA">
        <w:rPr>
          <w:rFonts w:cs="Times New Roman"/>
          <w:sz w:val="24"/>
          <w:szCs w:val="24"/>
        </w:rPr>
        <w:t xml:space="preserve">) decreased model </w:t>
      </w:r>
      <w:proofErr w:type="spellStart"/>
      <w:r w:rsidRPr="007209AA">
        <w:rPr>
          <w:rFonts w:cs="Times New Roman"/>
          <w:sz w:val="24"/>
          <w:szCs w:val="24"/>
        </w:rPr>
        <w:t>Akaike</w:t>
      </w:r>
      <w:proofErr w:type="spellEnd"/>
      <w:r w:rsidRPr="007209AA">
        <w:rPr>
          <w:rFonts w:cs="Times New Roman"/>
          <w:sz w:val="24"/>
          <w:szCs w:val="24"/>
        </w:rPr>
        <w:t xml:space="preserve"> Information Criterion (AIC) then the continent-specific slope was not included in the full model for that variable. Only MCWD showed a significant differential continent-specific slope. This implies that forests on both continents have common responses to </w:t>
      </w:r>
      <w:r>
        <w:rPr>
          <w:rFonts w:cs="Times New Roman"/>
          <w:sz w:val="24"/>
          <w:szCs w:val="24"/>
        </w:rPr>
        <w:t>CO</w:t>
      </w:r>
      <w:r w:rsidRPr="006B34E1">
        <w:rPr>
          <w:rFonts w:cs="Times New Roman"/>
          <w:sz w:val="24"/>
          <w:szCs w:val="24"/>
          <w:vertAlign w:val="subscript"/>
        </w:rPr>
        <w:t>2</w:t>
      </w:r>
      <w:r>
        <w:rPr>
          <w:rFonts w:cs="Times New Roman"/>
          <w:sz w:val="24"/>
          <w:szCs w:val="24"/>
        </w:rPr>
        <w:t xml:space="preserve">, </w:t>
      </w:r>
      <w:r w:rsidRPr="007209AA">
        <w:rPr>
          <w:rFonts w:cs="Times New Roman"/>
          <w:sz w:val="24"/>
          <w:szCs w:val="24"/>
        </w:rPr>
        <w:t>CO</w:t>
      </w:r>
      <w:r w:rsidRPr="007209AA">
        <w:rPr>
          <w:rFonts w:cs="Times New Roman"/>
          <w:sz w:val="24"/>
          <w:szCs w:val="24"/>
          <w:vertAlign w:val="subscript"/>
        </w:rPr>
        <w:t>2</w:t>
      </w:r>
      <w:r w:rsidRPr="007209AA">
        <w:rPr>
          <w:rFonts w:cs="Times New Roman"/>
          <w:sz w:val="24"/>
          <w:szCs w:val="24"/>
        </w:rPr>
        <w:t>-change, MAT, MAT-change, WD and CRT, but respond differently to differences in MCWD. This is likely because wet-adapted species are much rarer in Africa than in Amazonia as a result of large differences in past climate variation</w:t>
      </w:r>
      <w:r w:rsidRPr="00EB02F2">
        <w:rPr>
          <w:rFonts w:cs="Times New Roman"/>
          <w:noProof/>
          <w:sz w:val="24"/>
          <w:szCs w:val="24"/>
          <w:vertAlign w:val="superscript"/>
        </w:rPr>
        <w:t>34</w:t>
      </w:r>
      <w:r w:rsidRPr="007209AA">
        <w:rPr>
          <w:rFonts w:cs="Times New Roman"/>
          <w:sz w:val="24"/>
          <w:szCs w:val="24"/>
        </w:rPr>
        <w:t>. Lastly, we allowed different intercepts for the t</w:t>
      </w:r>
      <w:r>
        <w:rPr>
          <w:rFonts w:cs="Times New Roman"/>
          <w:sz w:val="24"/>
          <w:szCs w:val="24"/>
        </w:rPr>
        <w:t>wo continents</w:t>
      </w:r>
      <w:r w:rsidRPr="007209AA">
        <w:rPr>
          <w:rFonts w:cs="Times New Roman"/>
          <w:sz w:val="24"/>
          <w:szCs w:val="24"/>
        </w:rPr>
        <w:t xml:space="preserve"> to potentially account for differing biogeographical or other continent-specific factors. For the carbon loss model, we applied the same continent-specific effects for slope as </w:t>
      </w:r>
      <w:r>
        <w:rPr>
          <w:rFonts w:cs="Times New Roman"/>
          <w:sz w:val="24"/>
          <w:szCs w:val="24"/>
        </w:rPr>
        <w:t>for the carbon gain model. C</w:t>
      </w:r>
      <w:r w:rsidRPr="007209AA">
        <w:rPr>
          <w:rFonts w:cs="Times New Roman"/>
          <w:sz w:val="24"/>
          <w:szCs w:val="24"/>
        </w:rPr>
        <w:t>arbon loss values were transformed using a power-law transformation (λ= 0.361) to meet normality criteria.</w:t>
      </w:r>
    </w:p>
    <w:p w:rsidR="00B43E3C" w:rsidRPr="007209AA" w:rsidRDefault="00B43E3C" w:rsidP="00726F1B">
      <w:pPr>
        <w:rPr>
          <w:rFonts w:cs="Times New Roman"/>
          <w:sz w:val="24"/>
          <w:szCs w:val="24"/>
        </w:rPr>
      </w:pPr>
    </w:p>
    <w:p w:rsidR="00B43E3C" w:rsidRDefault="00B43E3C" w:rsidP="00726F1B">
      <w:pPr>
        <w:rPr>
          <w:rFonts w:cs="Times New Roman"/>
          <w:sz w:val="24"/>
          <w:szCs w:val="24"/>
        </w:rPr>
      </w:pPr>
      <w:r w:rsidRPr="007209AA">
        <w:rPr>
          <w:rFonts w:cs="Times New Roman"/>
          <w:sz w:val="24"/>
          <w:szCs w:val="24"/>
        </w:rPr>
        <w:t xml:space="preserve">For both carbon gains and losses we parameterized </w:t>
      </w:r>
      <w:r>
        <w:rPr>
          <w:rFonts w:cs="Times New Roman"/>
          <w:sz w:val="24"/>
          <w:szCs w:val="24"/>
        </w:rPr>
        <w:t xml:space="preserve">a global </w:t>
      </w:r>
      <w:r w:rsidRPr="007209AA">
        <w:rPr>
          <w:rFonts w:cs="Times New Roman"/>
          <w:sz w:val="24"/>
          <w:szCs w:val="24"/>
        </w:rPr>
        <w:t>model including the significant co</w:t>
      </w:r>
      <w:r>
        <w:rPr>
          <w:rFonts w:cs="Times New Roman"/>
          <w:sz w:val="24"/>
          <w:szCs w:val="24"/>
        </w:rPr>
        <w:t xml:space="preserve">ntinent-specific effect of MCWD, selecting the </w:t>
      </w:r>
      <w:r w:rsidRPr="002D03D5">
        <w:rPr>
          <w:rFonts w:cs="Times New Roman"/>
          <w:sz w:val="24"/>
          <w:szCs w:val="24"/>
        </w:rPr>
        <w:t xml:space="preserve">most parsimonious </w:t>
      </w:r>
      <w:r>
        <w:rPr>
          <w:rFonts w:cs="Times New Roman"/>
          <w:sz w:val="24"/>
          <w:szCs w:val="24"/>
        </w:rPr>
        <w:t xml:space="preserve">simplified </w:t>
      </w:r>
      <w:r w:rsidRPr="002D03D5">
        <w:rPr>
          <w:rFonts w:cs="Times New Roman"/>
          <w:sz w:val="24"/>
          <w:szCs w:val="24"/>
        </w:rPr>
        <w:t>model</w:t>
      </w:r>
      <w:r>
        <w:rPr>
          <w:rFonts w:cs="Times New Roman"/>
          <w:sz w:val="24"/>
          <w:szCs w:val="24"/>
        </w:rPr>
        <w:t xml:space="preserve"> using all-subsets regression</w:t>
      </w:r>
      <w:r w:rsidRPr="00EB02F2">
        <w:rPr>
          <w:rFonts w:cs="Times New Roman"/>
          <w:noProof/>
          <w:sz w:val="24"/>
          <w:szCs w:val="24"/>
          <w:vertAlign w:val="superscript"/>
        </w:rPr>
        <w:t>97,98</w:t>
      </w:r>
      <w:r>
        <w:rPr>
          <w:rFonts w:cs="Times New Roman"/>
          <w:sz w:val="24"/>
          <w:szCs w:val="24"/>
        </w:rPr>
        <w:t>.</w:t>
      </w:r>
      <w:r w:rsidRPr="00EB71CB">
        <w:rPr>
          <w:rFonts w:cs="Times New Roman"/>
          <w:sz w:val="24"/>
          <w:szCs w:val="24"/>
        </w:rPr>
        <w:t xml:space="preserve"> </w:t>
      </w:r>
      <w:r>
        <w:rPr>
          <w:rFonts w:cs="Times New Roman"/>
          <w:sz w:val="24"/>
          <w:szCs w:val="24"/>
        </w:rPr>
        <w:t xml:space="preserve">To do so, we first generated </w:t>
      </w:r>
      <w:r w:rsidRPr="009C5451">
        <w:rPr>
          <w:rFonts w:cs="Times New Roman"/>
          <w:sz w:val="24"/>
          <w:szCs w:val="24"/>
        </w:rPr>
        <w:t xml:space="preserve">a set of models with </w:t>
      </w:r>
      <w:r>
        <w:rPr>
          <w:rFonts w:cs="Times New Roman"/>
          <w:sz w:val="24"/>
          <w:szCs w:val="24"/>
        </w:rPr>
        <w:t xml:space="preserve">all possible </w:t>
      </w:r>
      <w:r w:rsidRPr="009C5451">
        <w:rPr>
          <w:rFonts w:cs="Times New Roman"/>
          <w:sz w:val="24"/>
          <w:szCs w:val="24"/>
        </w:rPr>
        <w:t>combinations (subsets) of fixed effect terms</w:t>
      </w:r>
      <w:r>
        <w:rPr>
          <w:rFonts w:cs="Times New Roman"/>
          <w:sz w:val="24"/>
          <w:szCs w:val="24"/>
        </w:rPr>
        <w:t xml:space="preserve"> in the global model using the dredge function of the </w:t>
      </w:r>
      <w:proofErr w:type="spellStart"/>
      <w:r>
        <w:rPr>
          <w:rFonts w:cs="Times New Roman"/>
          <w:sz w:val="24"/>
          <w:szCs w:val="24"/>
        </w:rPr>
        <w:t>MuMIn</w:t>
      </w:r>
      <w:proofErr w:type="spellEnd"/>
      <w:r>
        <w:rPr>
          <w:rFonts w:cs="Times New Roman"/>
          <w:sz w:val="24"/>
          <w:szCs w:val="24"/>
        </w:rPr>
        <w:t xml:space="preserve"> package in R</w:t>
      </w:r>
      <w:r w:rsidRPr="00EB02F2">
        <w:rPr>
          <w:rFonts w:cs="Times New Roman"/>
          <w:noProof/>
          <w:sz w:val="24"/>
          <w:szCs w:val="24"/>
          <w:vertAlign w:val="superscript"/>
        </w:rPr>
        <w:t>99</w:t>
      </w:r>
      <w:r>
        <w:rPr>
          <w:rFonts w:cs="Times New Roman"/>
          <w:sz w:val="24"/>
          <w:szCs w:val="24"/>
        </w:rPr>
        <w:t xml:space="preserve">. We then chose the best-ranked simplified model based on the </w:t>
      </w:r>
      <w:proofErr w:type="spellStart"/>
      <w:r>
        <w:rPr>
          <w:rFonts w:cs="Times New Roman"/>
          <w:sz w:val="24"/>
          <w:szCs w:val="24"/>
        </w:rPr>
        <w:t>AICc</w:t>
      </w:r>
      <w:proofErr w:type="spellEnd"/>
      <w:r>
        <w:rPr>
          <w:rFonts w:cs="Times New Roman"/>
          <w:sz w:val="24"/>
          <w:szCs w:val="24"/>
        </w:rPr>
        <w:t xml:space="preserve"> criterion, hereafter called “</w:t>
      </w:r>
      <w:r w:rsidRPr="00C0388B">
        <w:rPr>
          <w:rFonts w:cs="Times New Roman"/>
          <w:sz w:val="24"/>
          <w:szCs w:val="24"/>
        </w:rPr>
        <w:t>minimum adequate carbon gain</w:t>
      </w:r>
      <w:r>
        <w:rPr>
          <w:rFonts w:cs="Times New Roman"/>
          <w:sz w:val="24"/>
          <w:szCs w:val="24"/>
        </w:rPr>
        <w:t>/loss</w:t>
      </w:r>
      <w:r w:rsidRPr="00C0388B">
        <w:rPr>
          <w:rFonts w:cs="Times New Roman"/>
          <w:sz w:val="24"/>
          <w:szCs w:val="24"/>
        </w:rPr>
        <w:t xml:space="preserve"> model</w:t>
      </w:r>
      <w:r>
        <w:rPr>
          <w:rFonts w:cs="Times New Roman"/>
          <w:sz w:val="24"/>
          <w:szCs w:val="24"/>
        </w:rPr>
        <w:t>”, reported in Table 2.</w:t>
      </w:r>
      <w:r w:rsidRPr="007209AA">
        <w:rPr>
          <w:rFonts w:cs="Times New Roman"/>
          <w:sz w:val="24"/>
          <w:szCs w:val="24"/>
        </w:rPr>
        <w:t xml:space="preserve"> </w:t>
      </w:r>
      <w:r>
        <w:rPr>
          <w:rFonts w:cs="Times New Roman"/>
          <w:sz w:val="24"/>
          <w:szCs w:val="24"/>
        </w:rPr>
        <w:t xml:space="preserve">The minimum adequate models are: </w:t>
      </w:r>
      <w:r w:rsidRPr="004C751C">
        <w:rPr>
          <w:rFonts w:eastAsiaTheme="minorEastAsia" w:cs="Times New Roman"/>
          <w:sz w:val="24"/>
          <w:szCs w:val="24"/>
        </w:rPr>
        <w:t>carbon gains</w:t>
      </w:r>
      <w:r>
        <w:rPr>
          <w:rFonts w:eastAsiaTheme="minorEastAsia" w:cs="Times New Roman"/>
          <w:sz w:val="24"/>
          <w:szCs w:val="24"/>
        </w:rPr>
        <w:t xml:space="preserve"> </w:t>
      </w:r>
      <w:r w:rsidRPr="004C751C">
        <w:rPr>
          <w:rFonts w:eastAsiaTheme="minorEastAsia" w:cs="Times New Roman"/>
          <w:sz w:val="24"/>
          <w:szCs w:val="24"/>
        </w:rPr>
        <w:t>=</w:t>
      </w:r>
      <w:r>
        <w:rPr>
          <w:rFonts w:eastAsiaTheme="minorEastAsia" w:cs="Times New Roman"/>
          <w:sz w:val="24"/>
          <w:szCs w:val="24"/>
        </w:rPr>
        <w:t xml:space="preserve"> </w:t>
      </w:r>
      <w:proofErr w:type="spellStart"/>
      <w:r w:rsidRPr="004C751C">
        <w:rPr>
          <w:rFonts w:eastAsiaTheme="minorEastAsia" w:cs="Times New Roman"/>
          <w:sz w:val="24"/>
          <w:szCs w:val="24"/>
        </w:rPr>
        <w:t>intcp</w:t>
      </w:r>
      <w:r w:rsidRPr="00421723">
        <w:rPr>
          <w:rFonts w:cs="Times New Roman"/>
          <w:sz w:val="24"/>
          <w:szCs w:val="24"/>
        </w:rPr>
        <w:t>×</w:t>
      </w:r>
      <w:r>
        <w:rPr>
          <w:rFonts w:eastAsiaTheme="minorEastAsia" w:cs="Times New Roman"/>
          <w:sz w:val="24"/>
          <w:szCs w:val="24"/>
        </w:rPr>
        <w:t>continent</w:t>
      </w:r>
      <w:proofErr w:type="spellEnd"/>
      <w:r>
        <w:rPr>
          <w:rFonts w:eastAsiaTheme="minorEastAsia" w:cs="Times New Roman"/>
          <w:sz w:val="24"/>
          <w:szCs w:val="24"/>
        </w:rPr>
        <w:t xml:space="preserve"> </w:t>
      </w:r>
      <w:r w:rsidRPr="004C751C">
        <w:rPr>
          <w:rFonts w:eastAsiaTheme="minorEastAsia" w:cs="Times New Roman"/>
          <w:sz w:val="24"/>
          <w:szCs w:val="24"/>
        </w:rPr>
        <w:t>+</w:t>
      </w:r>
      <w:r>
        <w:rPr>
          <w:rFonts w:eastAsiaTheme="minorEastAsia" w:cs="Times New Roman"/>
          <w:sz w:val="24"/>
          <w:szCs w:val="24"/>
        </w:rPr>
        <w:t xml:space="preserve"> a</w:t>
      </w:r>
      <w:r w:rsidRPr="00421723">
        <w:rPr>
          <w:rFonts w:cs="Times New Roman"/>
          <w:sz w:val="24"/>
          <w:szCs w:val="24"/>
        </w:rPr>
        <w:t>×</w:t>
      </w:r>
      <w:r>
        <w:rPr>
          <w:rFonts w:eastAsiaTheme="minorEastAsia" w:cs="Times New Roman"/>
          <w:sz w:val="24"/>
          <w:szCs w:val="24"/>
        </w:rPr>
        <w:t>CO</w:t>
      </w:r>
      <w:r w:rsidRPr="004C751C">
        <w:rPr>
          <w:rFonts w:eastAsiaTheme="minorEastAsia" w:cs="Times New Roman"/>
          <w:sz w:val="24"/>
          <w:szCs w:val="24"/>
          <w:vertAlign w:val="subscript"/>
        </w:rPr>
        <w:t>2</w:t>
      </w:r>
      <w:r w:rsidRPr="004C751C">
        <w:rPr>
          <w:rFonts w:eastAsiaTheme="minorEastAsia" w:cs="Times New Roman"/>
          <w:sz w:val="24"/>
          <w:szCs w:val="24"/>
        </w:rPr>
        <w:t>-change</w:t>
      </w:r>
      <w:r>
        <w:rPr>
          <w:rFonts w:eastAsiaTheme="minorEastAsia" w:cs="Times New Roman"/>
          <w:sz w:val="24"/>
          <w:szCs w:val="24"/>
        </w:rPr>
        <w:t xml:space="preserve"> </w:t>
      </w:r>
      <w:r w:rsidRPr="004C751C">
        <w:rPr>
          <w:rFonts w:eastAsiaTheme="minorEastAsia" w:cs="Times New Roman"/>
          <w:sz w:val="24"/>
          <w:szCs w:val="24"/>
        </w:rPr>
        <w:t>+</w:t>
      </w:r>
      <w:r>
        <w:rPr>
          <w:rFonts w:eastAsiaTheme="minorEastAsia" w:cs="Times New Roman"/>
          <w:sz w:val="24"/>
          <w:szCs w:val="24"/>
        </w:rPr>
        <w:t xml:space="preserve"> </w:t>
      </w:r>
      <w:proofErr w:type="spellStart"/>
      <w:r>
        <w:rPr>
          <w:rFonts w:eastAsiaTheme="minorEastAsia" w:cs="Times New Roman"/>
          <w:sz w:val="24"/>
          <w:szCs w:val="24"/>
        </w:rPr>
        <w:t>b</w:t>
      </w:r>
      <w:r w:rsidRPr="00421723">
        <w:rPr>
          <w:rFonts w:cs="Times New Roman"/>
          <w:sz w:val="24"/>
          <w:szCs w:val="24"/>
        </w:rPr>
        <w:t>×</w:t>
      </w:r>
      <w:r w:rsidRPr="004C751C">
        <w:rPr>
          <w:rFonts w:eastAsiaTheme="minorEastAsia" w:cs="Times New Roman"/>
          <w:sz w:val="24"/>
          <w:szCs w:val="24"/>
        </w:rPr>
        <w:t>MAT</w:t>
      </w:r>
      <w:proofErr w:type="spellEnd"/>
      <w:r>
        <w:rPr>
          <w:rFonts w:eastAsiaTheme="minorEastAsia" w:cs="Times New Roman"/>
          <w:sz w:val="24"/>
          <w:szCs w:val="24"/>
        </w:rPr>
        <w:t xml:space="preserve"> </w:t>
      </w:r>
      <w:r w:rsidRPr="004C751C">
        <w:rPr>
          <w:rFonts w:eastAsiaTheme="minorEastAsia" w:cs="Times New Roman"/>
          <w:sz w:val="24"/>
          <w:szCs w:val="24"/>
        </w:rPr>
        <w:t>+</w:t>
      </w:r>
      <w:r>
        <w:rPr>
          <w:rFonts w:eastAsiaTheme="minorEastAsia" w:cs="Times New Roman"/>
          <w:sz w:val="24"/>
          <w:szCs w:val="24"/>
        </w:rPr>
        <w:t xml:space="preserve"> </w:t>
      </w:r>
      <w:proofErr w:type="spellStart"/>
      <w:r>
        <w:rPr>
          <w:rFonts w:eastAsiaTheme="minorEastAsia" w:cs="Times New Roman"/>
          <w:sz w:val="24"/>
          <w:szCs w:val="24"/>
        </w:rPr>
        <w:t>c</w:t>
      </w:r>
      <w:r w:rsidRPr="00421723">
        <w:rPr>
          <w:rFonts w:cs="Times New Roman"/>
          <w:sz w:val="24"/>
          <w:szCs w:val="24"/>
        </w:rPr>
        <w:t>×</w:t>
      </w:r>
      <w:r w:rsidRPr="004C751C">
        <w:rPr>
          <w:rFonts w:eastAsiaTheme="minorEastAsia" w:cs="Times New Roman"/>
          <w:sz w:val="24"/>
          <w:szCs w:val="24"/>
        </w:rPr>
        <w:t>MAT-change</w:t>
      </w:r>
      <w:proofErr w:type="spellEnd"/>
      <w:r>
        <w:rPr>
          <w:rFonts w:eastAsiaTheme="minorEastAsia" w:cs="Times New Roman"/>
          <w:sz w:val="24"/>
          <w:szCs w:val="24"/>
        </w:rPr>
        <w:t xml:space="preserve"> </w:t>
      </w:r>
      <w:r w:rsidRPr="004C751C">
        <w:rPr>
          <w:rFonts w:eastAsiaTheme="minorEastAsia" w:cs="Times New Roman"/>
          <w:sz w:val="24"/>
          <w:szCs w:val="24"/>
        </w:rPr>
        <w:t>+</w:t>
      </w:r>
      <w:r>
        <w:rPr>
          <w:rFonts w:eastAsiaTheme="minorEastAsia" w:cs="Times New Roman"/>
          <w:sz w:val="24"/>
          <w:szCs w:val="24"/>
        </w:rPr>
        <w:t xml:space="preserve"> </w:t>
      </w:r>
      <w:proofErr w:type="spellStart"/>
      <w:r w:rsidRPr="004C751C">
        <w:rPr>
          <w:rFonts w:eastAsiaTheme="minorEastAsia" w:cs="Times New Roman"/>
          <w:sz w:val="24"/>
          <w:szCs w:val="24"/>
        </w:rPr>
        <w:t>d</w:t>
      </w:r>
      <w:r w:rsidRPr="00421723">
        <w:rPr>
          <w:rFonts w:cs="Times New Roman"/>
          <w:sz w:val="24"/>
          <w:szCs w:val="24"/>
        </w:rPr>
        <w:t>×</w:t>
      </w:r>
      <w:r w:rsidRPr="004C751C">
        <w:rPr>
          <w:rFonts w:eastAsiaTheme="minorEastAsia" w:cs="Times New Roman"/>
          <w:sz w:val="24"/>
          <w:szCs w:val="24"/>
        </w:rPr>
        <w:t>MCWD</w:t>
      </w:r>
      <w:r w:rsidRPr="00421723">
        <w:rPr>
          <w:rFonts w:cs="Times New Roman"/>
          <w:sz w:val="24"/>
          <w:szCs w:val="24"/>
        </w:rPr>
        <w:t>×</w:t>
      </w:r>
      <w:r w:rsidRPr="004C751C">
        <w:rPr>
          <w:rFonts w:eastAsiaTheme="minorEastAsia" w:cs="Times New Roman"/>
          <w:sz w:val="24"/>
          <w:szCs w:val="24"/>
        </w:rPr>
        <w:t>continent</w:t>
      </w:r>
      <w:proofErr w:type="spellEnd"/>
      <w:r>
        <w:rPr>
          <w:rFonts w:eastAsiaTheme="minorEastAsia" w:cs="Times New Roman"/>
          <w:sz w:val="24"/>
          <w:szCs w:val="24"/>
        </w:rPr>
        <w:t xml:space="preserve"> </w:t>
      </w:r>
      <w:r w:rsidRPr="004C751C">
        <w:rPr>
          <w:rFonts w:eastAsiaTheme="minorEastAsia" w:cs="Times New Roman"/>
          <w:sz w:val="24"/>
          <w:szCs w:val="24"/>
        </w:rPr>
        <w:t>+</w:t>
      </w:r>
      <w:r>
        <w:rPr>
          <w:rFonts w:eastAsiaTheme="minorEastAsia" w:cs="Times New Roman"/>
          <w:sz w:val="24"/>
          <w:szCs w:val="24"/>
        </w:rPr>
        <w:t xml:space="preserve"> </w:t>
      </w:r>
      <w:proofErr w:type="spellStart"/>
      <w:r>
        <w:rPr>
          <w:rFonts w:eastAsiaTheme="minorEastAsia" w:cs="Times New Roman"/>
          <w:sz w:val="24"/>
          <w:szCs w:val="24"/>
        </w:rPr>
        <w:t>e</w:t>
      </w:r>
      <w:r w:rsidRPr="00421723">
        <w:rPr>
          <w:rFonts w:cs="Times New Roman"/>
          <w:sz w:val="24"/>
          <w:szCs w:val="24"/>
        </w:rPr>
        <w:t>×</w:t>
      </w:r>
      <w:r>
        <w:rPr>
          <w:rFonts w:eastAsiaTheme="minorEastAsia" w:cs="Times New Roman"/>
          <w:sz w:val="24"/>
          <w:szCs w:val="24"/>
        </w:rPr>
        <w:t>WD</w:t>
      </w:r>
      <w:proofErr w:type="spellEnd"/>
      <w:r w:rsidR="00EF5658">
        <w:rPr>
          <w:rFonts w:eastAsiaTheme="minorEastAsia" w:cs="Times New Roman"/>
          <w:sz w:val="24"/>
          <w:szCs w:val="24"/>
        </w:rPr>
        <w:t xml:space="preserve"> </w:t>
      </w:r>
      <w:r w:rsidRPr="004C751C">
        <w:rPr>
          <w:rFonts w:eastAsiaTheme="minorEastAsia" w:cs="Times New Roman"/>
          <w:sz w:val="24"/>
          <w:szCs w:val="24"/>
        </w:rPr>
        <w:t>(model 3);</w:t>
      </w:r>
      <w:r>
        <w:rPr>
          <w:rFonts w:cs="Times New Roman"/>
          <w:sz w:val="24"/>
          <w:szCs w:val="24"/>
        </w:rPr>
        <w:t xml:space="preserve"> </w:t>
      </w:r>
      <w:r w:rsidRPr="004C751C">
        <w:rPr>
          <w:rFonts w:eastAsiaTheme="minorEastAsia" w:cs="Times New Roman"/>
          <w:sz w:val="24"/>
          <w:szCs w:val="24"/>
        </w:rPr>
        <w:t xml:space="preserve">carbon </w:t>
      </w:r>
      <w:r>
        <w:rPr>
          <w:rFonts w:eastAsiaTheme="minorEastAsia" w:cs="Times New Roman"/>
          <w:sz w:val="24"/>
          <w:szCs w:val="24"/>
        </w:rPr>
        <w:t xml:space="preserve">losses </w:t>
      </w:r>
      <w:r w:rsidRPr="004C751C">
        <w:rPr>
          <w:rFonts w:eastAsiaTheme="minorEastAsia" w:cs="Times New Roman"/>
          <w:sz w:val="24"/>
          <w:szCs w:val="24"/>
        </w:rPr>
        <w:t>=</w:t>
      </w:r>
      <w:r>
        <w:rPr>
          <w:rFonts w:eastAsiaTheme="minorEastAsia" w:cs="Times New Roman"/>
          <w:sz w:val="24"/>
          <w:szCs w:val="24"/>
        </w:rPr>
        <w:t xml:space="preserve"> </w:t>
      </w:r>
      <w:proofErr w:type="spellStart"/>
      <w:r w:rsidRPr="004C751C">
        <w:rPr>
          <w:rFonts w:eastAsiaTheme="minorEastAsia" w:cs="Times New Roman"/>
          <w:sz w:val="24"/>
          <w:szCs w:val="24"/>
        </w:rPr>
        <w:t>intcp</w:t>
      </w:r>
      <w:proofErr w:type="spellEnd"/>
      <w:r>
        <w:rPr>
          <w:rFonts w:eastAsiaTheme="minorEastAsia" w:cs="Times New Roman"/>
          <w:sz w:val="24"/>
          <w:szCs w:val="24"/>
        </w:rPr>
        <w:t xml:space="preserve"> </w:t>
      </w:r>
      <w:r w:rsidRPr="004C751C">
        <w:rPr>
          <w:rFonts w:eastAsiaTheme="minorEastAsia" w:cs="Times New Roman"/>
          <w:sz w:val="24"/>
          <w:szCs w:val="24"/>
        </w:rPr>
        <w:t>+</w:t>
      </w:r>
      <w:r>
        <w:rPr>
          <w:rFonts w:eastAsiaTheme="minorEastAsia" w:cs="Times New Roman"/>
          <w:sz w:val="24"/>
          <w:szCs w:val="24"/>
        </w:rPr>
        <w:t xml:space="preserve"> a</w:t>
      </w:r>
      <w:r w:rsidRPr="00421723">
        <w:rPr>
          <w:rFonts w:cs="Times New Roman"/>
          <w:sz w:val="24"/>
          <w:szCs w:val="24"/>
        </w:rPr>
        <w:t>×</w:t>
      </w:r>
      <w:r>
        <w:rPr>
          <w:rFonts w:eastAsiaTheme="minorEastAsia" w:cs="Times New Roman"/>
          <w:sz w:val="24"/>
          <w:szCs w:val="24"/>
        </w:rPr>
        <w:t>CO</w:t>
      </w:r>
      <w:r w:rsidRPr="004C751C">
        <w:rPr>
          <w:rFonts w:eastAsiaTheme="minorEastAsia" w:cs="Times New Roman"/>
          <w:sz w:val="24"/>
          <w:szCs w:val="24"/>
          <w:vertAlign w:val="subscript"/>
        </w:rPr>
        <w:t>2</w:t>
      </w:r>
      <w:r w:rsidRPr="004C751C">
        <w:rPr>
          <w:rFonts w:eastAsiaTheme="minorEastAsia" w:cs="Times New Roman"/>
          <w:sz w:val="24"/>
          <w:szCs w:val="24"/>
        </w:rPr>
        <w:t>-change</w:t>
      </w:r>
      <w:r>
        <w:rPr>
          <w:rFonts w:eastAsiaTheme="minorEastAsia" w:cs="Times New Roman"/>
          <w:sz w:val="24"/>
          <w:szCs w:val="24"/>
        </w:rPr>
        <w:t xml:space="preserve"> </w:t>
      </w:r>
      <w:r w:rsidRPr="004C751C">
        <w:rPr>
          <w:rFonts w:eastAsiaTheme="minorEastAsia" w:cs="Times New Roman"/>
          <w:sz w:val="24"/>
          <w:szCs w:val="24"/>
        </w:rPr>
        <w:t>+</w:t>
      </w:r>
      <w:r>
        <w:rPr>
          <w:rFonts w:eastAsiaTheme="minorEastAsia" w:cs="Times New Roman"/>
          <w:sz w:val="24"/>
          <w:szCs w:val="24"/>
        </w:rPr>
        <w:t xml:space="preserve"> </w:t>
      </w:r>
      <w:proofErr w:type="spellStart"/>
      <w:r>
        <w:rPr>
          <w:rFonts w:eastAsiaTheme="minorEastAsia" w:cs="Times New Roman"/>
          <w:sz w:val="24"/>
          <w:szCs w:val="24"/>
        </w:rPr>
        <w:t>b</w:t>
      </w:r>
      <w:r w:rsidRPr="00421723">
        <w:rPr>
          <w:rFonts w:cs="Times New Roman"/>
          <w:sz w:val="24"/>
          <w:szCs w:val="24"/>
        </w:rPr>
        <w:t>×</w:t>
      </w:r>
      <w:r w:rsidRPr="004C751C">
        <w:rPr>
          <w:rFonts w:eastAsiaTheme="minorEastAsia" w:cs="Times New Roman"/>
          <w:sz w:val="24"/>
          <w:szCs w:val="24"/>
        </w:rPr>
        <w:t>MAT-change</w:t>
      </w:r>
      <w:proofErr w:type="spellEnd"/>
      <w:r>
        <w:rPr>
          <w:rFonts w:eastAsiaTheme="minorEastAsia" w:cs="Times New Roman"/>
          <w:sz w:val="24"/>
          <w:szCs w:val="24"/>
        </w:rPr>
        <w:t xml:space="preserve"> </w:t>
      </w:r>
      <w:r w:rsidRPr="004C751C">
        <w:rPr>
          <w:rFonts w:eastAsiaTheme="minorEastAsia" w:cs="Times New Roman"/>
          <w:sz w:val="24"/>
          <w:szCs w:val="24"/>
        </w:rPr>
        <w:t>+</w:t>
      </w:r>
      <w:r>
        <w:rPr>
          <w:rFonts w:eastAsiaTheme="minorEastAsia" w:cs="Times New Roman"/>
          <w:sz w:val="24"/>
          <w:szCs w:val="24"/>
        </w:rPr>
        <w:t xml:space="preserve"> </w:t>
      </w:r>
      <w:proofErr w:type="spellStart"/>
      <w:r>
        <w:rPr>
          <w:rFonts w:eastAsiaTheme="minorEastAsia" w:cs="Times New Roman"/>
          <w:sz w:val="24"/>
          <w:szCs w:val="24"/>
        </w:rPr>
        <w:t>c</w:t>
      </w:r>
      <w:r w:rsidRPr="00421723">
        <w:rPr>
          <w:rFonts w:cs="Times New Roman"/>
          <w:sz w:val="24"/>
          <w:szCs w:val="24"/>
        </w:rPr>
        <w:t>×</w:t>
      </w:r>
      <w:r w:rsidRPr="004C751C">
        <w:rPr>
          <w:rFonts w:eastAsiaTheme="minorEastAsia" w:cs="Times New Roman"/>
          <w:sz w:val="24"/>
          <w:szCs w:val="24"/>
        </w:rPr>
        <w:t>MCWD</w:t>
      </w:r>
      <w:proofErr w:type="spellEnd"/>
      <w:r>
        <w:rPr>
          <w:rFonts w:eastAsiaTheme="minorEastAsia" w:cs="Times New Roman"/>
          <w:sz w:val="24"/>
          <w:szCs w:val="24"/>
        </w:rPr>
        <w:t xml:space="preserve"> </w:t>
      </w:r>
      <w:r w:rsidRPr="004C751C">
        <w:rPr>
          <w:rFonts w:eastAsiaTheme="minorEastAsia" w:cs="Times New Roman"/>
          <w:sz w:val="24"/>
          <w:szCs w:val="24"/>
        </w:rPr>
        <w:t>+</w:t>
      </w:r>
      <w:r>
        <w:rPr>
          <w:rFonts w:eastAsiaTheme="minorEastAsia" w:cs="Times New Roman"/>
          <w:sz w:val="24"/>
          <w:szCs w:val="24"/>
        </w:rPr>
        <w:t xml:space="preserve"> </w:t>
      </w:r>
      <w:proofErr w:type="spellStart"/>
      <w:r>
        <w:rPr>
          <w:rFonts w:eastAsiaTheme="minorEastAsia" w:cs="Times New Roman"/>
          <w:sz w:val="24"/>
          <w:szCs w:val="24"/>
        </w:rPr>
        <w:t>d</w:t>
      </w:r>
      <w:r w:rsidRPr="00421723">
        <w:rPr>
          <w:rFonts w:cs="Times New Roman"/>
          <w:sz w:val="24"/>
          <w:szCs w:val="24"/>
        </w:rPr>
        <w:t>×</w:t>
      </w:r>
      <w:r>
        <w:rPr>
          <w:rFonts w:eastAsiaTheme="minorEastAsia" w:cs="Times New Roman"/>
          <w:sz w:val="24"/>
          <w:szCs w:val="24"/>
        </w:rPr>
        <w:t>CRT</w:t>
      </w:r>
      <w:proofErr w:type="spellEnd"/>
      <w:r w:rsidR="00EF5658">
        <w:rPr>
          <w:rFonts w:eastAsiaTheme="minorEastAsia" w:cs="Times New Roman"/>
          <w:sz w:val="24"/>
          <w:szCs w:val="24"/>
        </w:rPr>
        <w:t xml:space="preserve"> </w:t>
      </w:r>
      <w:r>
        <w:rPr>
          <w:rFonts w:eastAsiaTheme="minorEastAsia" w:cs="Times New Roman"/>
          <w:sz w:val="24"/>
          <w:szCs w:val="24"/>
        </w:rPr>
        <w:t xml:space="preserve">(model 4). </w:t>
      </w:r>
      <w:r w:rsidRPr="007209AA" w:rsidDel="00944E42">
        <w:rPr>
          <w:rFonts w:eastAsia="Times New Roman" w:cs="Times New Roman"/>
          <w:sz w:val="24"/>
          <w:szCs w:val="24"/>
          <w:lang w:eastAsia="nl-BE"/>
        </w:rPr>
        <w:t xml:space="preserve">WD was retained </w:t>
      </w:r>
      <w:r w:rsidRPr="007209AA">
        <w:rPr>
          <w:rFonts w:eastAsia="Times New Roman" w:cs="Times New Roman"/>
          <w:sz w:val="24"/>
          <w:szCs w:val="24"/>
          <w:lang w:eastAsia="nl-BE"/>
        </w:rPr>
        <w:t>in the carbon gain model</w:t>
      </w:r>
      <w:r>
        <w:rPr>
          <w:rFonts w:eastAsia="Times New Roman" w:cs="Times New Roman"/>
          <w:sz w:val="24"/>
          <w:szCs w:val="24"/>
          <w:lang w:eastAsia="nl-BE"/>
        </w:rPr>
        <w:t xml:space="preserve">, likely </w:t>
      </w:r>
      <w:r w:rsidRPr="007209AA" w:rsidDel="00944E42">
        <w:rPr>
          <w:rFonts w:eastAsia="Times New Roman" w:cs="Times New Roman"/>
          <w:sz w:val="24"/>
          <w:szCs w:val="24"/>
          <w:lang w:eastAsia="nl-BE"/>
        </w:rPr>
        <w:t xml:space="preserve">because growth is primarily impacted by resource availability, while CRT was retained in the carbon </w:t>
      </w:r>
      <w:r w:rsidRPr="007209AA">
        <w:rPr>
          <w:rFonts w:eastAsia="Times New Roman" w:cs="Times New Roman"/>
          <w:sz w:val="24"/>
          <w:szCs w:val="24"/>
          <w:lang w:eastAsia="nl-BE"/>
        </w:rPr>
        <w:t>loss</w:t>
      </w:r>
      <w:r w:rsidRPr="007209AA" w:rsidDel="00944E42">
        <w:rPr>
          <w:rFonts w:eastAsia="Times New Roman" w:cs="Times New Roman"/>
          <w:sz w:val="24"/>
          <w:szCs w:val="24"/>
          <w:lang w:eastAsia="nl-BE"/>
        </w:rPr>
        <w:t xml:space="preserve"> model, likely </w:t>
      </w:r>
      <w:r>
        <w:rPr>
          <w:rFonts w:eastAsia="Times New Roman" w:cs="Times New Roman"/>
          <w:sz w:val="24"/>
          <w:szCs w:val="24"/>
          <w:lang w:eastAsia="nl-BE"/>
        </w:rPr>
        <w:t xml:space="preserve">because losses are </w:t>
      </w:r>
      <w:r w:rsidRPr="007209AA" w:rsidDel="00944E42">
        <w:rPr>
          <w:rFonts w:eastAsia="Times New Roman" w:cs="Times New Roman"/>
          <w:sz w:val="24"/>
          <w:szCs w:val="24"/>
          <w:lang w:eastAsia="nl-BE"/>
        </w:rPr>
        <w:t>primarily impacted by how long fixed carbon is retained in the system</w:t>
      </w:r>
      <w:r>
        <w:rPr>
          <w:rFonts w:eastAsia="Times New Roman" w:cs="Times New Roman"/>
          <w:sz w:val="24"/>
          <w:szCs w:val="24"/>
          <w:lang w:eastAsia="nl-BE"/>
        </w:rPr>
        <w:t xml:space="preserve">. </w:t>
      </w:r>
    </w:p>
    <w:p w:rsidR="00B43E3C" w:rsidRDefault="00B43E3C" w:rsidP="00726F1B"/>
    <w:p w:rsidR="00B43E3C" w:rsidRPr="0025307F" w:rsidRDefault="00B43E3C" w:rsidP="00726F1B">
      <w:pPr>
        <w:rPr>
          <w:rFonts w:cs="Times New Roman"/>
          <w:color w:val="000000" w:themeColor="text1"/>
          <w:sz w:val="24"/>
          <w:szCs w:val="24"/>
        </w:rPr>
      </w:pPr>
      <w:r w:rsidRPr="0025307F">
        <w:rPr>
          <w:rFonts w:cs="Times New Roman"/>
          <w:sz w:val="24"/>
          <w:szCs w:val="24"/>
        </w:rPr>
        <w:t xml:space="preserve">Table 2 presents model coefficients of the best-ranked </w:t>
      </w:r>
      <w:r>
        <w:rPr>
          <w:rFonts w:cs="Times New Roman"/>
          <w:sz w:val="24"/>
          <w:szCs w:val="24"/>
        </w:rPr>
        <w:t>gain model and best-ranked loss</w:t>
      </w:r>
      <w:r w:rsidRPr="0025307F">
        <w:rPr>
          <w:rFonts w:cs="Times New Roman"/>
          <w:sz w:val="24"/>
          <w:szCs w:val="24"/>
        </w:rPr>
        <w:t xml:space="preserve"> model</w:t>
      </w:r>
      <w:r>
        <w:rPr>
          <w:rFonts w:cs="Times New Roman"/>
          <w:sz w:val="24"/>
          <w:szCs w:val="24"/>
        </w:rPr>
        <w:t xml:space="preserve"> </w:t>
      </w:r>
      <w:r w:rsidRPr="0025307F">
        <w:rPr>
          <w:rFonts w:cs="Times New Roman"/>
          <w:sz w:val="24"/>
          <w:szCs w:val="24"/>
        </w:rPr>
        <w:t>selected using all-subsets</w:t>
      </w:r>
      <w:r>
        <w:rPr>
          <w:rFonts w:cs="Times New Roman"/>
          <w:sz w:val="24"/>
          <w:szCs w:val="24"/>
        </w:rPr>
        <w:t xml:space="preserve"> regression. </w:t>
      </w:r>
      <w:r w:rsidRPr="0025307F">
        <w:rPr>
          <w:rFonts w:cs="Times New Roman"/>
          <w:sz w:val="24"/>
          <w:szCs w:val="24"/>
        </w:rPr>
        <w:t xml:space="preserve">These best-ranked gain and loss models have weights of 0.310 </w:t>
      </w:r>
      <w:r w:rsidRPr="0025307F">
        <w:rPr>
          <w:rFonts w:cs="Times New Roman"/>
          <w:sz w:val="24"/>
          <w:szCs w:val="24"/>
        </w:rPr>
        <w:lastRenderedPageBreak/>
        <w:t xml:space="preserve">and 0.132 respectively, which is almost double the weight of the second ranked models (0.152 and 0.075 respectively). </w:t>
      </w:r>
      <w:r>
        <w:rPr>
          <w:rFonts w:cs="Times New Roman"/>
          <w:sz w:val="24"/>
          <w:szCs w:val="24"/>
        </w:rPr>
        <w:t xml:space="preserve">In Supplementary Table 2 </w:t>
      </w:r>
      <w:r w:rsidRPr="0025307F">
        <w:rPr>
          <w:rFonts w:cs="Times New Roman"/>
          <w:sz w:val="24"/>
          <w:szCs w:val="24"/>
        </w:rPr>
        <w:t xml:space="preserve">we also used the </w:t>
      </w:r>
      <w:proofErr w:type="spellStart"/>
      <w:r w:rsidRPr="0025307F">
        <w:rPr>
          <w:rFonts w:cs="Times New Roman"/>
          <w:sz w:val="24"/>
          <w:szCs w:val="24"/>
        </w:rPr>
        <w:t>model.avg</w:t>
      </w:r>
      <w:proofErr w:type="spellEnd"/>
      <w:r w:rsidRPr="0025307F">
        <w:rPr>
          <w:rFonts w:cs="Times New Roman"/>
          <w:sz w:val="24"/>
          <w:szCs w:val="24"/>
        </w:rPr>
        <w:t xml:space="preserve"> function of the </w:t>
      </w:r>
      <w:proofErr w:type="spellStart"/>
      <w:r w:rsidRPr="0025307F">
        <w:rPr>
          <w:rFonts w:cs="Times New Roman"/>
          <w:sz w:val="24"/>
          <w:szCs w:val="24"/>
        </w:rPr>
        <w:t>MuMIn</w:t>
      </w:r>
      <w:proofErr w:type="spellEnd"/>
      <w:r w:rsidRPr="0025307F">
        <w:rPr>
          <w:rFonts w:cs="Times New Roman"/>
          <w:sz w:val="24"/>
          <w:szCs w:val="24"/>
        </w:rPr>
        <w:t xml:space="preserve"> package to calculate a weighted mean of the coefficients of the best-ranked models together representing a cumulative weight-sum of 0.95 (i.e. a 95% confidence subset). </w:t>
      </w:r>
      <w:r w:rsidRPr="0025307F">
        <w:rPr>
          <w:rFonts w:cs="Times New Roman"/>
          <w:color w:val="000000" w:themeColor="text1"/>
          <w:sz w:val="24"/>
          <w:szCs w:val="24"/>
        </w:rPr>
        <w:t xml:space="preserve">Supplementary Table 2 </w:t>
      </w:r>
      <w:r>
        <w:rPr>
          <w:rFonts w:cs="Times New Roman"/>
          <w:color w:val="000000" w:themeColor="text1"/>
          <w:sz w:val="24"/>
          <w:szCs w:val="24"/>
        </w:rPr>
        <w:t xml:space="preserve">(model-averaged) </w:t>
      </w:r>
      <w:r w:rsidRPr="0025307F">
        <w:rPr>
          <w:rFonts w:cs="Times New Roman"/>
          <w:color w:val="000000" w:themeColor="text1"/>
          <w:sz w:val="24"/>
          <w:szCs w:val="24"/>
        </w:rPr>
        <w:t xml:space="preserve">and </w:t>
      </w:r>
      <w:r>
        <w:rPr>
          <w:rFonts w:cs="Times New Roman"/>
          <w:color w:val="000000" w:themeColor="text1"/>
          <w:sz w:val="24"/>
          <w:szCs w:val="24"/>
        </w:rPr>
        <w:t xml:space="preserve">main text Table 2 (best-ranked) model parameters </w:t>
      </w:r>
      <w:r w:rsidRPr="0025307F">
        <w:rPr>
          <w:rFonts w:cs="Times New Roman"/>
          <w:color w:val="000000" w:themeColor="text1"/>
          <w:sz w:val="24"/>
          <w:szCs w:val="24"/>
        </w:rPr>
        <w:t>are very similar. Supplementary Tables 3 and 4 report the complete sets of carbon gains and loss models that contribut</w:t>
      </w:r>
      <w:r>
        <w:rPr>
          <w:rFonts w:cs="Times New Roman"/>
          <w:color w:val="000000" w:themeColor="text1"/>
          <w:sz w:val="24"/>
          <w:szCs w:val="24"/>
        </w:rPr>
        <w:t>e to the model average results.</w:t>
      </w:r>
    </w:p>
    <w:p w:rsidR="00B43E3C" w:rsidRPr="0025307F" w:rsidRDefault="00B43E3C" w:rsidP="00726F1B">
      <w:pPr>
        <w:rPr>
          <w:rFonts w:cs="Times New Roman"/>
          <w:sz w:val="24"/>
          <w:szCs w:val="24"/>
          <w:lang w:val="en-GB"/>
        </w:rPr>
      </w:pPr>
    </w:p>
    <w:p w:rsidR="00B43E3C" w:rsidRPr="001D1AD6" w:rsidRDefault="00B43E3C" w:rsidP="00726F1B">
      <w:pPr>
        <w:rPr>
          <w:rFonts w:cs="Times New Roman"/>
          <w:sz w:val="24"/>
          <w:szCs w:val="24"/>
        </w:rPr>
      </w:pPr>
      <w:r w:rsidRPr="0025307F">
        <w:rPr>
          <w:rFonts w:cs="Times New Roman"/>
          <w:sz w:val="24"/>
          <w:szCs w:val="24"/>
        </w:rPr>
        <w:t xml:space="preserve">The </w:t>
      </w:r>
      <w:r>
        <w:rPr>
          <w:rFonts w:cs="Times New Roman"/>
          <w:sz w:val="24"/>
          <w:szCs w:val="24"/>
        </w:rPr>
        <w:t>model-</w:t>
      </w:r>
      <w:r w:rsidRPr="0025307F">
        <w:rPr>
          <w:rFonts w:cs="Times New Roman"/>
          <w:sz w:val="24"/>
          <w:szCs w:val="24"/>
        </w:rPr>
        <w:t>average</w:t>
      </w:r>
      <w:r>
        <w:rPr>
          <w:rFonts w:cs="Times New Roman"/>
          <w:sz w:val="24"/>
          <w:szCs w:val="24"/>
        </w:rPr>
        <w:t xml:space="preserve"> results</w:t>
      </w:r>
      <w:r w:rsidRPr="0025307F">
        <w:rPr>
          <w:rFonts w:cs="Times New Roman"/>
          <w:sz w:val="24"/>
          <w:szCs w:val="24"/>
        </w:rPr>
        <w:t xml:space="preserve"> show the same continental differences in sensitivity to environmental variables</w:t>
      </w:r>
      <w:r>
        <w:rPr>
          <w:rFonts w:cs="Times New Roman"/>
          <w:sz w:val="24"/>
          <w:szCs w:val="24"/>
        </w:rPr>
        <w:t xml:space="preserve"> as the best-ranked models</w:t>
      </w:r>
      <w:r w:rsidRPr="0025307F">
        <w:rPr>
          <w:rFonts w:cs="Times New Roman"/>
          <w:sz w:val="24"/>
          <w:szCs w:val="24"/>
        </w:rPr>
        <w:t>. From 2000 to 2015, carbon gains increased due to CO</w:t>
      </w:r>
      <w:r w:rsidRPr="0025307F">
        <w:rPr>
          <w:rFonts w:cs="Times New Roman"/>
          <w:sz w:val="24"/>
          <w:szCs w:val="24"/>
          <w:vertAlign w:val="subscript"/>
        </w:rPr>
        <w:t>2</w:t>
      </w:r>
      <w:r w:rsidRPr="0025307F">
        <w:rPr>
          <w:rFonts w:cs="Times New Roman"/>
          <w:sz w:val="24"/>
          <w:szCs w:val="24"/>
        </w:rPr>
        <w:t>-change (+3.7% in both the averaged and the best-ranked models, both continents), while temperature rises led to a decline in gains, which especially had an effect in the Amazon (-1.14% and -1.07% due to MAT and MAT-change together in the averaged and best-ranked model respectively). Finally, both models result in similar predictions of the net carbon sink over the 1983-2040 period: the future net sink trend in Africa is -0.004 and -0.003 in the best-ranked and averaged models respectively; in Amazonia the future net sink trend is -0.013 and -0.011 in the best-ranked and averaged models respectively. The Amazon sink reaches zero in 2041 using model-averaged parameters compared to 2035 using the best-ranked models.</w:t>
      </w:r>
    </w:p>
    <w:p w:rsidR="00B43E3C" w:rsidRDefault="00B43E3C" w:rsidP="00726F1B"/>
    <w:p w:rsidR="00B43E3C" w:rsidRPr="00165E9B" w:rsidRDefault="00B43E3C" w:rsidP="00726F1B">
      <w:pPr>
        <w:pStyle w:val="Heading2"/>
      </w:pPr>
      <w:r>
        <w:t>Estimating Future Predictor Variables to 2040</w:t>
      </w:r>
    </w:p>
    <w:p w:rsidR="00B43E3C" w:rsidRDefault="00B43E3C" w:rsidP="00726F1B">
      <w:pPr>
        <w:rPr>
          <w:rFonts w:cs="Times New Roman"/>
          <w:sz w:val="24"/>
          <w:szCs w:val="24"/>
        </w:rPr>
      </w:pPr>
      <w:r w:rsidRPr="0076420C">
        <w:rPr>
          <w:rFonts w:cs="Times New Roman"/>
          <w:sz w:val="24"/>
          <w:szCs w:val="24"/>
        </w:rPr>
        <w:t>To calculate future modelled trends in carbon gain</w:t>
      </w:r>
      <w:r>
        <w:rPr>
          <w:rFonts w:cs="Times New Roman"/>
          <w:sz w:val="24"/>
          <w:szCs w:val="24"/>
        </w:rPr>
        <w:t>s</w:t>
      </w:r>
      <w:r w:rsidRPr="0076420C">
        <w:rPr>
          <w:rFonts w:cs="Times New Roman"/>
          <w:sz w:val="24"/>
          <w:szCs w:val="24"/>
        </w:rPr>
        <w:t xml:space="preserve"> and loss</w:t>
      </w:r>
      <w:r>
        <w:rPr>
          <w:rFonts w:cs="Times New Roman"/>
          <w:sz w:val="24"/>
          <w:szCs w:val="24"/>
        </w:rPr>
        <w:t>es</w:t>
      </w:r>
      <w:r w:rsidRPr="0076420C">
        <w:rPr>
          <w:rFonts w:cs="Times New Roman"/>
          <w:sz w:val="24"/>
          <w:szCs w:val="24"/>
        </w:rPr>
        <w:t xml:space="preserve"> (Figure 3), we </w:t>
      </w:r>
      <w:r>
        <w:rPr>
          <w:rFonts w:cs="Times New Roman"/>
          <w:sz w:val="24"/>
          <w:szCs w:val="24"/>
        </w:rPr>
        <w:t>first estimated</w:t>
      </w:r>
      <w:r w:rsidRPr="0076420C">
        <w:rPr>
          <w:rFonts w:cs="Times New Roman"/>
          <w:sz w:val="24"/>
          <w:szCs w:val="24"/>
        </w:rPr>
        <w:t xml:space="preserve"> annual records </w:t>
      </w:r>
      <w:r>
        <w:rPr>
          <w:rFonts w:cs="Times New Roman"/>
          <w:sz w:val="24"/>
          <w:szCs w:val="24"/>
        </w:rPr>
        <w:t>of the predictor variables (</w:t>
      </w:r>
      <w:r w:rsidRPr="007209AA">
        <w:rPr>
          <w:rFonts w:cs="Times New Roman"/>
          <w:sz w:val="24"/>
          <w:szCs w:val="24"/>
        </w:rPr>
        <w:t>CO</w:t>
      </w:r>
      <w:r w:rsidRPr="007209AA">
        <w:rPr>
          <w:rFonts w:cs="Times New Roman"/>
          <w:sz w:val="24"/>
          <w:szCs w:val="24"/>
          <w:vertAlign w:val="subscript"/>
        </w:rPr>
        <w:t>2</w:t>
      </w:r>
      <w:r w:rsidRPr="007209AA">
        <w:rPr>
          <w:rFonts w:cs="Times New Roman"/>
          <w:sz w:val="24"/>
          <w:szCs w:val="24"/>
        </w:rPr>
        <w:t xml:space="preserve">-change, MAT, MAT-change, </w:t>
      </w:r>
      <w:r>
        <w:rPr>
          <w:rFonts w:cs="Times New Roman"/>
          <w:sz w:val="24"/>
          <w:szCs w:val="24"/>
        </w:rPr>
        <w:t xml:space="preserve">MCWD, </w:t>
      </w:r>
      <w:r w:rsidRPr="007209AA">
        <w:rPr>
          <w:rFonts w:cs="Times New Roman"/>
          <w:sz w:val="24"/>
          <w:szCs w:val="24"/>
        </w:rPr>
        <w:t>WD and CRT</w:t>
      </w:r>
      <w:r>
        <w:rPr>
          <w:rFonts w:cs="Times New Roman"/>
          <w:sz w:val="24"/>
          <w:szCs w:val="24"/>
        </w:rPr>
        <w:t xml:space="preserve">) to 2040 (Extended Data Figure 5). </w:t>
      </w:r>
    </w:p>
    <w:p w:rsidR="00B43E3C" w:rsidRDefault="00B43E3C" w:rsidP="00726F1B">
      <w:pPr>
        <w:rPr>
          <w:rFonts w:cs="Times New Roman"/>
          <w:sz w:val="24"/>
          <w:szCs w:val="24"/>
        </w:rPr>
      </w:pPr>
    </w:p>
    <w:p w:rsidR="00B43E3C" w:rsidRPr="00165E9B" w:rsidRDefault="00B43E3C" w:rsidP="00726F1B">
      <w:pPr>
        <w:rPr>
          <w:rFonts w:cs="Times New Roman"/>
          <w:sz w:val="24"/>
          <w:szCs w:val="24"/>
        </w:rPr>
      </w:pPr>
      <w:r>
        <w:rPr>
          <w:rFonts w:cs="Times New Roman"/>
          <w:sz w:val="24"/>
          <w:szCs w:val="24"/>
          <w:lang w:val="en-GB"/>
        </w:rPr>
        <w:lastRenderedPageBreak/>
        <w:t xml:space="preserve">To do so </w:t>
      </w:r>
      <w:r>
        <w:rPr>
          <w:rFonts w:cs="Times New Roman"/>
          <w:sz w:val="24"/>
          <w:szCs w:val="24"/>
        </w:rPr>
        <w:t>w</w:t>
      </w:r>
      <w:r w:rsidRPr="00DC7F60">
        <w:rPr>
          <w:rFonts w:cs="Times New Roman"/>
          <w:sz w:val="24"/>
          <w:szCs w:val="24"/>
          <w:lang w:val="en-GB"/>
        </w:rPr>
        <w:t xml:space="preserve">e first calculated annual records for </w:t>
      </w:r>
      <w:r>
        <w:rPr>
          <w:rFonts w:cs="Times New Roman"/>
          <w:sz w:val="24"/>
          <w:szCs w:val="24"/>
          <w:lang w:val="en-GB"/>
        </w:rPr>
        <w:t xml:space="preserve">the </w:t>
      </w:r>
      <w:r w:rsidRPr="00DC7F60">
        <w:rPr>
          <w:rFonts w:cs="Times New Roman"/>
          <w:sz w:val="24"/>
          <w:szCs w:val="24"/>
          <w:lang w:val="en-GB"/>
        </w:rPr>
        <w:t>period of the observe</w:t>
      </w:r>
      <w:r>
        <w:rPr>
          <w:rFonts w:cs="Times New Roman"/>
          <w:sz w:val="24"/>
          <w:szCs w:val="24"/>
          <w:lang w:val="en-GB"/>
        </w:rPr>
        <w:t>d trends for each plot location (</w:t>
      </w:r>
      <w:r w:rsidRPr="00DC7F60">
        <w:rPr>
          <w:rFonts w:cs="Times New Roman"/>
          <w:sz w:val="24"/>
          <w:szCs w:val="24"/>
          <w:lang w:val="en-GB"/>
        </w:rPr>
        <w:t xml:space="preserve">i.e. </w:t>
      </w:r>
      <w:r>
        <w:rPr>
          <w:rFonts w:cs="Times New Roman"/>
          <w:sz w:val="24"/>
          <w:szCs w:val="24"/>
          <w:lang w:val="en-GB"/>
        </w:rPr>
        <w:t xml:space="preserve">from 1983-2014 in Africa and 1983-2011.5 </w:t>
      </w:r>
      <w:r w:rsidRPr="00DC7F60">
        <w:rPr>
          <w:rFonts w:cs="Times New Roman"/>
          <w:sz w:val="24"/>
          <w:szCs w:val="24"/>
          <w:lang w:val="en-GB"/>
        </w:rPr>
        <w:t>in Amazonia</w:t>
      </w:r>
      <w:r>
        <w:rPr>
          <w:rFonts w:cs="Times New Roman"/>
          <w:sz w:val="24"/>
          <w:szCs w:val="24"/>
          <w:lang w:val="en-GB"/>
        </w:rPr>
        <w:t>). F</w:t>
      </w:r>
      <w:r w:rsidRPr="00DC7F60">
        <w:rPr>
          <w:rFonts w:cs="Times New Roman"/>
          <w:sz w:val="24"/>
          <w:szCs w:val="24"/>
          <w:lang w:val="en-GB"/>
        </w:rPr>
        <w:t>or CO</w:t>
      </w:r>
      <w:r w:rsidRPr="00DC7F60">
        <w:rPr>
          <w:rFonts w:cs="Times New Roman"/>
          <w:sz w:val="24"/>
          <w:szCs w:val="24"/>
          <w:vertAlign w:val="subscript"/>
          <w:lang w:val="en-GB"/>
        </w:rPr>
        <w:t>2</w:t>
      </w:r>
      <w:r>
        <w:rPr>
          <w:rFonts w:cs="Times New Roman"/>
          <w:sz w:val="24"/>
          <w:szCs w:val="24"/>
          <w:lang w:val="en-GB"/>
        </w:rPr>
        <w:t>-change, MAT, MAT-change and</w:t>
      </w:r>
      <w:r w:rsidRPr="00DC7F60">
        <w:rPr>
          <w:rFonts w:cs="Times New Roman"/>
          <w:sz w:val="24"/>
          <w:szCs w:val="24"/>
          <w:lang w:val="en-GB"/>
        </w:rPr>
        <w:t xml:space="preserve"> MCWD </w:t>
      </w:r>
      <w:r>
        <w:rPr>
          <w:rFonts w:cs="Times New Roman"/>
          <w:sz w:val="24"/>
          <w:szCs w:val="24"/>
          <w:lang w:val="en-GB"/>
        </w:rPr>
        <w:t xml:space="preserve">we extracted monthly records as </w:t>
      </w:r>
      <w:r w:rsidRPr="00DC7F60">
        <w:rPr>
          <w:rFonts w:cs="Times New Roman"/>
          <w:sz w:val="24"/>
          <w:szCs w:val="24"/>
          <w:lang w:val="en-GB"/>
        </w:rPr>
        <w:t>described in section Pred</w:t>
      </w:r>
      <w:r>
        <w:rPr>
          <w:rFonts w:cs="Times New Roman"/>
          <w:sz w:val="24"/>
          <w:szCs w:val="24"/>
          <w:lang w:val="en-GB"/>
        </w:rPr>
        <w:t>ictor Variable Estimates (above).</w:t>
      </w:r>
      <w:r w:rsidRPr="00DC7F60">
        <w:rPr>
          <w:rFonts w:cs="Times New Roman"/>
          <w:sz w:val="24"/>
          <w:szCs w:val="24"/>
          <w:lang w:val="en-GB"/>
        </w:rPr>
        <w:t xml:space="preserve"> </w:t>
      </w:r>
      <w:r>
        <w:rPr>
          <w:rFonts w:cs="Times New Roman"/>
          <w:sz w:val="24"/>
          <w:szCs w:val="24"/>
          <w:lang w:val="en-GB"/>
        </w:rPr>
        <w:t xml:space="preserve">For </w:t>
      </w:r>
      <w:r w:rsidRPr="00DC7F60">
        <w:rPr>
          <w:rFonts w:cs="Times New Roman"/>
          <w:sz w:val="24"/>
          <w:szCs w:val="24"/>
          <w:lang w:val="en-GB"/>
        </w:rPr>
        <w:t xml:space="preserve">WD and CRT we interpolated to a 0.1-yr period within </w:t>
      </w:r>
      <w:r>
        <w:rPr>
          <w:rFonts w:cs="Times New Roman"/>
          <w:sz w:val="24"/>
          <w:szCs w:val="24"/>
          <w:lang w:val="en-GB"/>
        </w:rPr>
        <w:t xml:space="preserve">each </w:t>
      </w:r>
      <w:r w:rsidRPr="00DC7F60">
        <w:rPr>
          <w:rFonts w:cs="Times New Roman"/>
          <w:sz w:val="24"/>
          <w:szCs w:val="24"/>
          <w:lang w:val="en-GB"/>
        </w:rPr>
        <w:t>census interval (as in Figure 1).</w:t>
      </w:r>
      <w:r>
        <w:rPr>
          <w:rFonts w:cs="Times New Roman"/>
          <w:sz w:val="24"/>
          <w:szCs w:val="24"/>
          <w:lang w:val="en-GB"/>
        </w:rPr>
        <w:t xml:space="preserve"> </w:t>
      </w:r>
      <w:r w:rsidRPr="0025307F">
        <w:rPr>
          <w:rFonts w:cs="Times New Roman"/>
          <w:sz w:val="24"/>
          <w:szCs w:val="24"/>
          <w:lang w:val="en-GB"/>
        </w:rPr>
        <w:t>Then, we calculated the mean annual value of each predictor variable from the 244 plot locations in Africa, and separately the mean annual value of each predictor variable from the 321 plot locations in Amazonia (i.e. solid lines in ED Figure 5</w:t>
      </w:r>
      <w:r>
        <w:rPr>
          <w:rFonts w:cs="Times New Roman"/>
          <w:sz w:val="24"/>
          <w:szCs w:val="24"/>
          <w:lang w:val="en-GB"/>
        </w:rPr>
        <w:t>)</w:t>
      </w:r>
      <w:r w:rsidRPr="0025307F">
        <w:rPr>
          <w:rFonts w:cs="Times New Roman"/>
          <w:sz w:val="24"/>
          <w:szCs w:val="24"/>
          <w:lang w:val="en-GB"/>
        </w:rPr>
        <w:t xml:space="preserve">. For each predictor variable, we calculated annual records of upper and lower confidence intervals by respectively adding and subtracting 2σ to the mean of each annual value (shaded area in ED Figure 5). </w:t>
      </w:r>
    </w:p>
    <w:p w:rsidR="00B43E3C" w:rsidRPr="0025307F" w:rsidRDefault="00B43E3C" w:rsidP="00726F1B">
      <w:pPr>
        <w:rPr>
          <w:rFonts w:cs="Times New Roman"/>
          <w:sz w:val="24"/>
          <w:szCs w:val="24"/>
          <w:lang w:val="en-GB"/>
        </w:rPr>
      </w:pPr>
    </w:p>
    <w:p w:rsidR="00B43E3C" w:rsidRPr="00477ACC" w:rsidRDefault="00B43E3C" w:rsidP="00726F1B">
      <w:pPr>
        <w:rPr>
          <w:rFonts w:cs="Times New Roman"/>
          <w:sz w:val="24"/>
          <w:szCs w:val="24"/>
        </w:rPr>
      </w:pPr>
      <w:r>
        <w:rPr>
          <w:rFonts w:cs="Times New Roman"/>
          <w:sz w:val="24"/>
          <w:szCs w:val="24"/>
        </w:rPr>
        <w:t>Secondly, f</w:t>
      </w:r>
      <w:r w:rsidRPr="00F95328">
        <w:rPr>
          <w:rFonts w:cs="Times New Roman"/>
          <w:sz w:val="24"/>
          <w:szCs w:val="24"/>
        </w:rPr>
        <w:t xml:space="preserve">or each predictor variable </w:t>
      </w:r>
      <w:r w:rsidRPr="0025307F">
        <w:rPr>
          <w:rFonts w:cs="Times New Roman"/>
          <w:sz w:val="24"/>
          <w:szCs w:val="24"/>
        </w:rPr>
        <w:t xml:space="preserve">we </w:t>
      </w:r>
      <w:proofErr w:type="spellStart"/>
      <w:r w:rsidRPr="0025307F">
        <w:rPr>
          <w:rFonts w:cs="Times New Roman"/>
          <w:sz w:val="24"/>
          <w:szCs w:val="24"/>
        </w:rPr>
        <w:t>parameterised</w:t>
      </w:r>
      <w:proofErr w:type="spellEnd"/>
      <w:r w:rsidRPr="0025307F">
        <w:rPr>
          <w:rFonts w:cs="Times New Roman"/>
          <w:sz w:val="24"/>
          <w:szCs w:val="24"/>
        </w:rPr>
        <w:t xml:space="preserve"> a linear model for each continent using the </w:t>
      </w:r>
      <w:r w:rsidRPr="00DC7F60">
        <w:rPr>
          <w:rFonts w:cs="Times New Roman"/>
          <w:sz w:val="24"/>
          <w:szCs w:val="24"/>
          <w:lang w:val="en-GB"/>
        </w:rPr>
        <w:t xml:space="preserve">annual records for </w:t>
      </w:r>
      <w:r>
        <w:rPr>
          <w:rFonts w:cs="Times New Roman"/>
          <w:sz w:val="24"/>
          <w:szCs w:val="24"/>
          <w:lang w:val="en-GB"/>
        </w:rPr>
        <w:t xml:space="preserve">the </w:t>
      </w:r>
      <w:r w:rsidRPr="00DC7F60">
        <w:rPr>
          <w:rFonts w:cs="Times New Roman"/>
          <w:sz w:val="24"/>
          <w:szCs w:val="24"/>
          <w:lang w:val="en-GB"/>
        </w:rPr>
        <w:t>period of the observe</w:t>
      </w:r>
      <w:r>
        <w:rPr>
          <w:rFonts w:cs="Times New Roman"/>
          <w:sz w:val="24"/>
          <w:szCs w:val="24"/>
          <w:lang w:val="en-GB"/>
        </w:rPr>
        <w:t>d trends.</w:t>
      </w:r>
      <w:r>
        <w:rPr>
          <w:rFonts w:cs="Times New Roman"/>
          <w:sz w:val="24"/>
          <w:szCs w:val="24"/>
        </w:rPr>
        <w:t xml:space="preserve"> Then f</w:t>
      </w:r>
      <w:r w:rsidRPr="0025307F">
        <w:rPr>
          <w:rFonts w:cs="Times New Roman"/>
          <w:sz w:val="24"/>
          <w:szCs w:val="24"/>
        </w:rPr>
        <w:t>or each predictor variable, the continent-specific linear regression models were used to estimate predictor variables for each plot location from 2014 to 2040 in Africa and from 2011.5 to 2040 in the Amazon (dotted lines in Extended Data Figure 5).</w:t>
      </w:r>
      <w:r w:rsidRPr="003C1458">
        <w:rPr>
          <w:rFonts w:cs="Times New Roman"/>
          <w:sz w:val="24"/>
          <w:szCs w:val="24"/>
          <w:lang w:val="en-GB"/>
        </w:rPr>
        <w:t xml:space="preserve"> </w:t>
      </w:r>
      <w:r w:rsidRPr="0025307F">
        <w:rPr>
          <w:rFonts w:cs="Times New Roman"/>
          <w:sz w:val="24"/>
          <w:szCs w:val="24"/>
          <w:lang w:val="en-GB"/>
        </w:rPr>
        <w:t xml:space="preserve">For each predictor variable, we calculated annual records of upper and lower confidence intervals by respectively adding and subtracting 2σ to the </w:t>
      </w:r>
      <w:r>
        <w:rPr>
          <w:rFonts w:cs="Times New Roman"/>
          <w:sz w:val="24"/>
          <w:szCs w:val="24"/>
          <w:lang w:val="en-GB"/>
        </w:rPr>
        <w:t>slope of each linear model</w:t>
      </w:r>
      <w:r w:rsidRPr="0025307F">
        <w:rPr>
          <w:rFonts w:cs="Times New Roman"/>
          <w:sz w:val="24"/>
          <w:szCs w:val="24"/>
          <w:lang w:val="en-GB"/>
        </w:rPr>
        <w:t xml:space="preserve"> (shaded area</w:t>
      </w:r>
      <w:r>
        <w:rPr>
          <w:rFonts w:cs="Times New Roman"/>
          <w:sz w:val="24"/>
          <w:szCs w:val="24"/>
          <w:lang w:val="en-GB"/>
        </w:rPr>
        <w:t xml:space="preserve"> around dotted lines</w:t>
      </w:r>
      <w:r w:rsidRPr="0025307F">
        <w:rPr>
          <w:rFonts w:cs="Times New Roman"/>
          <w:sz w:val="24"/>
          <w:szCs w:val="24"/>
          <w:lang w:val="en-GB"/>
        </w:rPr>
        <w:t xml:space="preserve"> in ED Figure 5).</w:t>
      </w:r>
    </w:p>
    <w:p w:rsidR="00B43E3C" w:rsidRPr="0076420C" w:rsidRDefault="00B43E3C" w:rsidP="00726F1B">
      <w:pPr>
        <w:rPr>
          <w:rFonts w:cs="Times New Roman"/>
          <w:sz w:val="24"/>
          <w:szCs w:val="24"/>
          <w:lang w:val="en-GB"/>
        </w:rPr>
      </w:pPr>
    </w:p>
    <w:p w:rsidR="00B43E3C" w:rsidRPr="006E612C" w:rsidRDefault="00B43E3C" w:rsidP="00726F1B">
      <w:pPr>
        <w:pStyle w:val="Heading2"/>
        <w:rPr>
          <w:rFonts w:cs="Times New Roman"/>
          <w:szCs w:val="24"/>
        </w:rPr>
      </w:pPr>
      <w:r>
        <w:rPr>
          <w:rFonts w:cs="Times New Roman"/>
          <w:szCs w:val="24"/>
        </w:rPr>
        <w:t>Estimating F</w:t>
      </w:r>
      <w:r w:rsidRPr="00B23FBB">
        <w:rPr>
          <w:rFonts w:cs="Times New Roman"/>
          <w:szCs w:val="24"/>
        </w:rPr>
        <w:t xml:space="preserve">uture </w:t>
      </w:r>
      <w:r>
        <w:rPr>
          <w:rFonts w:cs="Times New Roman"/>
          <w:szCs w:val="24"/>
        </w:rPr>
        <w:t>C</w:t>
      </w:r>
      <w:r w:rsidRPr="00B23FBB">
        <w:rPr>
          <w:rFonts w:cs="Times New Roman"/>
          <w:szCs w:val="24"/>
        </w:rPr>
        <w:t xml:space="preserve">arbon </w:t>
      </w:r>
      <w:r>
        <w:rPr>
          <w:rFonts w:cs="Times New Roman"/>
          <w:szCs w:val="24"/>
        </w:rPr>
        <w:t>G</w:t>
      </w:r>
      <w:r w:rsidRPr="00B23FBB">
        <w:rPr>
          <w:rFonts w:cs="Times New Roman"/>
          <w:szCs w:val="24"/>
        </w:rPr>
        <w:t xml:space="preserve">ain, </w:t>
      </w:r>
      <w:r>
        <w:rPr>
          <w:rFonts w:cs="Times New Roman"/>
          <w:szCs w:val="24"/>
        </w:rPr>
        <w:t>L</w:t>
      </w:r>
      <w:r w:rsidRPr="00B23FBB">
        <w:rPr>
          <w:rFonts w:cs="Times New Roman"/>
          <w:szCs w:val="24"/>
        </w:rPr>
        <w:t>oss and</w:t>
      </w:r>
      <w:r>
        <w:rPr>
          <w:rFonts w:cs="Times New Roman"/>
          <w:szCs w:val="24"/>
        </w:rPr>
        <w:t xml:space="preserve"> N</w:t>
      </w:r>
      <w:r w:rsidRPr="00B23FBB">
        <w:rPr>
          <w:rFonts w:cs="Times New Roman"/>
          <w:szCs w:val="24"/>
        </w:rPr>
        <w:t xml:space="preserve">et </w:t>
      </w:r>
      <w:r>
        <w:rPr>
          <w:rFonts w:cs="Times New Roman"/>
          <w:szCs w:val="24"/>
        </w:rPr>
        <w:t>C</w:t>
      </w:r>
      <w:r w:rsidRPr="00B23FBB">
        <w:rPr>
          <w:rFonts w:cs="Times New Roman"/>
          <w:szCs w:val="24"/>
        </w:rPr>
        <w:t xml:space="preserve">arbon </w:t>
      </w:r>
      <w:r>
        <w:rPr>
          <w:rFonts w:cs="Times New Roman"/>
          <w:szCs w:val="24"/>
        </w:rPr>
        <w:t>S</w:t>
      </w:r>
      <w:r w:rsidRPr="00B23FBB">
        <w:rPr>
          <w:rFonts w:cs="Times New Roman"/>
          <w:szCs w:val="24"/>
        </w:rPr>
        <w:t>ink</w:t>
      </w:r>
    </w:p>
    <w:p w:rsidR="00B43E3C" w:rsidRDefault="00B43E3C" w:rsidP="00726F1B">
      <w:pPr>
        <w:rPr>
          <w:rFonts w:cs="Times New Roman"/>
          <w:sz w:val="24"/>
          <w:szCs w:val="24"/>
        </w:rPr>
      </w:pPr>
      <w:r w:rsidRPr="006E612C">
        <w:rPr>
          <w:sz w:val="24"/>
          <w:szCs w:val="24"/>
        </w:rPr>
        <w:t xml:space="preserve">We used the minimum adequate models (Table 2) to predict annual records of carbon </w:t>
      </w:r>
      <w:r>
        <w:rPr>
          <w:sz w:val="24"/>
          <w:szCs w:val="24"/>
        </w:rPr>
        <w:t>gain,</w:t>
      </w:r>
      <w:r w:rsidRPr="006E612C">
        <w:rPr>
          <w:sz w:val="24"/>
          <w:szCs w:val="24"/>
        </w:rPr>
        <w:t xml:space="preserve"> carbon loss </w:t>
      </w:r>
      <w:r>
        <w:rPr>
          <w:sz w:val="24"/>
          <w:szCs w:val="24"/>
        </w:rPr>
        <w:t xml:space="preserve">and the carbon sink </w:t>
      </w:r>
      <w:r w:rsidRPr="006E612C">
        <w:rPr>
          <w:sz w:val="24"/>
          <w:szCs w:val="24"/>
        </w:rPr>
        <w:t>for the plot networks in Africa and Amazonia over the period 1983 through to 2040 (Figure 3). We extracted</w:t>
      </w:r>
      <w:r>
        <w:rPr>
          <w:sz w:val="24"/>
          <w:szCs w:val="24"/>
        </w:rPr>
        <w:t xml:space="preserve"> </w:t>
      </w:r>
      <w:r w:rsidRPr="006E612C">
        <w:rPr>
          <w:sz w:val="24"/>
          <w:szCs w:val="24"/>
        </w:rPr>
        <w:t>fitted carbon gain and loss values using the mean annual records for each predictor variable (</w:t>
      </w:r>
      <w:proofErr w:type="spellStart"/>
      <w:r w:rsidRPr="006E612C">
        <w:rPr>
          <w:sz w:val="24"/>
          <w:szCs w:val="24"/>
        </w:rPr>
        <w:t>predictSE.lme</w:t>
      </w:r>
      <w:proofErr w:type="spellEnd"/>
      <w:r w:rsidRPr="006E612C">
        <w:rPr>
          <w:sz w:val="24"/>
          <w:szCs w:val="24"/>
        </w:rPr>
        <w:t xml:space="preserve"> function, </w:t>
      </w:r>
      <w:proofErr w:type="spellStart"/>
      <w:r w:rsidRPr="006E612C">
        <w:rPr>
          <w:sz w:val="24"/>
          <w:szCs w:val="24"/>
        </w:rPr>
        <w:t>AICcmodavg</w:t>
      </w:r>
      <w:proofErr w:type="spellEnd"/>
      <w:r w:rsidRPr="006E612C">
        <w:rPr>
          <w:sz w:val="24"/>
          <w:szCs w:val="24"/>
        </w:rPr>
        <w:t xml:space="preserve"> package</w:t>
      </w:r>
      <w:r w:rsidRPr="00EB02F2">
        <w:rPr>
          <w:noProof/>
          <w:sz w:val="24"/>
          <w:szCs w:val="24"/>
          <w:vertAlign w:val="superscript"/>
        </w:rPr>
        <w:t>100</w:t>
      </w:r>
      <w:r>
        <w:rPr>
          <w:sz w:val="24"/>
          <w:szCs w:val="24"/>
        </w:rPr>
        <w:t>)</w:t>
      </w:r>
      <w:r w:rsidRPr="006E612C">
        <w:rPr>
          <w:sz w:val="24"/>
          <w:szCs w:val="24"/>
        </w:rPr>
        <w:t xml:space="preserve">. Upper and lower confidence intervals </w:t>
      </w:r>
      <w:r>
        <w:rPr>
          <w:sz w:val="24"/>
          <w:szCs w:val="24"/>
        </w:rPr>
        <w:t>were calculated</w:t>
      </w:r>
      <w:r w:rsidRPr="006E612C">
        <w:rPr>
          <w:sz w:val="24"/>
          <w:szCs w:val="24"/>
        </w:rPr>
        <w:t xml:space="preserve"> accounting for uncertainties in the model (both fixed and random ef</w:t>
      </w:r>
      <w:r>
        <w:rPr>
          <w:sz w:val="24"/>
          <w:szCs w:val="24"/>
        </w:rPr>
        <w:t xml:space="preserve">fects) and predictor variables using </w:t>
      </w:r>
      <w:r w:rsidRPr="006E612C">
        <w:rPr>
          <w:sz w:val="24"/>
          <w:szCs w:val="24"/>
        </w:rPr>
        <w:t xml:space="preserve">the 2σ upper </w:t>
      </w:r>
      <w:r w:rsidRPr="008A6C88">
        <w:rPr>
          <w:sz w:val="24"/>
          <w:szCs w:val="24"/>
        </w:rPr>
        <w:t xml:space="preserve">and lower confidence interval for each </w:t>
      </w:r>
      <w:r w:rsidRPr="008A6C88">
        <w:rPr>
          <w:sz w:val="24"/>
          <w:szCs w:val="24"/>
        </w:rPr>
        <w:lastRenderedPageBreak/>
        <w:t xml:space="preserve">predictor variable (using </w:t>
      </w:r>
      <w:proofErr w:type="spellStart"/>
      <w:r w:rsidRPr="008A6C88">
        <w:rPr>
          <w:sz w:val="24"/>
          <w:szCs w:val="24"/>
        </w:rPr>
        <w:t>predictSE.lme</w:t>
      </w:r>
      <w:proofErr w:type="spellEnd"/>
      <w:r w:rsidRPr="008A6C88">
        <w:rPr>
          <w:sz w:val="24"/>
          <w:szCs w:val="24"/>
        </w:rPr>
        <w:t xml:space="preserve">). Finally the net carbon sink was calculated by subtracting the losses from the gains. </w:t>
      </w:r>
      <w:r w:rsidRPr="008A6C88">
        <w:rPr>
          <w:rFonts w:cs="Times New Roman"/>
          <w:sz w:val="24"/>
          <w:szCs w:val="24"/>
        </w:rPr>
        <w:t>To obtain sink values in the future in</w:t>
      </w:r>
      <w:r>
        <w:rPr>
          <w:rFonts w:cs="Times New Roman"/>
          <w:sz w:val="24"/>
          <w:szCs w:val="24"/>
        </w:rPr>
        <w:t xml:space="preserve"> Table 1</w:t>
      </w:r>
      <w:r w:rsidRPr="0076420C">
        <w:rPr>
          <w:rFonts w:cs="Times New Roman"/>
          <w:sz w:val="24"/>
          <w:szCs w:val="24"/>
        </w:rPr>
        <w:t xml:space="preserve">, </w:t>
      </w:r>
      <w:r>
        <w:rPr>
          <w:rFonts w:cs="Times New Roman"/>
          <w:sz w:val="24"/>
          <w:szCs w:val="24"/>
        </w:rPr>
        <w:t xml:space="preserve">annual </w:t>
      </w:r>
      <w:r w:rsidRPr="0076420C">
        <w:rPr>
          <w:rFonts w:cs="Times New Roman"/>
          <w:sz w:val="24"/>
          <w:szCs w:val="24"/>
        </w:rPr>
        <w:t xml:space="preserve">per unit area sink </w:t>
      </w:r>
      <w:r>
        <w:rPr>
          <w:rFonts w:cs="Times New Roman"/>
          <w:sz w:val="24"/>
          <w:szCs w:val="24"/>
        </w:rPr>
        <w:t>predictions, from Figure 3,</w:t>
      </w:r>
      <w:r w:rsidRPr="0076420C">
        <w:rPr>
          <w:rFonts w:cs="Times New Roman"/>
          <w:sz w:val="24"/>
          <w:szCs w:val="24"/>
        </w:rPr>
        <w:t xml:space="preserve"> </w:t>
      </w:r>
      <w:r>
        <w:rPr>
          <w:rFonts w:cs="Times New Roman"/>
          <w:sz w:val="24"/>
          <w:szCs w:val="24"/>
        </w:rPr>
        <w:t xml:space="preserve">were averaged over each decade and multiplied </w:t>
      </w:r>
      <w:r w:rsidRPr="0076420C">
        <w:rPr>
          <w:rFonts w:cs="Times New Roman"/>
          <w:sz w:val="24"/>
          <w:szCs w:val="24"/>
        </w:rPr>
        <w:t xml:space="preserve">by </w:t>
      </w:r>
      <w:r>
        <w:rPr>
          <w:rFonts w:cs="Times New Roman"/>
          <w:sz w:val="24"/>
          <w:szCs w:val="24"/>
        </w:rPr>
        <w:t xml:space="preserve">the </w:t>
      </w:r>
      <w:r w:rsidRPr="0076420C">
        <w:rPr>
          <w:rFonts w:cs="Times New Roman"/>
          <w:sz w:val="24"/>
          <w:szCs w:val="24"/>
        </w:rPr>
        <w:t xml:space="preserve">future forest area, </w:t>
      </w:r>
      <w:r>
        <w:rPr>
          <w:rFonts w:cs="Times New Roman"/>
          <w:sz w:val="24"/>
          <w:szCs w:val="24"/>
        </w:rPr>
        <w:t>as described above</w:t>
      </w:r>
      <w:r w:rsidRPr="0076420C">
        <w:rPr>
          <w:rFonts w:cs="Times New Roman"/>
          <w:sz w:val="24"/>
          <w:szCs w:val="24"/>
        </w:rPr>
        <w:t xml:space="preserve">. </w:t>
      </w:r>
    </w:p>
    <w:p w:rsidR="00B43E3C" w:rsidRDefault="00B43E3C" w:rsidP="00726F1B">
      <w:pPr>
        <w:rPr>
          <w:rFonts w:cs="Times New Roman"/>
          <w:sz w:val="24"/>
          <w:szCs w:val="24"/>
        </w:rPr>
      </w:pPr>
    </w:p>
    <w:p w:rsidR="00B43E3C" w:rsidRPr="0025307F" w:rsidRDefault="00B43E3C" w:rsidP="00726F1B">
      <w:pPr>
        <w:rPr>
          <w:rFonts w:cs="Times New Roman"/>
          <w:sz w:val="24"/>
          <w:szCs w:val="24"/>
        </w:rPr>
      </w:pPr>
      <w:r w:rsidRPr="0025307F">
        <w:rPr>
          <w:rFonts w:cs="Times New Roman"/>
          <w:sz w:val="24"/>
          <w:szCs w:val="24"/>
        </w:rPr>
        <w:t xml:space="preserve">To test the sensitivity of the future predictions in Figure 3, we reran the analysis by modifying future trajectories of predictor variables one at a time, while keeping all others the same, to assess the mean C sink over 2010-15 and 2030 (averaging at 2030 is not necessary as trends in MAT-change and MCWD, which largely drive modelled inter-annual variability, are </w:t>
      </w:r>
      <w:r>
        <w:rPr>
          <w:rFonts w:cs="Times New Roman"/>
          <w:sz w:val="24"/>
          <w:szCs w:val="24"/>
        </w:rPr>
        <w:t xml:space="preserve">estimated as </w:t>
      </w:r>
      <w:r w:rsidRPr="0025307F">
        <w:rPr>
          <w:rFonts w:cs="Times New Roman"/>
          <w:sz w:val="24"/>
          <w:szCs w:val="24"/>
        </w:rPr>
        <w:t xml:space="preserve">smooth trends in the future). For each predictor variable, we explored potential impacts of </w:t>
      </w:r>
      <w:r>
        <w:rPr>
          <w:rFonts w:cs="Times New Roman"/>
          <w:sz w:val="24"/>
          <w:szCs w:val="24"/>
        </w:rPr>
        <w:t xml:space="preserve">the </w:t>
      </w:r>
      <w:r w:rsidRPr="0025307F">
        <w:rPr>
          <w:rFonts w:cs="Times New Roman"/>
          <w:sz w:val="24"/>
          <w:szCs w:val="24"/>
        </w:rPr>
        <w:t>likely bounds of possibility, (</w:t>
      </w:r>
      <w:proofErr w:type="spellStart"/>
      <w:r w:rsidRPr="0025307F">
        <w:rPr>
          <w:rFonts w:cs="Times New Roman"/>
          <w:sz w:val="24"/>
          <w:szCs w:val="24"/>
        </w:rPr>
        <w:t>i</w:t>
      </w:r>
      <w:proofErr w:type="spellEnd"/>
      <w:r w:rsidRPr="0025307F">
        <w:rPr>
          <w:rFonts w:cs="Times New Roman"/>
          <w:sz w:val="24"/>
          <w:szCs w:val="24"/>
        </w:rPr>
        <w:t xml:space="preserve">) by taking the steepest slope of either continent from the extrapolated trends, doubling this slope and applying it on both continents; and (ii) by taking the steepest slope of either continent from the extrapolated trends, taking the opposite of this slope and applying it on both continents. These bounds represent deviations of &gt;2 sigma from observed trends. </w:t>
      </w:r>
      <w:r>
        <w:rPr>
          <w:rFonts w:cs="Times New Roman"/>
          <w:sz w:val="24"/>
          <w:szCs w:val="24"/>
        </w:rPr>
        <w:t xml:space="preserve">Change in </w:t>
      </w:r>
      <w:r w:rsidRPr="0025307F">
        <w:rPr>
          <w:rFonts w:cs="Times New Roman"/>
          <w:sz w:val="24"/>
          <w:szCs w:val="24"/>
        </w:rPr>
        <w:t>MAT also alter</w:t>
      </w:r>
      <w:r>
        <w:rPr>
          <w:rFonts w:cs="Times New Roman"/>
          <w:sz w:val="24"/>
          <w:szCs w:val="24"/>
        </w:rPr>
        <w:t>s</w:t>
      </w:r>
      <w:r w:rsidRPr="0025307F">
        <w:rPr>
          <w:rFonts w:cs="Times New Roman"/>
          <w:sz w:val="24"/>
          <w:szCs w:val="24"/>
        </w:rPr>
        <w:t xml:space="preserve"> MAT-change, so we present the sensitivity of both parameters together.</w:t>
      </w:r>
    </w:p>
    <w:p w:rsidR="00B43E3C" w:rsidRPr="0025307F" w:rsidRDefault="00B43E3C" w:rsidP="00726F1B">
      <w:pPr>
        <w:rPr>
          <w:rFonts w:cs="Times New Roman"/>
          <w:sz w:val="24"/>
          <w:szCs w:val="24"/>
        </w:rPr>
      </w:pPr>
    </w:p>
    <w:p w:rsidR="00B43E3C" w:rsidRDefault="00B43E3C" w:rsidP="00726F1B">
      <w:pPr>
        <w:rPr>
          <w:rFonts w:cs="Times New Roman"/>
          <w:sz w:val="24"/>
          <w:szCs w:val="24"/>
        </w:rPr>
      </w:pPr>
      <w:r w:rsidRPr="0025307F">
        <w:rPr>
          <w:rFonts w:cs="Times New Roman"/>
          <w:sz w:val="24"/>
          <w:szCs w:val="24"/>
        </w:rPr>
        <w:t>Additionally, for CO</w:t>
      </w:r>
      <w:r w:rsidRPr="0025307F">
        <w:rPr>
          <w:rFonts w:cs="Times New Roman"/>
          <w:sz w:val="24"/>
          <w:szCs w:val="24"/>
          <w:vertAlign w:val="subscript"/>
        </w:rPr>
        <w:t>2</w:t>
      </w:r>
      <w:r w:rsidRPr="0025307F">
        <w:rPr>
          <w:rFonts w:cs="Times New Roman"/>
          <w:sz w:val="24"/>
          <w:szCs w:val="24"/>
        </w:rPr>
        <w:t xml:space="preserve">-change and MAT, we </w:t>
      </w:r>
      <w:r>
        <w:rPr>
          <w:rFonts w:cs="Times New Roman"/>
          <w:sz w:val="24"/>
          <w:szCs w:val="24"/>
        </w:rPr>
        <w:t xml:space="preserve">also </w:t>
      </w:r>
      <w:r w:rsidRPr="0025307F">
        <w:rPr>
          <w:rFonts w:cs="Times New Roman"/>
          <w:sz w:val="24"/>
          <w:szCs w:val="24"/>
        </w:rPr>
        <w:t>calculated future slopes under three future Representative Concentration Pathway (RCP) scenarios</w:t>
      </w:r>
      <w:r w:rsidRPr="00EB02F2">
        <w:rPr>
          <w:rFonts w:cs="Times New Roman"/>
          <w:noProof/>
          <w:sz w:val="24"/>
          <w:szCs w:val="24"/>
          <w:vertAlign w:val="superscript"/>
        </w:rPr>
        <w:t>38</w:t>
      </w:r>
      <w:r w:rsidRPr="0025307F">
        <w:rPr>
          <w:rFonts w:cs="Times New Roman"/>
          <w:sz w:val="24"/>
          <w:szCs w:val="24"/>
        </w:rPr>
        <w:t xml:space="preserve"> with different radiative forcing in 2100: RCP2.6, 4.5, and 8.5. Future RCP CO</w:t>
      </w:r>
      <w:r w:rsidRPr="0025307F">
        <w:rPr>
          <w:rFonts w:cs="Times New Roman"/>
          <w:sz w:val="24"/>
          <w:szCs w:val="24"/>
          <w:vertAlign w:val="subscript"/>
        </w:rPr>
        <w:t>2</w:t>
      </w:r>
      <w:r w:rsidRPr="0025307F">
        <w:rPr>
          <w:rFonts w:cs="Times New Roman"/>
          <w:sz w:val="24"/>
          <w:szCs w:val="24"/>
        </w:rPr>
        <w:t>-change slopes (ppm yr</w:t>
      </w:r>
      <w:r w:rsidRPr="0025307F">
        <w:rPr>
          <w:rFonts w:cs="Times New Roman"/>
          <w:sz w:val="24"/>
          <w:szCs w:val="24"/>
          <w:vertAlign w:val="superscript"/>
        </w:rPr>
        <w:t>-1</w:t>
      </w:r>
      <w:r w:rsidRPr="0025307F">
        <w:rPr>
          <w:rFonts w:cs="Times New Roman"/>
          <w:sz w:val="24"/>
          <w:szCs w:val="24"/>
        </w:rPr>
        <w:t>) were calculated using RCP CO</w:t>
      </w:r>
      <w:r w:rsidRPr="0025307F">
        <w:rPr>
          <w:rFonts w:cs="Times New Roman"/>
          <w:sz w:val="24"/>
          <w:szCs w:val="24"/>
          <w:vertAlign w:val="subscript"/>
        </w:rPr>
        <w:t>2</w:t>
      </w:r>
      <w:r w:rsidRPr="0025307F">
        <w:rPr>
          <w:rFonts w:cs="Times New Roman"/>
          <w:sz w:val="24"/>
          <w:szCs w:val="24"/>
        </w:rPr>
        <w:t xml:space="preserve"> concentration data for the years between 2015 and 2030 inclusive. Future RCP MAT and MAT-change</w:t>
      </w:r>
      <w:r>
        <w:rPr>
          <w:rFonts w:cs="Times New Roman"/>
          <w:sz w:val="24"/>
          <w:szCs w:val="24"/>
        </w:rPr>
        <w:t xml:space="preserve"> slopes were obtained from p</w:t>
      </w:r>
      <w:r w:rsidRPr="0025307F">
        <w:rPr>
          <w:rFonts w:cs="Times New Roman"/>
          <w:sz w:val="24"/>
          <w:szCs w:val="24"/>
        </w:rPr>
        <w:t>lot-specific MAT values extracted from downscaled 30 seconds resolution data for current</w:t>
      </w:r>
      <w:r w:rsidRPr="00EB02F2">
        <w:rPr>
          <w:rFonts w:cs="Times New Roman"/>
          <w:noProof/>
          <w:sz w:val="24"/>
          <w:szCs w:val="24"/>
          <w:vertAlign w:val="superscript"/>
        </w:rPr>
        <w:t>80</w:t>
      </w:r>
      <w:r w:rsidRPr="0025307F">
        <w:rPr>
          <w:rFonts w:cs="Times New Roman"/>
          <w:sz w:val="24"/>
          <w:szCs w:val="24"/>
        </w:rPr>
        <w:t xml:space="preserve"> and future</w:t>
      </w:r>
      <w:r w:rsidRPr="00EB02F2">
        <w:rPr>
          <w:rFonts w:cs="Times New Roman"/>
          <w:noProof/>
          <w:sz w:val="24"/>
          <w:szCs w:val="24"/>
          <w:vertAlign w:val="superscript"/>
        </w:rPr>
        <w:t>51</w:t>
      </w:r>
      <w:r w:rsidRPr="0025307F">
        <w:rPr>
          <w:rFonts w:cs="Times New Roman"/>
          <w:sz w:val="24"/>
          <w:szCs w:val="24"/>
        </w:rPr>
        <w:t xml:space="preserve"> climate from </w:t>
      </w:r>
      <w:proofErr w:type="spellStart"/>
      <w:r w:rsidRPr="0025307F">
        <w:rPr>
          <w:rFonts w:cs="Times New Roman"/>
          <w:sz w:val="24"/>
          <w:szCs w:val="24"/>
        </w:rPr>
        <w:t>WorldClim</w:t>
      </w:r>
      <w:proofErr w:type="spellEnd"/>
      <w:r w:rsidRPr="0025307F">
        <w:rPr>
          <w:rFonts w:cs="Times New Roman"/>
          <w:sz w:val="24"/>
          <w:szCs w:val="24"/>
        </w:rPr>
        <w:t xml:space="preserve">, and averaged over 19 CMIP5 models. </w:t>
      </w:r>
      <w:r>
        <w:rPr>
          <w:rFonts w:cs="Times New Roman"/>
          <w:sz w:val="24"/>
          <w:szCs w:val="24"/>
        </w:rPr>
        <w:t xml:space="preserve">We </w:t>
      </w:r>
      <w:r w:rsidRPr="0025307F">
        <w:rPr>
          <w:rFonts w:cs="Times New Roman"/>
          <w:sz w:val="24"/>
          <w:szCs w:val="24"/>
        </w:rPr>
        <w:t>subtract</w:t>
      </w:r>
      <w:r>
        <w:rPr>
          <w:rFonts w:cs="Times New Roman"/>
          <w:sz w:val="24"/>
          <w:szCs w:val="24"/>
        </w:rPr>
        <w:t>ed</w:t>
      </w:r>
      <w:r w:rsidRPr="0025307F">
        <w:rPr>
          <w:rFonts w:cs="Times New Roman"/>
          <w:sz w:val="24"/>
          <w:szCs w:val="24"/>
        </w:rPr>
        <w:t xml:space="preserve"> the mean 2040-2060 climate MAT (i.e. 2050) from the mean 1970-2000 climate MAT (i.e. 1985), divided by 65 years to give the annual rate of change. We then calculated a mean slope over all plots per continent. Finally</w:t>
      </w:r>
      <w:r>
        <w:rPr>
          <w:rFonts w:cs="Times New Roman"/>
          <w:sz w:val="24"/>
          <w:szCs w:val="24"/>
        </w:rPr>
        <w:t>,</w:t>
      </w:r>
      <w:r w:rsidRPr="0025307F">
        <w:rPr>
          <w:rFonts w:cs="Times New Roman"/>
          <w:sz w:val="24"/>
          <w:szCs w:val="24"/>
        </w:rPr>
        <w:t xml:space="preserve"> to avoid mismatches between RCP-derived values of </w:t>
      </w:r>
      <w:r w:rsidRPr="0025307F">
        <w:rPr>
          <w:rFonts w:cs="Times New Roman"/>
          <w:sz w:val="24"/>
          <w:szCs w:val="24"/>
        </w:rPr>
        <w:lastRenderedPageBreak/>
        <w:t>CO</w:t>
      </w:r>
      <w:r w:rsidRPr="0025307F">
        <w:rPr>
          <w:rFonts w:cs="Times New Roman"/>
          <w:sz w:val="24"/>
          <w:szCs w:val="24"/>
          <w:vertAlign w:val="subscript"/>
        </w:rPr>
        <w:t>2</w:t>
      </w:r>
      <w:r w:rsidRPr="0025307F">
        <w:rPr>
          <w:rFonts w:cs="Times New Roman"/>
          <w:sz w:val="24"/>
          <w:szCs w:val="24"/>
        </w:rPr>
        <w:t xml:space="preserve"> and MAT and </w:t>
      </w:r>
      <w:r>
        <w:rPr>
          <w:rFonts w:cs="Times New Roman"/>
          <w:sz w:val="24"/>
          <w:szCs w:val="24"/>
        </w:rPr>
        <w:t>the</w:t>
      </w:r>
      <w:r w:rsidRPr="0025307F">
        <w:rPr>
          <w:rFonts w:cs="Times New Roman"/>
          <w:sz w:val="24"/>
          <w:szCs w:val="24"/>
        </w:rPr>
        <w:t xml:space="preserve"> observed records</w:t>
      </w:r>
      <w:r>
        <w:rPr>
          <w:rFonts w:cs="Times New Roman"/>
          <w:sz w:val="24"/>
          <w:szCs w:val="24"/>
        </w:rPr>
        <w:t xml:space="preserve"> </w:t>
      </w:r>
      <w:r w:rsidRPr="0025307F">
        <w:rPr>
          <w:rFonts w:cs="Times New Roman"/>
          <w:sz w:val="24"/>
          <w:szCs w:val="24"/>
        </w:rPr>
        <w:t xml:space="preserve">we </w:t>
      </w:r>
      <w:r>
        <w:rPr>
          <w:rFonts w:cs="Times New Roman"/>
          <w:sz w:val="24"/>
          <w:szCs w:val="24"/>
        </w:rPr>
        <w:t xml:space="preserve">removed any difference in intercept between the RCP trends and observed trends, so the RCP trends were a continuation of </w:t>
      </w:r>
      <w:r w:rsidRPr="0025307F">
        <w:rPr>
          <w:rFonts w:cs="Times New Roman"/>
          <w:sz w:val="24"/>
          <w:szCs w:val="24"/>
        </w:rPr>
        <w:t xml:space="preserve">the end-point of the observed trajectory in 2015. We did not estimate the sensitivity of MCWD under the RCP scenarios, because the CMIP5 model means do not show drought trends for our forest plot networks, unlike rain gauge data for the recent past, and thus would show little or no sensitivity to MCWD. For each modified slope, Supplementary Table 5 reports the absolute decline in the sink in each continent in 2030 compared to the 2010-15 mean sink. This shows that the future sink strength is sensitive to future environmental conditions, but within </w:t>
      </w:r>
      <w:r>
        <w:rPr>
          <w:rFonts w:cs="Times New Roman"/>
          <w:sz w:val="24"/>
          <w:szCs w:val="24"/>
        </w:rPr>
        <w:t xml:space="preserve">both RCP scenarios and our </w:t>
      </w:r>
      <w:r w:rsidRPr="0025307F">
        <w:rPr>
          <w:rFonts w:cs="Times New Roman"/>
          <w:sz w:val="24"/>
          <w:szCs w:val="24"/>
        </w:rPr>
        <w:t>bounds of possibility we show a decline in the sink strength in both continents over the 2020s.</w:t>
      </w:r>
    </w:p>
    <w:p w:rsidR="00B43E3C" w:rsidRDefault="00B43E3C" w:rsidP="00726F1B">
      <w:pPr>
        <w:rPr>
          <w:rFonts w:cs="Times New Roman"/>
          <w:sz w:val="24"/>
          <w:szCs w:val="24"/>
        </w:rPr>
      </w:pPr>
    </w:p>
    <w:p w:rsidR="00B43E3C" w:rsidRDefault="00B43E3C" w:rsidP="00726F1B">
      <w:pPr>
        <w:pStyle w:val="Heading2"/>
      </w:pPr>
      <w:r>
        <w:t>Data and Code Availability</w:t>
      </w:r>
    </w:p>
    <w:p w:rsidR="00B43E3C" w:rsidRDefault="00B43E3C" w:rsidP="00726F1B">
      <w:pPr>
        <w:rPr>
          <w:rStyle w:val="Hyperlink"/>
          <w:rFonts w:cs="Times New Roman"/>
          <w:sz w:val="24"/>
          <w:szCs w:val="24"/>
        </w:rPr>
      </w:pPr>
      <w:r w:rsidRPr="00C0388B">
        <w:rPr>
          <w:sz w:val="24"/>
          <w:szCs w:val="24"/>
        </w:rPr>
        <w:t>Source data and R-code to generate figures and tables are available from:</w:t>
      </w:r>
      <w:r w:rsidRPr="00C0388B">
        <w:rPr>
          <w:rFonts w:eastAsia="Times New Roman"/>
          <w:sz w:val="24"/>
          <w:szCs w:val="24"/>
          <w:lang w:eastAsia="nl-BE"/>
        </w:rPr>
        <w:t xml:space="preserve"> </w:t>
      </w:r>
      <w:hyperlink r:id="rId16" w:history="1">
        <w:r w:rsidRPr="00B262DD">
          <w:rPr>
            <w:rStyle w:val="Hyperlink"/>
            <w:rFonts w:cs="Times New Roman"/>
            <w:sz w:val="24"/>
            <w:szCs w:val="24"/>
          </w:rPr>
          <w:t>http://dx.doi.org/10.5521/Forestplots.net/2019_1</w:t>
        </w:r>
      </w:hyperlink>
    </w:p>
    <w:p w:rsidR="00EF5658" w:rsidRPr="00B262DD" w:rsidRDefault="00EF5658" w:rsidP="00726F1B">
      <w:pPr>
        <w:rPr>
          <w:sz w:val="24"/>
          <w:szCs w:val="24"/>
        </w:rPr>
      </w:pPr>
    </w:p>
    <w:p w:rsidR="00B43E3C" w:rsidRDefault="00B43E3C" w:rsidP="00726F1B">
      <w:pPr>
        <w:pStyle w:val="Heading1"/>
        <w:rPr>
          <w:noProof/>
        </w:rPr>
      </w:pPr>
      <w:r w:rsidRPr="006A4755">
        <w:rPr>
          <w:noProof/>
        </w:rPr>
        <w:t>References (Methods only)</w:t>
      </w:r>
    </w:p>
    <w:p w:rsidR="00B43E3C" w:rsidRPr="0043737F" w:rsidRDefault="00B43E3C" w:rsidP="00726F1B">
      <w:pPr>
        <w:ind w:left="720" w:hanging="720"/>
        <w:rPr>
          <w:rFonts w:cs="Times New Roman"/>
          <w:noProof/>
          <w:sz w:val="24"/>
          <w:szCs w:val="24"/>
        </w:rPr>
      </w:pPr>
      <w:r w:rsidRPr="0043737F">
        <w:rPr>
          <w:rFonts w:cs="Times New Roman"/>
          <w:noProof/>
          <w:sz w:val="24"/>
          <w:szCs w:val="24"/>
        </w:rPr>
        <w:t>51</w:t>
      </w:r>
      <w:r w:rsidRPr="0043737F">
        <w:rPr>
          <w:rFonts w:cs="Times New Roman"/>
          <w:noProof/>
          <w:sz w:val="24"/>
          <w:szCs w:val="24"/>
        </w:rPr>
        <w:tab/>
        <w:t xml:space="preserve">Hijmans, R. J., Cameron, S. E., Parra, J. L., Jones, P. G. &amp; Jarvis, A. Very high resolution interpolated climate surfaces for global land areas. </w:t>
      </w:r>
      <w:r w:rsidRPr="0043737F">
        <w:rPr>
          <w:rFonts w:cs="Times New Roman"/>
          <w:i/>
          <w:noProof/>
          <w:sz w:val="24"/>
          <w:szCs w:val="24"/>
        </w:rPr>
        <w:t>International Journal of Climatology</w:t>
      </w:r>
      <w:r w:rsidRPr="0043737F">
        <w:rPr>
          <w:rFonts w:cs="Times New Roman"/>
          <w:noProof/>
          <w:sz w:val="24"/>
          <w:szCs w:val="24"/>
        </w:rPr>
        <w:t xml:space="preserve"> </w:t>
      </w:r>
      <w:r w:rsidRPr="0043737F">
        <w:rPr>
          <w:rFonts w:cs="Times New Roman"/>
          <w:b/>
          <w:noProof/>
          <w:sz w:val="24"/>
          <w:szCs w:val="24"/>
        </w:rPr>
        <w:t>25</w:t>
      </w:r>
      <w:r w:rsidRPr="0043737F">
        <w:rPr>
          <w:rFonts w:cs="Times New Roman"/>
          <w:noProof/>
          <w:sz w:val="24"/>
          <w:szCs w:val="24"/>
        </w:rPr>
        <w:t>, 1965-1978, doi:10.1002/joc.1276 (2005).</w:t>
      </w:r>
    </w:p>
    <w:p w:rsidR="00B43E3C" w:rsidRPr="0043737F" w:rsidRDefault="00B43E3C" w:rsidP="00726F1B">
      <w:pPr>
        <w:ind w:left="720" w:hanging="720"/>
        <w:rPr>
          <w:rFonts w:cs="Times New Roman"/>
          <w:noProof/>
          <w:sz w:val="24"/>
          <w:szCs w:val="24"/>
        </w:rPr>
      </w:pPr>
      <w:r w:rsidRPr="0043737F">
        <w:rPr>
          <w:rFonts w:cs="Times New Roman"/>
          <w:noProof/>
          <w:sz w:val="24"/>
          <w:szCs w:val="24"/>
        </w:rPr>
        <w:t>52</w:t>
      </w:r>
      <w:r w:rsidRPr="0043737F">
        <w:rPr>
          <w:rFonts w:cs="Times New Roman"/>
          <w:noProof/>
          <w:sz w:val="24"/>
          <w:szCs w:val="24"/>
        </w:rPr>
        <w:tab/>
        <w:t xml:space="preserve">Lopez-Gonzalez, G., Lewis, S. L., Burkitt, M. &amp; Phillips, O. L. ForestPlots.net: a web application and research tool to manage and analyse tropical forest plot data. </w:t>
      </w:r>
      <w:r w:rsidRPr="0043737F">
        <w:rPr>
          <w:rFonts w:cs="Times New Roman"/>
          <w:i/>
          <w:noProof/>
          <w:sz w:val="24"/>
          <w:szCs w:val="24"/>
        </w:rPr>
        <w:t>Journal of Vegetation Science</w:t>
      </w:r>
      <w:r w:rsidRPr="0043737F">
        <w:rPr>
          <w:rFonts w:cs="Times New Roman"/>
          <w:noProof/>
          <w:sz w:val="24"/>
          <w:szCs w:val="24"/>
        </w:rPr>
        <w:t xml:space="preserve"> </w:t>
      </w:r>
      <w:r w:rsidRPr="0043737F">
        <w:rPr>
          <w:rFonts w:cs="Times New Roman"/>
          <w:b/>
          <w:noProof/>
          <w:sz w:val="24"/>
          <w:szCs w:val="24"/>
        </w:rPr>
        <w:t>22</w:t>
      </w:r>
      <w:r w:rsidRPr="0043737F">
        <w:rPr>
          <w:rFonts w:cs="Times New Roman"/>
          <w:noProof/>
          <w:sz w:val="24"/>
          <w:szCs w:val="24"/>
        </w:rPr>
        <w:t>, 610–613, doi:10.1111/j.1654-1103.2011.01312.x (2011).</w:t>
      </w:r>
    </w:p>
    <w:p w:rsidR="00B43E3C" w:rsidRPr="0043737F" w:rsidRDefault="00B43E3C" w:rsidP="00726F1B">
      <w:pPr>
        <w:ind w:left="720" w:hanging="720"/>
        <w:rPr>
          <w:rFonts w:cs="Times New Roman"/>
          <w:noProof/>
          <w:sz w:val="24"/>
          <w:szCs w:val="24"/>
        </w:rPr>
      </w:pPr>
      <w:r w:rsidRPr="0043737F">
        <w:rPr>
          <w:rFonts w:cs="Times New Roman"/>
          <w:noProof/>
          <w:sz w:val="24"/>
          <w:szCs w:val="24"/>
        </w:rPr>
        <w:t>53</w:t>
      </w:r>
      <w:r w:rsidRPr="0043737F">
        <w:rPr>
          <w:rFonts w:cs="Times New Roman"/>
          <w:noProof/>
          <w:sz w:val="24"/>
          <w:szCs w:val="24"/>
        </w:rPr>
        <w:tab/>
        <w:t xml:space="preserve">Lopez-Gonzalez, G., Lewis, S. L., Burkitt, M., T.R., B. &amp; Phillips, O. L. ForestPlots.net Database. </w:t>
      </w:r>
      <w:r w:rsidRPr="00B43E3C">
        <w:rPr>
          <w:rFonts w:cs="Times New Roman"/>
          <w:noProof/>
          <w:sz w:val="24"/>
          <w:szCs w:val="24"/>
        </w:rPr>
        <w:t>www.forestplots.net</w:t>
      </w:r>
      <w:r w:rsidRPr="0043737F">
        <w:rPr>
          <w:rFonts w:cs="Times New Roman"/>
          <w:noProof/>
          <w:sz w:val="24"/>
          <w:szCs w:val="24"/>
        </w:rPr>
        <w:t>. Date of extraction [10/11/2017].</w:t>
      </w:r>
      <w:r w:rsidR="00EF5658">
        <w:rPr>
          <w:rFonts w:cs="Times New Roman"/>
          <w:noProof/>
          <w:sz w:val="24"/>
          <w:szCs w:val="24"/>
        </w:rPr>
        <w:t xml:space="preserve"> </w:t>
      </w:r>
      <w:r w:rsidRPr="0043737F">
        <w:rPr>
          <w:rFonts w:cs="Times New Roman"/>
          <w:noProof/>
          <w:sz w:val="24"/>
          <w:szCs w:val="24"/>
        </w:rPr>
        <w:t>(2009).</w:t>
      </w:r>
    </w:p>
    <w:p w:rsidR="00B43E3C" w:rsidRPr="0043737F" w:rsidRDefault="00B43E3C" w:rsidP="00726F1B">
      <w:pPr>
        <w:ind w:left="720" w:hanging="720"/>
        <w:rPr>
          <w:rFonts w:cs="Times New Roman"/>
          <w:noProof/>
          <w:sz w:val="24"/>
          <w:szCs w:val="24"/>
        </w:rPr>
      </w:pPr>
      <w:r w:rsidRPr="0043737F">
        <w:rPr>
          <w:rFonts w:cs="Times New Roman"/>
          <w:noProof/>
          <w:sz w:val="24"/>
          <w:szCs w:val="24"/>
        </w:rPr>
        <w:t>54</w:t>
      </w:r>
      <w:r w:rsidRPr="0043737F">
        <w:rPr>
          <w:rFonts w:cs="Times New Roman"/>
          <w:noProof/>
          <w:sz w:val="24"/>
          <w:szCs w:val="24"/>
        </w:rPr>
        <w:tab/>
        <w:t>Sheil, D. &amp; Bitariho, R. Bwindi Impenetrable Forest TEAM Site. Data Set Identifier: TEAM-DataPackage-20151201235855_1254.</w:t>
      </w:r>
      <w:r w:rsidR="00EF5658">
        <w:rPr>
          <w:rFonts w:cs="Times New Roman"/>
          <w:noProof/>
          <w:sz w:val="24"/>
          <w:szCs w:val="24"/>
        </w:rPr>
        <w:t xml:space="preserve"> </w:t>
      </w:r>
      <w:r w:rsidRPr="0043737F">
        <w:rPr>
          <w:rFonts w:cs="Times New Roman"/>
          <w:noProof/>
          <w:sz w:val="24"/>
          <w:szCs w:val="24"/>
        </w:rPr>
        <w:t>(2009).</w:t>
      </w:r>
    </w:p>
    <w:p w:rsidR="00B43E3C" w:rsidRPr="0043737F" w:rsidRDefault="00B43E3C" w:rsidP="00726F1B">
      <w:pPr>
        <w:ind w:left="720" w:hanging="720"/>
        <w:rPr>
          <w:rFonts w:cs="Times New Roman"/>
          <w:noProof/>
          <w:sz w:val="24"/>
          <w:szCs w:val="24"/>
        </w:rPr>
      </w:pPr>
      <w:r w:rsidRPr="0043737F">
        <w:rPr>
          <w:rFonts w:cs="Times New Roman"/>
          <w:noProof/>
          <w:sz w:val="24"/>
          <w:szCs w:val="24"/>
        </w:rPr>
        <w:lastRenderedPageBreak/>
        <w:t>55</w:t>
      </w:r>
      <w:r w:rsidRPr="0043737F">
        <w:rPr>
          <w:rFonts w:cs="Times New Roman"/>
          <w:noProof/>
          <w:sz w:val="24"/>
          <w:szCs w:val="24"/>
        </w:rPr>
        <w:tab/>
        <w:t>Kenfack, D. Korup National Park TEAM Site. Data Set Identifier: TEAM-DataPackage-20151201235855_1254.</w:t>
      </w:r>
      <w:r w:rsidR="00EF5658">
        <w:rPr>
          <w:rFonts w:cs="Times New Roman"/>
          <w:noProof/>
          <w:sz w:val="24"/>
          <w:szCs w:val="24"/>
        </w:rPr>
        <w:t xml:space="preserve"> </w:t>
      </w:r>
      <w:r w:rsidRPr="0043737F">
        <w:rPr>
          <w:rFonts w:cs="Times New Roman"/>
          <w:noProof/>
          <w:sz w:val="24"/>
          <w:szCs w:val="24"/>
        </w:rPr>
        <w:t>(2011).</w:t>
      </w:r>
    </w:p>
    <w:p w:rsidR="00B43E3C" w:rsidRPr="0043737F" w:rsidRDefault="00B43E3C" w:rsidP="00726F1B">
      <w:pPr>
        <w:ind w:left="720" w:hanging="720"/>
        <w:rPr>
          <w:rFonts w:cs="Times New Roman"/>
          <w:noProof/>
          <w:sz w:val="24"/>
          <w:szCs w:val="24"/>
        </w:rPr>
      </w:pPr>
      <w:r w:rsidRPr="0043737F">
        <w:rPr>
          <w:rFonts w:cs="Times New Roman"/>
          <w:noProof/>
          <w:sz w:val="24"/>
          <w:szCs w:val="24"/>
        </w:rPr>
        <w:t>56</w:t>
      </w:r>
      <w:r w:rsidRPr="0043737F">
        <w:rPr>
          <w:rFonts w:cs="Times New Roman"/>
          <w:noProof/>
          <w:sz w:val="24"/>
          <w:szCs w:val="24"/>
        </w:rPr>
        <w:tab/>
        <w:t>Rovero, F., Marshall, A. &amp; Martin, E. Udzungwa TEAM Site. Data Set Identifier: TEAM-DataPackage-20151130235007_5069.</w:t>
      </w:r>
      <w:r w:rsidR="00EF5658">
        <w:rPr>
          <w:rFonts w:cs="Times New Roman"/>
          <w:noProof/>
          <w:sz w:val="24"/>
          <w:szCs w:val="24"/>
        </w:rPr>
        <w:t xml:space="preserve"> </w:t>
      </w:r>
      <w:r w:rsidRPr="0043737F">
        <w:rPr>
          <w:rFonts w:cs="Times New Roman"/>
          <w:noProof/>
          <w:sz w:val="24"/>
          <w:szCs w:val="24"/>
        </w:rPr>
        <w:t>(2009).</w:t>
      </w:r>
    </w:p>
    <w:p w:rsidR="00B43E3C" w:rsidRPr="0043737F" w:rsidRDefault="00B43E3C" w:rsidP="00726F1B">
      <w:pPr>
        <w:ind w:left="720" w:hanging="720"/>
        <w:rPr>
          <w:rFonts w:cs="Times New Roman"/>
          <w:noProof/>
          <w:sz w:val="24"/>
          <w:szCs w:val="24"/>
        </w:rPr>
      </w:pPr>
      <w:r w:rsidRPr="0043737F">
        <w:rPr>
          <w:rFonts w:cs="Times New Roman"/>
          <w:noProof/>
          <w:sz w:val="24"/>
          <w:szCs w:val="24"/>
        </w:rPr>
        <w:t>57</w:t>
      </w:r>
      <w:r w:rsidRPr="0043737F">
        <w:rPr>
          <w:rFonts w:cs="Times New Roman"/>
          <w:noProof/>
          <w:sz w:val="24"/>
          <w:szCs w:val="24"/>
        </w:rPr>
        <w:tab/>
        <w:t>Hockemba, M. B. N. Nouabalé Ndoki TEAM Site. Data Set Identifier: TEAM-DataPackage-20151201235855_1254.</w:t>
      </w:r>
      <w:r w:rsidR="00EF5658">
        <w:rPr>
          <w:rFonts w:cs="Times New Roman"/>
          <w:noProof/>
          <w:sz w:val="24"/>
          <w:szCs w:val="24"/>
        </w:rPr>
        <w:t xml:space="preserve"> </w:t>
      </w:r>
      <w:r w:rsidRPr="0043737F">
        <w:rPr>
          <w:rFonts w:cs="Times New Roman"/>
          <w:noProof/>
          <w:sz w:val="24"/>
          <w:szCs w:val="24"/>
        </w:rPr>
        <w:t>(2010).</w:t>
      </w:r>
    </w:p>
    <w:p w:rsidR="00B43E3C" w:rsidRPr="0043737F" w:rsidRDefault="00B43E3C" w:rsidP="00726F1B">
      <w:pPr>
        <w:ind w:left="720" w:hanging="720"/>
        <w:rPr>
          <w:rFonts w:cs="Times New Roman"/>
          <w:noProof/>
          <w:sz w:val="24"/>
          <w:szCs w:val="24"/>
        </w:rPr>
      </w:pPr>
      <w:r w:rsidRPr="0043737F">
        <w:rPr>
          <w:rFonts w:cs="Times New Roman"/>
          <w:noProof/>
          <w:sz w:val="24"/>
          <w:szCs w:val="24"/>
        </w:rPr>
        <w:t>58</w:t>
      </w:r>
      <w:r w:rsidRPr="0043737F">
        <w:rPr>
          <w:rFonts w:cs="Times New Roman"/>
          <w:noProof/>
          <w:sz w:val="24"/>
          <w:szCs w:val="24"/>
        </w:rPr>
        <w:tab/>
        <w:t>Anderson-Teixeira, K. J.</w:t>
      </w:r>
      <w:r w:rsidRPr="0043737F">
        <w:rPr>
          <w:rFonts w:cs="Times New Roman"/>
          <w:i/>
          <w:noProof/>
          <w:sz w:val="24"/>
          <w:szCs w:val="24"/>
        </w:rPr>
        <w:t xml:space="preserve"> et al.</w:t>
      </w:r>
      <w:r w:rsidRPr="0043737F">
        <w:rPr>
          <w:rFonts w:cs="Times New Roman"/>
          <w:noProof/>
          <w:sz w:val="24"/>
          <w:szCs w:val="24"/>
        </w:rPr>
        <w:t xml:space="preserve"> CTFS-ForestGEO: a worldwide network monitoring forests in an era of global change. </w:t>
      </w:r>
      <w:r w:rsidRPr="0043737F">
        <w:rPr>
          <w:rFonts w:cs="Times New Roman"/>
          <w:i/>
          <w:noProof/>
          <w:sz w:val="24"/>
          <w:szCs w:val="24"/>
        </w:rPr>
        <w:t>Global Change Biology</w:t>
      </w:r>
      <w:r w:rsidRPr="0043737F">
        <w:rPr>
          <w:rFonts w:cs="Times New Roman"/>
          <w:noProof/>
          <w:sz w:val="24"/>
          <w:szCs w:val="24"/>
        </w:rPr>
        <w:t xml:space="preserve"> </w:t>
      </w:r>
      <w:r w:rsidRPr="0043737F">
        <w:rPr>
          <w:rFonts w:cs="Times New Roman"/>
          <w:b/>
          <w:noProof/>
          <w:sz w:val="24"/>
          <w:szCs w:val="24"/>
        </w:rPr>
        <w:t>21</w:t>
      </w:r>
      <w:r w:rsidRPr="0043737F">
        <w:rPr>
          <w:rFonts w:cs="Times New Roman"/>
          <w:noProof/>
          <w:sz w:val="24"/>
          <w:szCs w:val="24"/>
        </w:rPr>
        <w:t>, 528-549, doi:10.1111/gcb.12712 (2015).</w:t>
      </w:r>
    </w:p>
    <w:p w:rsidR="00B43E3C" w:rsidRPr="0043737F" w:rsidRDefault="00B43E3C" w:rsidP="00726F1B">
      <w:pPr>
        <w:ind w:left="720" w:hanging="720"/>
        <w:rPr>
          <w:rFonts w:cs="Times New Roman"/>
          <w:noProof/>
          <w:sz w:val="24"/>
          <w:szCs w:val="24"/>
        </w:rPr>
      </w:pPr>
      <w:r w:rsidRPr="0043737F">
        <w:rPr>
          <w:rFonts w:cs="Times New Roman"/>
          <w:noProof/>
          <w:sz w:val="24"/>
          <w:szCs w:val="24"/>
        </w:rPr>
        <w:t>59</w:t>
      </w:r>
      <w:r w:rsidRPr="0043737F">
        <w:rPr>
          <w:rFonts w:cs="Times New Roman"/>
          <w:noProof/>
          <w:sz w:val="24"/>
          <w:szCs w:val="24"/>
        </w:rPr>
        <w:tab/>
        <w:t>Gourlet-Fleury, S.</w:t>
      </w:r>
      <w:r w:rsidRPr="0043737F">
        <w:rPr>
          <w:rFonts w:cs="Times New Roman"/>
          <w:i/>
          <w:noProof/>
          <w:sz w:val="24"/>
          <w:szCs w:val="24"/>
        </w:rPr>
        <w:t xml:space="preserve"> et al.</w:t>
      </w:r>
      <w:r w:rsidRPr="0043737F">
        <w:rPr>
          <w:rFonts w:cs="Times New Roman"/>
          <w:noProof/>
          <w:sz w:val="24"/>
          <w:szCs w:val="24"/>
        </w:rPr>
        <w:t xml:space="preserve"> Tropical forest recovery from logging: a 24 year silvicultural experiment from Central Africa. </w:t>
      </w:r>
      <w:r w:rsidRPr="0043737F">
        <w:rPr>
          <w:rFonts w:cs="Times New Roman"/>
          <w:i/>
          <w:noProof/>
          <w:sz w:val="24"/>
          <w:szCs w:val="24"/>
        </w:rPr>
        <w:t>Philosophical Transactions of the Royal Society B-Biological Sciences</w:t>
      </w:r>
      <w:r w:rsidRPr="0043737F">
        <w:rPr>
          <w:rFonts w:cs="Times New Roman"/>
          <w:noProof/>
          <w:sz w:val="24"/>
          <w:szCs w:val="24"/>
        </w:rPr>
        <w:t xml:space="preserve"> </w:t>
      </w:r>
      <w:r w:rsidRPr="0043737F">
        <w:rPr>
          <w:rFonts w:cs="Times New Roman"/>
          <w:b/>
          <w:noProof/>
          <w:sz w:val="24"/>
          <w:szCs w:val="24"/>
        </w:rPr>
        <w:t>368</w:t>
      </w:r>
      <w:r w:rsidRPr="0043737F">
        <w:rPr>
          <w:rFonts w:cs="Times New Roman"/>
          <w:noProof/>
          <w:sz w:val="24"/>
          <w:szCs w:val="24"/>
        </w:rPr>
        <w:t>, 20120302, doi:10.1098/rstb.2012.0302 (2013).</w:t>
      </w:r>
    </w:p>
    <w:p w:rsidR="00B43E3C" w:rsidRPr="0043737F" w:rsidRDefault="00B43E3C" w:rsidP="00726F1B">
      <w:pPr>
        <w:ind w:left="720" w:hanging="720"/>
        <w:rPr>
          <w:rFonts w:cs="Times New Roman"/>
          <w:noProof/>
          <w:sz w:val="24"/>
          <w:szCs w:val="24"/>
        </w:rPr>
      </w:pPr>
      <w:r w:rsidRPr="0043737F">
        <w:rPr>
          <w:rFonts w:cs="Times New Roman"/>
          <w:noProof/>
          <w:sz w:val="24"/>
          <w:szCs w:val="24"/>
        </w:rPr>
        <w:t>60</w:t>
      </w:r>
      <w:r w:rsidRPr="0043737F">
        <w:rPr>
          <w:rFonts w:cs="Times New Roman"/>
          <w:noProof/>
          <w:sz w:val="24"/>
          <w:szCs w:val="24"/>
        </w:rPr>
        <w:tab/>
        <w:t>Claeys, F.</w:t>
      </w:r>
      <w:r w:rsidRPr="0043737F">
        <w:rPr>
          <w:rFonts w:cs="Times New Roman"/>
          <w:i/>
          <w:noProof/>
          <w:sz w:val="24"/>
          <w:szCs w:val="24"/>
        </w:rPr>
        <w:t xml:space="preserve"> et al.</w:t>
      </w:r>
      <w:r w:rsidRPr="0043737F">
        <w:rPr>
          <w:rFonts w:cs="Times New Roman"/>
          <w:noProof/>
          <w:sz w:val="24"/>
          <w:szCs w:val="24"/>
        </w:rPr>
        <w:t xml:space="preserve"> Climate change would lead to a sharp acceleration of Central African forests dynamics by the end of the century. </w:t>
      </w:r>
      <w:r w:rsidRPr="0043737F">
        <w:rPr>
          <w:rFonts w:cs="Times New Roman"/>
          <w:i/>
          <w:noProof/>
          <w:sz w:val="24"/>
          <w:szCs w:val="24"/>
        </w:rPr>
        <w:t>Environmental Research Letters</w:t>
      </w:r>
      <w:r w:rsidRPr="0043737F">
        <w:rPr>
          <w:rFonts w:cs="Times New Roman"/>
          <w:noProof/>
          <w:sz w:val="24"/>
          <w:szCs w:val="24"/>
        </w:rPr>
        <w:t xml:space="preserve"> </w:t>
      </w:r>
      <w:r w:rsidRPr="0043737F">
        <w:rPr>
          <w:rFonts w:cs="Times New Roman"/>
          <w:b/>
          <w:noProof/>
          <w:sz w:val="24"/>
          <w:szCs w:val="24"/>
        </w:rPr>
        <w:t>14</w:t>
      </w:r>
      <w:r w:rsidRPr="0043737F">
        <w:rPr>
          <w:rFonts w:cs="Times New Roman"/>
          <w:noProof/>
          <w:sz w:val="24"/>
          <w:szCs w:val="24"/>
        </w:rPr>
        <w:t>, 044002, doi:10.1088/1748-9326/aafb81 (2019).</w:t>
      </w:r>
    </w:p>
    <w:p w:rsidR="00B43E3C" w:rsidRPr="0043737F" w:rsidRDefault="00B43E3C" w:rsidP="00726F1B">
      <w:pPr>
        <w:ind w:left="720" w:hanging="720"/>
        <w:rPr>
          <w:rFonts w:cs="Times New Roman"/>
          <w:noProof/>
          <w:sz w:val="24"/>
          <w:szCs w:val="24"/>
        </w:rPr>
      </w:pPr>
      <w:r w:rsidRPr="0043737F">
        <w:rPr>
          <w:rFonts w:cs="Times New Roman"/>
          <w:noProof/>
          <w:sz w:val="24"/>
          <w:szCs w:val="24"/>
        </w:rPr>
        <w:t>61</w:t>
      </w:r>
      <w:r w:rsidRPr="0043737F">
        <w:rPr>
          <w:rFonts w:cs="Times New Roman"/>
          <w:noProof/>
          <w:sz w:val="24"/>
          <w:szCs w:val="24"/>
        </w:rPr>
        <w:tab/>
        <w:t>Chave, J.</w:t>
      </w:r>
      <w:r w:rsidRPr="0043737F">
        <w:rPr>
          <w:rFonts w:cs="Times New Roman"/>
          <w:i/>
          <w:noProof/>
          <w:sz w:val="24"/>
          <w:szCs w:val="24"/>
        </w:rPr>
        <w:t xml:space="preserve"> et al.</w:t>
      </w:r>
      <w:r w:rsidRPr="0043737F">
        <w:rPr>
          <w:rFonts w:cs="Times New Roman"/>
          <w:noProof/>
          <w:sz w:val="24"/>
          <w:szCs w:val="24"/>
        </w:rPr>
        <w:t xml:space="preserve"> Improved allometric models to estimate the aboveground biomass of tropical trees. </w:t>
      </w:r>
      <w:r w:rsidRPr="0043737F">
        <w:rPr>
          <w:rFonts w:cs="Times New Roman"/>
          <w:i/>
          <w:noProof/>
          <w:sz w:val="24"/>
          <w:szCs w:val="24"/>
        </w:rPr>
        <w:t>Global Change Biology</w:t>
      </w:r>
      <w:r w:rsidRPr="0043737F">
        <w:rPr>
          <w:rFonts w:cs="Times New Roman"/>
          <w:noProof/>
          <w:sz w:val="24"/>
          <w:szCs w:val="24"/>
        </w:rPr>
        <w:t xml:space="preserve"> </w:t>
      </w:r>
      <w:r w:rsidRPr="0043737F">
        <w:rPr>
          <w:rFonts w:cs="Times New Roman"/>
          <w:b/>
          <w:noProof/>
          <w:sz w:val="24"/>
          <w:szCs w:val="24"/>
        </w:rPr>
        <w:t>20</w:t>
      </w:r>
      <w:r w:rsidRPr="0043737F">
        <w:rPr>
          <w:rFonts w:cs="Times New Roman"/>
          <w:noProof/>
          <w:sz w:val="24"/>
          <w:szCs w:val="24"/>
        </w:rPr>
        <w:t>, 3177-3190, doi:10.1111/gcb.12629 (2014).</w:t>
      </w:r>
    </w:p>
    <w:p w:rsidR="00B43E3C" w:rsidRPr="0043737F" w:rsidRDefault="00B43E3C" w:rsidP="00726F1B">
      <w:pPr>
        <w:ind w:left="720" w:hanging="720"/>
        <w:rPr>
          <w:rFonts w:cs="Times New Roman"/>
          <w:noProof/>
          <w:sz w:val="24"/>
          <w:szCs w:val="24"/>
        </w:rPr>
      </w:pPr>
      <w:r w:rsidRPr="0043737F">
        <w:rPr>
          <w:rFonts w:cs="Times New Roman"/>
          <w:noProof/>
          <w:sz w:val="24"/>
          <w:szCs w:val="24"/>
        </w:rPr>
        <w:t>62</w:t>
      </w:r>
      <w:r w:rsidRPr="0043737F">
        <w:rPr>
          <w:rFonts w:cs="Times New Roman"/>
          <w:noProof/>
          <w:sz w:val="24"/>
          <w:szCs w:val="24"/>
        </w:rPr>
        <w:tab/>
        <w:t xml:space="preserve">R Development Core Team. R: A Language and Environment for Statistical Computing. Available at </w:t>
      </w:r>
      <w:r w:rsidRPr="00B43E3C">
        <w:rPr>
          <w:rFonts w:cs="Times New Roman"/>
          <w:noProof/>
          <w:sz w:val="24"/>
          <w:szCs w:val="24"/>
        </w:rPr>
        <w:t>http://www.R-project.org/</w:t>
      </w:r>
      <w:r w:rsidRPr="0043737F">
        <w:rPr>
          <w:rFonts w:cs="Times New Roman"/>
          <w:noProof/>
          <w:sz w:val="24"/>
          <w:szCs w:val="24"/>
        </w:rPr>
        <w:t>.</w:t>
      </w:r>
      <w:r w:rsidR="00EF5658">
        <w:rPr>
          <w:rFonts w:cs="Times New Roman"/>
          <w:noProof/>
          <w:sz w:val="24"/>
          <w:szCs w:val="24"/>
        </w:rPr>
        <w:t xml:space="preserve"> </w:t>
      </w:r>
      <w:r w:rsidRPr="0043737F">
        <w:rPr>
          <w:rFonts w:cs="Times New Roman"/>
          <w:noProof/>
          <w:sz w:val="24"/>
          <w:szCs w:val="24"/>
        </w:rPr>
        <w:t>(2015).</w:t>
      </w:r>
    </w:p>
    <w:p w:rsidR="00B43E3C" w:rsidRPr="0043737F" w:rsidRDefault="00B43E3C" w:rsidP="00726F1B">
      <w:pPr>
        <w:ind w:left="720" w:hanging="720"/>
        <w:rPr>
          <w:rFonts w:cs="Times New Roman"/>
          <w:noProof/>
          <w:sz w:val="24"/>
          <w:szCs w:val="24"/>
        </w:rPr>
      </w:pPr>
      <w:r w:rsidRPr="0043737F">
        <w:rPr>
          <w:rFonts w:cs="Times New Roman"/>
          <w:noProof/>
          <w:sz w:val="24"/>
          <w:szCs w:val="24"/>
        </w:rPr>
        <w:t>63</w:t>
      </w:r>
      <w:r w:rsidRPr="0043737F">
        <w:rPr>
          <w:rFonts w:cs="Times New Roman"/>
          <w:noProof/>
          <w:sz w:val="24"/>
          <w:szCs w:val="24"/>
        </w:rPr>
        <w:tab/>
        <w:t xml:space="preserve">Lopez-Gonzalez, G., Sullivan, M. &amp; Baker, T. BiomasaFP package. Tools for analysing data downloaded from ForestPlots.net. R package version 0.2.1. Available at </w:t>
      </w:r>
      <w:hyperlink r:id="rId17" w:history="1">
        <w:r w:rsidR="00EF5658" w:rsidRPr="00834460">
          <w:rPr>
            <w:rStyle w:val="Hyperlink"/>
            <w:rFonts w:cs="Times New Roman"/>
            <w:noProof/>
            <w:sz w:val="24"/>
            <w:szCs w:val="24"/>
          </w:rPr>
          <w:t>http://www.forestplots.net/en/resources/analysis</w:t>
        </w:r>
      </w:hyperlink>
      <w:r w:rsidR="00EF5658">
        <w:rPr>
          <w:rFonts w:cs="Times New Roman"/>
          <w:noProof/>
          <w:sz w:val="24"/>
          <w:szCs w:val="24"/>
        </w:rPr>
        <w:t xml:space="preserve">. </w:t>
      </w:r>
      <w:r w:rsidRPr="0043737F">
        <w:rPr>
          <w:rFonts w:cs="Times New Roman"/>
          <w:noProof/>
          <w:sz w:val="24"/>
          <w:szCs w:val="24"/>
        </w:rPr>
        <w:t>(2017).</w:t>
      </w:r>
    </w:p>
    <w:p w:rsidR="00B43E3C" w:rsidRPr="0043737F" w:rsidRDefault="00B43E3C" w:rsidP="00726F1B">
      <w:pPr>
        <w:ind w:left="720" w:hanging="720"/>
        <w:rPr>
          <w:rFonts w:cs="Times New Roman"/>
          <w:noProof/>
          <w:sz w:val="24"/>
          <w:szCs w:val="24"/>
        </w:rPr>
      </w:pPr>
      <w:r w:rsidRPr="0043737F">
        <w:rPr>
          <w:rFonts w:cs="Times New Roman"/>
          <w:noProof/>
          <w:sz w:val="24"/>
          <w:szCs w:val="24"/>
        </w:rPr>
        <w:t>64</w:t>
      </w:r>
      <w:r w:rsidRPr="0043737F">
        <w:rPr>
          <w:rFonts w:cs="Times New Roman"/>
          <w:noProof/>
          <w:sz w:val="24"/>
          <w:szCs w:val="24"/>
        </w:rPr>
        <w:tab/>
        <w:t xml:space="preserve">Phillips, O., Baker, T., Brienen, R. &amp; Feldpausch, T. RAINFOR field manual for plot establishment and remeasurement. Available at </w:t>
      </w:r>
      <w:r w:rsidRPr="00B43E3C">
        <w:rPr>
          <w:rFonts w:cs="Times New Roman"/>
          <w:noProof/>
          <w:sz w:val="24"/>
          <w:szCs w:val="24"/>
        </w:rPr>
        <w:t>http://www.rainfor.org/upload/ManualsEnglish/RAINFOR_field_manual_version_2016.pdf</w:t>
      </w:r>
      <w:r w:rsidRPr="0043737F">
        <w:rPr>
          <w:rFonts w:cs="Times New Roman"/>
          <w:noProof/>
          <w:sz w:val="24"/>
          <w:szCs w:val="24"/>
        </w:rPr>
        <w:t>.</w:t>
      </w:r>
      <w:r w:rsidR="00EF5658">
        <w:rPr>
          <w:rFonts w:cs="Times New Roman"/>
          <w:noProof/>
          <w:sz w:val="24"/>
          <w:szCs w:val="24"/>
        </w:rPr>
        <w:t xml:space="preserve"> </w:t>
      </w:r>
      <w:r w:rsidRPr="0043737F">
        <w:rPr>
          <w:rFonts w:cs="Times New Roman"/>
          <w:noProof/>
          <w:sz w:val="24"/>
          <w:szCs w:val="24"/>
        </w:rPr>
        <w:t>(2016).</w:t>
      </w:r>
    </w:p>
    <w:p w:rsidR="00B43E3C" w:rsidRPr="0043737F" w:rsidRDefault="00B43E3C" w:rsidP="00726F1B">
      <w:pPr>
        <w:ind w:left="720" w:hanging="720"/>
        <w:rPr>
          <w:rFonts w:cs="Times New Roman"/>
          <w:noProof/>
          <w:sz w:val="24"/>
          <w:szCs w:val="24"/>
        </w:rPr>
      </w:pPr>
      <w:r w:rsidRPr="0043737F">
        <w:rPr>
          <w:rFonts w:cs="Times New Roman"/>
          <w:noProof/>
          <w:sz w:val="24"/>
          <w:szCs w:val="24"/>
        </w:rPr>
        <w:lastRenderedPageBreak/>
        <w:t>65</w:t>
      </w:r>
      <w:r w:rsidRPr="0043737F">
        <w:rPr>
          <w:rFonts w:cs="Times New Roman"/>
          <w:noProof/>
          <w:sz w:val="24"/>
          <w:szCs w:val="24"/>
        </w:rPr>
        <w:tab/>
        <w:t>Talbot, J.</w:t>
      </w:r>
      <w:r w:rsidRPr="0043737F">
        <w:rPr>
          <w:rFonts w:cs="Times New Roman"/>
          <w:i/>
          <w:noProof/>
          <w:sz w:val="24"/>
          <w:szCs w:val="24"/>
        </w:rPr>
        <w:t xml:space="preserve"> et al.</w:t>
      </w:r>
      <w:r w:rsidRPr="0043737F">
        <w:rPr>
          <w:rFonts w:cs="Times New Roman"/>
          <w:noProof/>
          <w:sz w:val="24"/>
          <w:szCs w:val="24"/>
        </w:rPr>
        <w:t xml:space="preserve"> Methods to estimate aboveground wood productivity from long-term forest inventory plots. </w:t>
      </w:r>
      <w:r w:rsidRPr="0043737F">
        <w:rPr>
          <w:rFonts w:cs="Times New Roman"/>
          <w:i/>
          <w:noProof/>
          <w:sz w:val="24"/>
          <w:szCs w:val="24"/>
        </w:rPr>
        <w:t>Forest Ecology and Management</w:t>
      </w:r>
      <w:r w:rsidRPr="0043737F">
        <w:rPr>
          <w:rFonts w:cs="Times New Roman"/>
          <w:noProof/>
          <w:sz w:val="24"/>
          <w:szCs w:val="24"/>
        </w:rPr>
        <w:t xml:space="preserve"> </w:t>
      </w:r>
      <w:r w:rsidRPr="0043737F">
        <w:rPr>
          <w:rFonts w:cs="Times New Roman"/>
          <w:b/>
          <w:noProof/>
          <w:sz w:val="24"/>
          <w:szCs w:val="24"/>
        </w:rPr>
        <w:t>320</w:t>
      </w:r>
      <w:r w:rsidRPr="0043737F">
        <w:rPr>
          <w:rFonts w:cs="Times New Roman"/>
          <w:noProof/>
          <w:sz w:val="24"/>
          <w:szCs w:val="24"/>
        </w:rPr>
        <w:t>, 30-38, doi:10.1016/j.foreco.2014.02.021 (2014).</w:t>
      </w:r>
    </w:p>
    <w:p w:rsidR="00B43E3C" w:rsidRPr="0043737F" w:rsidRDefault="00B43E3C" w:rsidP="00726F1B">
      <w:pPr>
        <w:ind w:left="720" w:hanging="720"/>
        <w:rPr>
          <w:rFonts w:cs="Times New Roman"/>
          <w:noProof/>
          <w:sz w:val="24"/>
          <w:szCs w:val="24"/>
        </w:rPr>
      </w:pPr>
      <w:r w:rsidRPr="0043737F">
        <w:rPr>
          <w:rFonts w:cs="Times New Roman"/>
          <w:noProof/>
          <w:sz w:val="24"/>
          <w:szCs w:val="24"/>
        </w:rPr>
        <w:t>66</w:t>
      </w:r>
      <w:r w:rsidRPr="0043737F">
        <w:rPr>
          <w:rFonts w:cs="Times New Roman"/>
          <w:noProof/>
          <w:sz w:val="24"/>
          <w:szCs w:val="24"/>
        </w:rPr>
        <w:tab/>
        <w:t>Sullivan, M. J. P.</w:t>
      </w:r>
      <w:r w:rsidRPr="0043737F">
        <w:rPr>
          <w:rFonts w:cs="Times New Roman"/>
          <w:i/>
          <w:noProof/>
          <w:sz w:val="24"/>
          <w:szCs w:val="24"/>
        </w:rPr>
        <w:t xml:space="preserve"> et al.</w:t>
      </w:r>
      <w:r w:rsidRPr="0043737F">
        <w:rPr>
          <w:rFonts w:cs="Times New Roman"/>
          <w:noProof/>
          <w:sz w:val="24"/>
          <w:szCs w:val="24"/>
        </w:rPr>
        <w:t xml:space="preserve"> Field methods for sampling tree height for tropical forest biomass estimation. </w:t>
      </w:r>
      <w:r w:rsidRPr="0043737F">
        <w:rPr>
          <w:rFonts w:cs="Times New Roman"/>
          <w:i/>
          <w:noProof/>
          <w:sz w:val="24"/>
          <w:szCs w:val="24"/>
        </w:rPr>
        <w:t>Methods in Ecology and Evolution</w:t>
      </w:r>
      <w:r w:rsidRPr="0043737F">
        <w:rPr>
          <w:rFonts w:cs="Times New Roman"/>
          <w:noProof/>
          <w:sz w:val="24"/>
          <w:szCs w:val="24"/>
        </w:rPr>
        <w:t xml:space="preserve"> </w:t>
      </w:r>
      <w:r w:rsidRPr="0043737F">
        <w:rPr>
          <w:rFonts w:cs="Times New Roman"/>
          <w:b/>
          <w:noProof/>
          <w:sz w:val="24"/>
          <w:szCs w:val="24"/>
        </w:rPr>
        <w:t>9</w:t>
      </w:r>
      <w:r w:rsidRPr="0043737F">
        <w:rPr>
          <w:rFonts w:cs="Times New Roman"/>
          <w:noProof/>
          <w:sz w:val="24"/>
          <w:szCs w:val="24"/>
        </w:rPr>
        <w:t>, 1179-1189, doi:10.1111/2041-210X.12962 (2018).</w:t>
      </w:r>
    </w:p>
    <w:p w:rsidR="00B43E3C" w:rsidRPr="0043737F" w:rsidRDefault="00B43E3C" w:rsidP="00726F1B">
      <w:pPr>
        <w:ind w:left="720" w:hanging="720"/>
        <w:rPr>
          <w:rFonts w:cs="Times New Roman"/>
          <w:noProof/>
          <w:sz w:val="24"/>
          <w:szCs w:val="24"/>
        </w:rPr>
      </w:pPr>
      <w:r w:rsidRPr="0043737F">
        <w:rPr>
          <w:rFonts w:cs="Times New Roman"/>
          <w:noProof/>
          <w:sz w:val="24"/>
          <w:szCs w:val="24"/>
        </w:rPr>
        <w:t>67</w:t>
      </w:r>
      <w:r w:rsidRPr="0043737F">
        <w:rPr>
          <w:rFonts w:cs="Times New Roman"/>
          <w:noProof/>
          <w:sz w:val="24"/>
          <w:szCs w:val="24"/>
        </w:rPr>
        <w:tab/>
        <w:t>Feldpausch, T. R.</w:t>
      </w:r>
      <w:r w:rsidRPr="0043737F">
        <w:rPr>
          <w:rFonts w:cs="Times New Roman"/>
          <w:i/>
          <w:noProof/>
          <w:sz w:val="24"/>
          <w:szCs w:val="24"/>
        </w:rPr>
        <w:t xml:space="preserve"> et al.</w:t>
      </w:r>
      <w:r w:rsidRPr="0043737F">
        <w:rPr>
          <w:rFonts w:cs="Times New Roman"/>
          <w:noProof/>
          <w:sz w:val="24"/>
          <w:szCs w:val="24"/>
        </w:rPr>
        <w:t xml:space="preserve"> Tree height integrated into pantropical forest biomass estimates. </w:t>
      </w:r>
      <w:r w:rsidRPr="0043737F">
        <w:rPr>
          <w:rFonts w:cs="Times New Roman"/>
          <w:i/>
          <w:noProof/>
          <w:sz w:val="24"/>
          <w:szCs w:val="24"/>
        </w:rPr>
        <w:t>Biogeosciences</w:t>
      </w:r>
      <w:r w:rsidRPr="0043737F">
        <w:rPr>
          <w:rFonts w:cs="Times New Roman"/>
          <w:noProof/>
          <w:sz w:val="24"/>
          <w:szCs w:val="24"/>
        </w:rPr>
        <w:t xml:space="preserve"> </w:t>
      </w:r>
      <w:r w:rsidRPr="0043737F">
        <w:rPr>
          <w:rFonts w:cs="Times New Roman"/>
          <w:b/>
          <w:noProof/>
          <w:sz w:val="24"/>
          <w:szCs w:val="24"/>
        </w:rPr>
        <w:t>9</w:t>
      </w:r>
      <w:r w:rsidRPr="0043737F">
        <w:rPr>
          <w:rFonts w:cs="Times New Roman"/>
          <w:noProof/>
          <w:sz w:val="24"/>
          <w:szCs w:val="24"/>
        </w:rPr>
        <w:t>, 3381-3403, doi:10.5194/bg-9-3381-2012 (2012).</w:t>
      </w:r>
    </w:p>
    <w:p w:rsidR="00B43E3C" w:rsidRPr="00B43E3C" w:rsidRDefault="00B43E3C" w:rsidP="00726F1B">
      <w:pPr>
        <w:ind w:left="720" w:hanging="720"/>
        <w:rPr>
          <w:rFonts w:cs="Times New Roman"/>
          <w:noProof/>
          <w:sz w:val="24"/>
          <w:szCs w:val="24"/>
          <w:lang w:val="fr-FR"/>
        </w:rPr>
      </w:pPr>
      <w:r w:rsidRPr="0043737F">
        <w:rPr>
          <w:rFonts w:cs="Times New Roman"/>
          <w:noProof/>
          <w:sz w:val="24"/>
          <w:szCs w:val="24"/>
        </w:rPr>
        <w:t>68</w:t>
      </w:r>
      <w:r w:rsidRPr="0043737F">
        <w:rPr>
          <w:rFonts w:cs="Times New Roman"/>
          <w:noProof/>
          <w:sz w:val="24"/>
          <w:szCs w:val="24"/>
        </w:rPr>
        <w:tab/>
        <w:t>Chave, J.</w:t>
      </w:r>
      <w:r w:rsidRPr="0043737F">
        <w:rPr>
          <w:rFonts w:cs="Times New Roman"/>
          <w:i/>
          <w:noProof/>
          <w:sz w:val="24"/>
          <w:szCs w:val="24"/>
        </w:rPr>
        <w:t xml:space="preserve"> et al.</w:t>
      </w:r>
      <w:r w:rsidRPr="0043737F">
        <w:rPr>
          <w:rFonts w:cs="Times New Roman"/>
          <w:noProof/>
          <w:sz w:val="24"/>
          <w:szCs w:val="24"/>
        </w:rPr>
        <w:t xml:space="preserve"> Towards a worldwide wood economics spectrum. </w:t>
      </w:r>
      <w:r w:rsidRPr="00B43E3C">
        <w:rPr>
          <w:rFonts w:cs="Times New Roman"/>
          <w:i/>
          <w:noProof/>
          <w:sz w:val="24"/>
          <w:szCs w:val="24"/>
          <w:lang w:val="fr-FR"/>
        </w:rPr>
        <w:t>Ecology Letters</w:t>
      </w:r>
      <w:r w:rsidRPr="00B43E3C">
        <w:rPr>
          <w:rFonts w:cs="Times New Roman"/>
          <w:noProof/>
          <w:sz w:val="24"/>
          <w:szCs w:val="24"/>
          <w:lang w:val="fr-FR"/>
        </w:rPr>
        <w:t xml:space="preserve"> </w:t>
      </w:r>
      <w:r w:rsidRPr="00B43E3C">
        <w:rPr>
          <w:rFonts w:cs="Times New Roman"/>
          <w:b/>
          <w:noProof/>
          <w:sz w:val="24"/>
          <w:szCs w:val="24"/>
          <w:lang w:val="fr-FR"/>
        </w:rPr>
        <w:t>12</w:t>
      </w:r>
      <w:r w:rsidRPr="00B43E3C">
        <w:rPr>
          <w:rFonts w:cs="Times New Roman"/>
          <w:noProof/>
          <w:sz w:val="24"/>
          <w:szCs w:val="24"/>
          <w:lang w:val="fr-FR"/>
        </w:rPr>
        <w:t>, 351-366, doi:10.1111/j.1461-0248.2009.01285.x (2009).</w:t>
      </w:r>
    </w:p>
    <w:p w:rsidR="00B43E3C" w:rsidRPr="0043737F" w:rsidRDefault="00B43E3C" w:rsidP="00726F1B">
      <w:pPr>
        <w:ind w:left="720" w:hanging="720"/>
        <w:rPr>
          <w:rFonts w:cs="Times New Roman"/>
          <w:noProof/>
          <w:sz w:val="24"/>
          <w:szCs w:val="24"/>
        </w:rPr>
      </w:pPr>
      <w:r w:rsidRPr="00B43E3C">
        <w:rPr>
          <w:rFonts w:cs="Times New Roman"/>
          <w:noProof/>
          <w:sz w:val="24"/>
          <w:szCs w:val="24"/>
          <w:lang w:val="fr-FR"/>
        </w:rPr>
        <w:t>69</w:t>
      </w:r>
      <w:r w:rsidRPr="00B43E3C">
        <w:rPr>
          <w:rFonts w:cs="Times New Roman"/>
          <w:noProof/>
          <w:sz w:val="24"/>
          <w:szCs w:val="24"/>
          <w:lang w:val="fr-FR"/>
        </w:rPr>
        <w:tab/>
        <w:t>Zanne, A. E.</w:t>
      </w:r>
      <w:r w:rsidRPr="00B43E3C">
        <w:rPr>
          <w:rFonts w:cs="Times New Roman"/>
          <w:i/>
          <w:noProof/>
          <w:sz w:val="24"/>
          <w:szCs w:val="24"/>
          <w:lang w:val="fr-FR"/>
        </w:rPr>
        <w:t xml:space="preserve"> et al.</w:t>
      </w:r>
      <w:r w:rsidR="00EF5658">
        <w:rPr>
          <w:rFonts w:cs="Times New Roman"/>
          <w:noProof/>
          <w:sz w:val="24"/>
          <w:szCs w:val="24"/>
          <w:lang w:val="fr-FR"/>
        </w:rPr>
        <w:t xml:space="preserve"> </w:t>
      </w:r>
      <w:r w:rsidRPr="0043737F">
        <w:rPr>
          <w:rFonts w:cs="Times New Roman"/>
          <w:i/>
          <w:noProof/>
          <w:sz w:val="24"/>
          <w:szCs w:val="24"/>
        </w:rPr>
        <w:t>Data from: Towards a worldwide wood economics spectrum</w:t>
      </w:r>
      <w:r w:rsidR="00EF5658">
        <w:rPr>
          <w:rFonts w:cs="Times New Roman"/>
          <w:noProof/>
          <w:sz w:val="24"/>
          <w:szCs w:val="24"/>
        </w:rPr>
        <w:t xml:space="preserve"> </w:t>
      </w:r>
      <w:r w:rsidRPr="0043737F">
        <w:rPr>
          <w:rFonts w:cs="Times New Roman"/>
          <w:noProof/>
          <w:sz w:val="24"/>
          <w:szCs w:val="24"/>
        </w:rPr>
        <w:t>(Dryad Digital Repository, 2009).</w:t>
      </w:r>
    </w:p>
    <w:p w:rsidR="00B43E3C" w:rsidRPr="0043737F" w:rsidRDefault="00B43E3C" w:rsidP="00726F1B">
      <w:pPr>
        <w:ind w:left="720" w:hanging="720"/>
        <w:rPr>
          <w:rFonts w:cs="Times New Roman"/>
          <w:noProof/>
          <w:sz w:val="24"/>
          <w:szCs w:val="24"/>
        </w:rPr>
      </w:pPr>
      <w:r w:rsidRPr="0043737F">
        <w:rPr>
          <w:rFonts w:cs="Times New Roman"/>
          <w:noProof/>
          <w:sz w:val="24"/>
          <w:szCs w:val="24"/>
        </w:rPr>
        <w:t>70</w:t>
      </w:r>
      <w:r w:rsidRPr="0043737F">
        <w:rPr>
          <w:rFonts w:cs="Times New Roman"/>
          <w:noProof/>
          <w:sz w:val="24"/>
          <w:szCs w:val="24"/>
        </w:rPr>
        <w:tab/>
        <w:t xml:space="preserve">Martin, A. R., Doraisami, M. &amp; Thomas, S. C. Global patterns in wood carbon concentration across the world’s trees and forests. </w:t>
      </w:r>
      <w:r w:rsidRPr="0043737F">
        <w:rPr>
          <w:rFonts w:cs="Times New Roman"/>
          <w:i/>
          <w:noProof/>
          <w:sz w:val="24"/>
          <w:szCs w:val="24"/>
        </w:rPr>
        <w:t>Nature Geoscience</w:t>
      </w:r>
      <w:r w:rsidRPr="0043737F">
        <w:rPr>
          <w:rFonts w:cs="Times New Roman"/>
          <w:noProof/>
          <w:sz w:val="24"/>
          <w:szCs w:val="24"/>
        </w:rPr>
        <w:t xml:space="preserve"> </w:t>
      </w:r>
      <w:r w:rsidRPr="0043737F">
        <w:rPr>
          <w:rFonts w:cs="Times New Roman"/>
          <w:b/>
          <w:noProof/>
          <w:sz w:val="24"/>
          <w:szCs w:val="24"/>
        </w:rPr>
        <w:t>11</w:t>
      </w:r>
      <w:r w:rsidRPr="0043737F">
        <w:rPr>
          <w:rFonts w:cs="Times New Roman"/>
          <w:noProof/>
          <w:sz w:val="24"/>
          <w:szCs w:val="24"/>
        </w:rPr>
        <w:t>, 915-920, doi:10.1038/s41561-018-0246-x (2018).</w:t>
      </w:r>
    </w:p>
    <w:p w:rsidR="00B43E3C" w:rsidRPr="0043737F" w:rsidRDefault="00B43E3C" w:rsidP="00726F1B">
      <w:pPr>
        <w:ind w:left="720" w:hanging="720"/>
        <w:rPr>
          <w:rFonts w:cs="Times New Roman"/>
          <w:noProof/>
          <w:sz w:val="24"/>
          <w:szCs w:val="24"/>
        </w:rPr>
      </w:pPr>
      <w:r w:rsidRPr="0043737F">
        <w:rPr>
          <w:rFonts w:cs="Times New Roman"/>
          <w:noProof/>
          <w:sz w:val="24"/>
          <w:szCs w:val="24"/>
        </w:rPr>
        <w:t>71</w:t>
      </w:r>
      <w:r w:rsidRPr="0043737F">
        <w:rPr>
          <w:rFonts w:cs="Times New Roman"/>
          <w:noProof/>
          <w:sz w:val="24"/>
          <w:szCs w:val="24"/>
        </w:rPr>
        <w:tab/>
        <w:t xml:space="preserve">Kohyama, T. S., Kohyama, T. I., Sheil, D. &amp; Rees, M. Definition and estimation of vital rates from repeated censuses: Choices, comparisons and bias corrections focusing on trees. </w:t>
      </w:r>
      <w:r w:rsidRPr="0043737F">
        <w:rPr>
          <w:rFonts w:cs="Times New Roman"/>
          <w:i/>
          <w:noProof/>
          <w:sz w:val="24"/>
          <w:szCs w:val="24"/>
        </w:rPr>
        <w:t>Methods in Ecology and Evolution</w:t>
      </w:r>
      <w:r w:rsidRPr="0043737F">
        <w:rPr>
          <w:rFonts w:cs="Times New Roman"/>
          <w:noProof/>
          <w:sz w:val="24"/>
          <w:szCs w:val="24"/>
        </w:rPr>
        <w:t xml:space="preserve"> </w:t>
      </w:r>
      <w:r w:rsidRPr="0043737F">
        <w:rPr>
          <w:rFonts w:cs="Times New Roman"/>
          <w:b/>
          <w:noProof/>
          <w:sz w:val="24"/>
          <w:szCs w:val="24"/>
        </w:rPr>
        <w:t>9</w:t>
      </w:r>
      <w:r w:rsidRPr="0043737F">
        <w:rPr>
          <w:rFonts w:cs="Times New Roman"/>
          <w:noProof/>
          <w:sz w:val="24"/>
          <w:szCs w:val="24"/>
        </w:rPr>
        <w:t>, 809-821, doi:10.1111/2041-210x.12929 (2018).</w:t>
      </w:r>
    </w:p>
    <w:p w:rsidR="00B43E3C" w:rsidRPr="0043737F" w:rsidRDefault="00B43E3C" w:rsidP="00726F1B">
      <w:pPr>
        <w:ind w:left="720" w:hanging="720"/>
        <w:rPr>
          <w:rFonts w:cs="Times New Roman"/>
          <w:noProof/>
          <w:sz w:val="24"/>
          <w:szCs w:val="24"/>
        </w:rPr>
      </w:pPr>
      <w:r w:rsidRPr="0043737F">
        <w:rPr>
          <w:rFonts w:cs="Times New Roman"/>
          <w:noProof/>
          <w:sz w:val="24"/>
          <w:szCs w:val="24"/>
        </w:rPr>
        <w:t>72</w:t>
      </w:r>
      <w:r w:rsidRPr="0043737F">
        <w:rPr>
          <w:rFonts w:cs="Times New Roman"/>
          <w:noProof/>
          <w:sz w:val="24"/>
          <w:szCs w:val="24"/>
        </w:rPr>
        <w:tab/>
        <w:t xml:space="preserve">Bates, D., Maechler, M., Bolker, B. &amp; Walker, S. lme4: Linear mixed-effects models using Eigen andS4.Rpackage version, 1.0-4. Available at </w:t>
      </w:r>
      <w:r w:rsidRPr="00B43E3C">
        <w:rPr>
          <w:rFonts w:cs="Times New Roman"/>
          <w:noProof/>
          <w:sz w:val="24"/>
          <w:szCs w:val="24"/>
        </w:rPr>
        <w:t>http://www.inside-r.org/packages/lme4/versions/1-0-4</w:t>
      </w:r>
      <w:r w:rsidRPr="0043737F">
        <w:rPr>
          <w:rFonts w:cs="Times New Roman"/>
          <w:noProof/>
          <w:sz w:val="24"/>
          <w:szCs w:val="24"/>
        </w:rPr>
        <w:t>.</w:t>
      </w:r>
      <w:r w:rsidR="00EF5658">
        <w:rPr>
          <w:rFonts w:cs="Times New Roman"/>
          <w:noProof/>
          <w:sz w:val="24"/>
          <w:szCs w:val="24"/>
        </w:rPr>
        <w:t xml:space="preserve"> </w:t>
      </w:r>
      <w:r w:rsidRPr="0043737F">
        <w:rPr>
          <w:rFonts w:cs="Times New Roman"/>
          <w:noProof/>
          <w:sz w:val="24"/>
          <w:szCs w:val="24"/>
        </w:rPr>
        <w:t>(2013).</w:t>
      </w:r>
    </w:p>
    <w:p w:rsidR="00B43E3C" w:rsidRPr="0043737F" w:rsidRDefault="00B43E3C" w:rsidP="00726F1B">
      <w:pPr>
        <w:ind w:left="720" w:hanging="720"/>
        <w:rPr>
          <w:rFonts w:cs="Times New Roman"/>
          <w:noProof/>
          <w:sz w:val="24"/>
          <w:szCs w:val="24"/>
        </w:rPr>
      </w:pPr>
      <w:r w:rsidRPr="0043737F">
        <w:rPr>
          <w:rFonts w:cs="Times New Roman"/>
          <w:noProof/>
          <w:sz w:val="24"/>
          <w:szCs w:val="24"/>
        </w:rPr>
        <w:t>73</w:t>
      </w:r>
      <w:r w:rsidRPr="0043737F">
        <w:rPr>
          <w:rFonts w:cs="Times New Roman"/>
          <w:noProof/>
          <w:sz w:val="24"/>
          <w:szCs w:val="24"/>
        </w:rPr>
        <w:tab/>
        <w:t xml:space="preserve">Fox, J. </w:t>
      </w:r>
      <w:r w:rsidRPr="0043737F">
        <w:rPr>
          <w:rFonts w:cs="Times New Roman"/>
          <w:i/>
          <w:noProof/>
          <w:sz w:val="24"/>
          <w:szCs w:val="24"/>
        </w:rPr>
        <w:t>Applied Regression Analysis and Generalized Linear Models</w:t>
      </w:r>
      <w:r w:rsidRPr="0043737F">
        <w:rPr>
          <w:rFonts w:cs="Times New Roman"/>
          <w:noProof/>
          <w:sz w:val="24"/>
          <w:szCs w:val="24"/>
        </w:rPr>
        <w:t>. Second edn,</w:t>
      </w:r>
      <w:r w:rsidR="00EF5658">
        <w:rPr>
          <w:rFonts w:cs="Times New Roman"/>
          <w:noProof/>
          <w:sz w:val="24"/>
          <w:szCs w:val="24"/>
        </w:rPr>
        <w:t xml:space="preserve"> </w:t>
      </w:r>
      <w:r w:rsidRPr="0043737F">
        <w:rPr>
          <w:rFonts w:cs="Times New Roman"/>
          <w:noProof/>
          <w:sz w:val="24"/>
          <w:szCs w:val="24"/>
        </w:rPr>
        <w:t>(Sage Publishing, 2008).</w:t>
      </w:r>
    </w:p>
    <w:p w:rsidR="00B43E3C" w:rsidRPr="0043737F" w:rsidRDefault="00B43E3C" w:rsidP="00726F1B">
      <w:pPr>
        <w:ind w:left="720" w:hanging="720"/>
        <w:rPr>
          <w:rFonts w:cs="Times New Roman"/>
          <w:noProof/>
          <w:sz w:val="24"/>
          <w:szCs w:val="24"/>
        </w:rPr>
      </w:pPr>
      <w:r w:rsidRPr="0043737F">
        <w:rPr>
          <w:rFonts w:cs="Times New Roman"/>
          <w:noProof/>
          <w:sz w:val="24"/>
          <w:szCs w:val="24"/>
        </w:rPr>
        <w:t>74</w:t>
      </w:r>
      <w:r w:rsidRPr="0043737F">
        <w:rPr>
          <w:rFonts w:cs="Times New Roman"/>
          <w:noProof/>
          <w:sz w:val="24"/>
          <w:szCs w:val="24"/>
        </w:rPr>
        <w:tab/>
        <w:t>Chave, J.</w:t>
      </w:r>
      <w:r w:rsidRPr="0043737F">
        <w:rPr>
          <w:rFonts w:cs="Times New Roman"/>
          <w:i/>
          <w:noProof/>
          <w:sz w:val="24"/>
          <w:szCs w:val="24"/>
        </w:rPr>
        <w:t xml:space="preserve"> et al.</w:t>
      </w:r>
      <w:r w:rsidRPr="0043737F">
        <w:rPr>
          <w:rFonts w:cs="Times New Roman"/>
          <w:noProof/>
          <w:sz w:val="24"/>
          <w:szCs w:val="24"/>
        </w:rPr>
        <w:t xml:space="preserve"> Assessing evidence for a pervasive alteration in tropical tree communities. </w:t>
      </w:r>
      <w:r w:rsidRPr="0043737F">
        <w:rPr>
          <w:rFonts w:cs="Times New Roman"/>
          <w:i/>
          <w:noProof/>
          <w:sz w:val="24"/>
          <w:szCs w:val="24"/>
        </w:rPr>
        <w:t>PLoS Biology</w:t>
      </w:r>
      <w:r w:rsidRPr="0043737F">
        <w:rPr>
          <w:rFonts w:cs="Times New Roman"/>
          <w:noProof/>
          <w:sz w:val="24"/>
          <w:szCs w:val="24"/>
        </w:rPr>
        <w:t xml:space="preserve"> </w:t>
      </w:r>
      <w:r w:rsidRPr="0043737F">
        <w:rPr>
          <w:rFonts w:cs="Times New Roman"/>
          <w:b/>
          <w:noProof/>
          <w:sz w:val="24"/>
          <w:szCs w:val="24"/>
        </w:rPr>
        <w:t>6</w:t>
      </w:r>
      <w:r w:rsidRPr="0043737F">
        <w:rPr>
          <w:rFonts w:cs="Times New Roman"/>
          <w:noProof/>
          <w:sz w:val="24"/>
          <w:szCs w:val="24"/>
        </w:rPr>
        <w:t>, 0455-0462, doi:10.1371/journal.pbio.0060045 (2008).</w:t>
      </w:r>
    </w:p>
    <w:p w:rsidR="00B43E3C" w:rsidRPr="0043737F" w:rsidRDefault="00B43E3C" w:rsidP="00726F1B">
      <w:pPr>
        <w:ind w:left="720" w:hanging="720"/>
        <w:rPr>
          <w:rFonts w:cs="Times New Roman"/>
          <w:noProof/>
          <w:sz w:val="24"/>
          <w:szCs w:val="24"/>
        </w:rPr>
      </w:pPr>
      <w:r w:rsidRPr="0043737F">
        <w:rPr>
          <w:rFonts w:cs="Times New Roman"/>
          <w:noProof/>
          <w:sz w:val="24"/>
          <w:szCs w:val="24"/>
        </w:rPr>
        <w:lastRenderedPageBreak/>
        <w:t>75</w:t>
      </w:r>
      <w:r w:rsidRPr="0043737F">
        <w:rPr>
          <w:rFonts w:cs="Times New Roman"/>
          <w:noProof/>
          <w:sz w:val="24"/>
          <w:szCs w:val="24"/>
        </w:rPr>
        <w:tab/>
        <w:t xml:space="preserve">Yuen, J. Q., Ziegler, A. D., Webb, E. L. &amp; Ryan, C. M. Uncertainty in below-ground carbon biomass for major land covers in Southeast Asia. </w:t>
      </w:r>
      <w:r w:rsidRPr="0043737F">
        <w:rPr>
          <w:rFonts w:cs="Times New Roman"/>
          <w:i/>
          <w:noProof/>
          <w:sz w:val="24"/>
          <w:szCs w:val="24"/>
        </w:rPr>
        <w:t>Forest Ecology and Management</w:t>
      </w:r>
      <w:r w:rsidRPr="0043737F">
        <w:rPr>
          <w:rFonts w:cs="Times New Roman"/>
          <w:noProof/>
          <w:sz w:val="24"/>
          <w:szCs w:val="24"/>
        </w:rPr>
        <w:t xml:space="preserve"> </w:t>
      </w:r>
      <w:r w:rsidRPr="0043737F">
        <w:rPr>
          <w:rFonts w:cs="Times New Roman"/>
          <w:b/>
          <w:noProof/>
          <w:sz w:val="24"/>
          <w:szCs w:val="24"/>
        </w:rPr>
        <w:t>310</w:t>
      </w:r>
      <w:r w:rsidRPr="0043737F">
        <w:rPr>
          <w:rFonts w:cs="Times New Roman"/>
          <w:noProof/>
          <w:sz w:val="24"/>
          <w:szCs w:val="24"/>
        </w:rPr>
        <w:t>, 915-926, doi:10.1016/j.foreco.2013.09.042 (2013).</w:t>
      </w:r>
    </w:p>
    <w:p w:rsidR="00B43E3C" w:rsidRPr="0043737F" w:rsidRDefault="00B43E3C" w:rsidP="00726F1B">
      <w:pPr>
        <w:ind w:left="720" w:hanging="720"/>
        <w:rPr>
          <w:rFonts w:cs="Times New Roman"/>
          <w:noProof/>
          <w:sz w:val="24"/>
          <w:szCs w:val="24"/>
        </w:rPr>
      </w:pPr>
      <w:r w:rsidRPr="0043737F">
        <w:rPr>
          <w:rFonts w:cs="Times New Roman"/>
          <w:noProof/>
          <w:sz w:val="24"/>
          <w:szCs w:val="24"/>
        </w:rPr>
        <w:t>76</w:t>
      </w:r>
      <w:r w:rsidRPr="0043737F">
        <w:rPr>
          <w:rFonts w:cs="Times New Roman"/>
          <w:noProof/>
          <w:sz w:val="24"/>
          <w:szCs w:val="24"/>
        </w:rPr>
        <w:tab/>
        <w:t>Aragão, L. E. O. C.</w:t>
      </w:r>
      <w:r w:rsidRPr="0043737F">
        <w:rPr>
          <w:rFonts w:cs="Times New Roman"/>
          <w:i/>
          <w:noProof/>
          <w:sz w:val="24"/>
          <w:szCs w:val="24"/>
        </w:rPr>
        <w:t xml:space="preserve"> et al.</w:t>
      </w:r>
      <w:r w:rsidRPr="0043737F">
        <w:rPr>
          <w:rFonts w:cs="Times New Roman"/>
          <w:noProof/>
          <w:sz w:val="24"/>
          <w:szCs w:val="24"/>
        </w:rPr>
        <w:t xml:space="preserve"> Spatial patterns and fire response of recent Amazonian droughts. </w:t>
      </w:r>
      <w:r w:rsidRPr="0043737F">
        <w:rPr>
          <w:rFonts w:cs="Times New Roman"/>
          <w:i/>
          <w:noProof/>
          <w:sz w:val="24"/>
          <w:szCs w:val="24"/>
        </w:rPr>
        <w:t>Geophysical Research Letters</w:t>
      </w:r>
      <w:r w:rsidRPr="0043737F">
        <w:rPr>
          <w:rFonts w:cs="Times New Roman"/>
          <w:noProof/>
          <w:sz w:val="24"/>
          <w:szCs w:val="24"/>
        </w:rPr>
        <w:t xml:space="preserve"> </w:t>
      </w:r>
      <w:r w:rsidRPr="0043737F">
        <w:rPr>
          <w:rFonts w:cs="Times New Roman"/>
          <w:b/>
          <w:noProof/>
          <w:sz w:val="24"/>
          <w:szCs w:val="24"/>
        </w:rPr>
        <w:t>34</w:t>
      </w:r>
      <w:r w:rsidRPr="0043737F">
        <w:rPr>
          <w:rFonts w:cs="Times New Roman"/>
          <w:noProof/>
          <w:sz w:val="24"/>
          <w:szCs w:val="24"/>
        </w:rPr>
        <w:t>, 1-5, doi:10.1029/2006gl028946 (2007).</w:t>
      </w:r>
    </w:p>
    <w:p w:rsidR="00B43E3C" w:rsidRPr="0043737F" w:rsidRDefault="00B43E3C" w:rsidP="00726F1B">
      <w:pPr>
        <w:ind w:left="720" w:hanging="720"/>
        <w:rPr>
          <w:rFonts w:cs="Times New Roman"/>
          <w:noProof/>
          <w:sz w:val="24"/>
          <w:szCs w:val="24"/>
        </w:rPr>
      </w:pPr>
      <w:r w:rsidRPr="0043737F">
        <w:rPr>
          <w:rFonts w:cs="Times New Roman"/>
          <w:noProof/>
          <w:sz w:val="24"/>
          <w:szCs w:val="24"/>
        </w:rPr>
        <w:t>77</w:t>
      </w:r>
      <w:r w:rsidRPr="0043737F">
        <w:rPr>
          <w:rFonts w:cs="Times New Roman"/>
          <w:noProof/>
          <w:sz w:val="24"/>
          <w:szCs w:val="24"/>
        </w:rPr>
        <w:tab/>
        <w:t>Aragão, L. E. O. C.</w:t>
      </w:r>
      <w:r w:rsidRPr="0043737F">
        <w:rPr>
          <w:rFonts w:cs="Times New Roman"/>
          <w:i/>
          <w:noProof/>
          <w:sz w:val="24"/>
          <w:szCs w:val="24"/>
        </w:rPr>
        <w:t xml:space="preserve"> et al.</w:t>
      </w:r>
      <w:r w:rsidRPr="0043737F">
        <w:rPr>
          <w:rFonts w:cs="Times New Roman"/>
          <w:noProof/>
          <w:sz w:val="24"/>
          <w:szCs w:val="24"/>
        </w:rPr>
        <w:t xml:space="preserve"> Environmental change and the carbon balance of Amazonian forests. </w:t>
      </w:r>
      <w:r w:rsidRPr="0043737F">
        <w:rPr>
          <w:rFonts w:cs="Times New Roman"/>
          <w:i/>
          <w:noProof/>
          <w:sz w:val="24"/>
          <w:szCs w:val="24"/>
        </w:rPr>
        <w:t>Biological Reviews</w:t>
      </w:r>
      <w:r w:rsidRPr="0043737F">
        <w:rPr>
          <w:rFonts w:cs="Times New Roman"/>
          <w:noProof/>
          <w:sz w:val="24"/>
          <w:szCs w:val="24"/>
        </w:rPr>
        <w:t xml:space="preserve"> </w:t>
      </w:r>
      <w:r w:rsidRPr="0043737F">
        <w:rPr>
          <w:rFonts w:cs="Times New Roman"/>
          <w:b/>
          <w:noProof/>
          <w:sz w:val="24"/>
          <w:szCs w:val="24"/>
        </w:rPr>
        <w:t>89</w:t>
      </w:r>
      <w:r w:rsidRPr="0043737F">
        <w:rPr>
          <w:rFonts w:cs="Times New Roman"/>
          <w:noProof/>
          <w:sz w:val="24"/>
          <w:szCs w:val="24"/>
        </w:rPr>
        <w:t>, 913-931, doi:10.1111/brv.12088 (2014).</w:t>
      </w:r>
    </w:p>
    <w:p w:rsidR="00B43E3C" w:rsidRPr="0043737F" w:rsidRDefault="00B43E3C" w:rsidP="00726F1B">
      <w:pPr>
        <w:ind w:left="720" w:hanging="720"/>
        <w:rPr>
          <w:rFonts w:cs="Times New Roman"/>
          <w:noProof/>
          <w:sz w:val="24"/>
          <w:szCs w:val="24"/>
        </w:rPr>
      </w:pPr>
      <w:r w:rsidRPr="0043737F">
        <w:rPr>
          <w:rFonts w:cs="Times New Roman"/>
          <w:noProof/>
          <w:sz w:val="24"/>
          <w:szCs w:val="24"/>
        </w:rPr>
        <w:t>78</w:t>
      </w:r>
      <w:r w:rsidRPr="0043737F">
        <w:rPr>
          <w:rFonts w:cs="Times New Roman"/>
          <w:noProof/>
          <w:sz w:val="24"/>
          <w:szCs w:val="24"/>
        </w:rPr>
        <w:tab/>
        <w:t>Tans, P. &amp; Keeling, R. Mauna Loa CO</w:t>
      </w:r>
      <w:r w:rsidRPr="00EF5658">
        <w:rPr>
          <w:rFonts w:cs="Times New Roman"/>
          <w:noProof/>
          <w:sz w:val="24"/>
          <w:szCs w:val="24"/>
          <w:vertAlign w:val="subscript"/>
        </w:rPr>
        <w:t>2</w:t>
      </w:r>
      <w:r w:rsidRPr="0043737F">
        <w:rPr>
          <w:rFonts w:cs="Times New Roman"/>
          <w:noProof/>
          <w:sz w:val="24"/>
          <w:szCs w:val="24"/>
        </w:rPr>
        <w:t xml:space="preserve"> monthly mean data. Available at </w:t>
      </w:r>
      <w:r w:rsidRPr="00B43E3C">
        <w:rPr>
          <w:rFonts w:cs="Times New Roman"/>
          <w:noProof/>
          <w:sz w:val="24"/>
          <w:szCs w:val="24"/>
        </w:rPr>
        <w:t>http://www.esrl.noaa.gov/gmd/ccgg/trends/</w:t>
      </w:r>
      <w:r w:rsidRPr="0043737F">
        <w:rPr>
          <w:rFonts w:cs="Times New Roman"/>
          <w:noProof/>
          <w:sz w:val="24"/>
          <w:szCs w:val="24"/>
        </w:rPr>
        <w:t>.</w:t>
      </w:r>
      <w:r w:rsidR="00EF5658">
        <w:rPr>
          <w:rFonts w:cs="Times New Roman"/>
          <w:noProof/>
          <w:sz w:val="24"/>
          <w:szCs w:val="24"/>
        </w:rPr>
        <w:t xml:space="preserve"> </w:t>
      </w:r>
      <w:r w:rsidRPr="0043737F">
        <w:rPr>
          <w:rFonts w:cs="Times New Roman"/>
          <w:noProof/>
          <w:sz w:val="24"/>
          <w:szCs w:val="24"/>
        </w:rPr>
        <w:t>(2016).</w:t>
      </w:r>
    </w:p>
    <w:p w:rsidR="00B43E3C" w:rsidRPr="0043737F" w:rsidRDefault="00B43E3C" w:rsidP="00726F1B">
      <w:pPr>
        <w:ind w:left="720" w:hanging="720"/>
        <w:rPr>
          <w:rFonts w:cs="Times New Roman"/>
          <w:noProof/>
          <w:sz w:val="24"/>
          <w:szCs w:val="24"/>
        </w:rPr>
      </w:pPr>
      <w:r w:rsidRPr="0043737F">
        <w:rPr>
          <w:rFonts w:cs="Times New Roman"/>
          <w:noProof/>
          <w:sz w:val="24"/>
          <w:szCs w:val="24"/>
        </w:rPr>
        <w:t>79</w:t>
      </w:r>
      <w:r w:rsidRPr="0043737F">
        <w:rPr>
          <w:rFonts w:cs="Times New Roman"/>
          <w:noProof/>
          <w:sz w:val="24"/>
          <w:szCs w:val="24"/>
        </w:rPr>
        <w:tab/>
        <w:t xml:space="preserve">Harris, I., Jones, P. D., Osborn, T. J. &amp; Lister, D. H. Updated high-resolution grids of monthly climatic observations – the CRU TS3.10 Dataset. </w:t>
      </w:r>
      <w:r w:rsidRPr="0043737F">
        <w:rPr>
          <w:rFonts w:cs="Times New Roman"/>
          <w:i/>
          <w:noProof/>
          <w:sz w:val="24"/>
          <w:szCs w:val="24"/>
        </w:rPr>
        <w:t>International Journal of Climatology</w:t>
      </w:r>
      <w:r w:rsidRPr="0043737F">
        <w:rPr>
          <w:rFonts w:cs="Times New Roman"/>
          <w:noProof/>
          <w:sz w:val="24"/>
          <w:szCs w:val="24"/>
        </w:rPr>
        <w:t xml:space="preserve"> </w:t>
      </w:r>
      <w:r w:rsidRPr="0043737F">
        <w:rPr>
          <w:rFonts w:cs="Times New Roman"/>
          <w:b/>
          <w:noProof/>
          <w:sz w:val="24"/>
          <w:szCs w:val="24"/>
        </w:rPr>
        <w:t>34</w:t>
      </w:r>
      <w:r w:rsidRPr="0043737F">
        <w:rPr>
          <w:rFonts w:cs="Times New Roman"/>
          <w:noProof/>
          <w:sz w:val="24"/>
          <w:szCs w:val="24"/>
        </w:rPr>
        <w:t>, 623–642 doi:10.1002/joc.3711 (2014).</w:t>
      </w:r>
    </w:p>
    <w:p w:rsidR="00B43E3C" w:rsidRPr="0043737F" w:rsidRDefault="00B43E3C" w:rsidP="00726F1B">
      <w:pPr>
        <w:ind w:left="720" w:hanging="720"/>
        <w:rPr>
          <w:rFonts w:cs="Times New Roman"/>
          <w:noProof/>
          <w:sz w:val="24"/>
          <w:szCs w:val="24"/>
        </w:rPr>
      </w:pPr>
      <w:r w:rsidRPr="0043737F">
        <w:rPr>
          <w:rFonts w:cs="Times New Roman"/>
          <w:noProof/>
          <w:sz w:val="24"/>
          <w:szCs w:val="24"/>
        </w:rPr>
        <w:t>80</w:t>
      </w:r>
      <w:r w:rsidRPr="0043737F">
        <w:rPr>
          <w:rFonts w:cs="Times New Roman"/>
          <w:noProof/>
          <w:sz w:val="24"/>
          <w:szCs w:val="24"/>
        </w:rPr>
        <w:tab/>
        <w:t xml:space="preserve">Fick, S. E. &amp; Hijmans, R. J. WorldClim 2: new 1-km spatial resolution climate surfaces for global land areas. </w:t>
      </w:r>
      <w:r w:rsidRPr="0043737F">
        <w:rPr>
          <w:rFonts w:cs="Times New Roman"/>
          <w:i/>
          <w:noProof/>
          <w:sz w:val="24"/>
          <w:szCs w:val="24"/>
        </w:rPr>
        <w:t>International Journal of Climatology</w:t>
      </w:r>
      <w:r w:rsidRPr="0043737F">
        <w:rPr>
          <w:rFonts w:cs="Times New Roman"/>
          <w:noProof/>
          <w:sz w:val="24"/>
          <w:szCs w:val="24"/>
        </w:rPr>
        <w:t xml:space="preserve"> </w:t>
      </w:r>
      <w:r w:rsidRPr="0043737F">
        <w:rPr>
          <w:rFonts w:cs="Times New Roman"/>
          <w:b/>
          <w:noProof/>
          <w:sz w:val="24"/>
          <w:szCs w:val="24"/>
        </w:rPr>
        <w:t>37</w:t>
      </w:r>
      <w:r w:rsidRPr="0043737F">
        <w:rPr>
          <w:rFonts w:cs="Times New Roman"/>
          <w:noProof/>
          <w:sz w:val="24"/>
          <w:szCs w:val="24"/>
        </w:rPr>
        <w:t>, 4302-4315, doi:10.1002/joc.5086 (2017).</w:t>
      </w:r>
    </w:p>
    <w:p w:rsidR="00B43E3C" w:rsidRPr="0043737F" w:rsidRDefault="00B43E3C" w:rsidP="00726F1B">
      <w:pPr>
        <w:ind w:left="720" w:hanging="720"/>
        <w:rPr>
          <w:rFonts w:cs="Times New Roman"/>
          <w:noProof/>
          <w:sz w:val="24"/>
          <w:szCs w:val="24"/>
        </w:rPr>
      </w:pPr>
      <w:r w:rsidRPr="0043737F">
        <w:rPr>
          <w:rFonts w:cs="Times New Roman"/>
          <w:noProof/>
          <w:sz w:val="24"/>
          <w:szCs w:val="24"/>
        </w:rPr>
        <w:t>81</w:t>
      </w:r>
      <w:r w:rsidRPr="0043737F">
        <w:rPr>
          <w:rFonts w:cs="Times New Roman"/>
          <w:noProof/>
          <w:sz w:val="24"/>
          <w:szCs w:val="24"/>
        </w:rPr>
        <w:tab/>
        <w:t>Ramirez-Villegas, J. &amp; Jarvis, A. Downscaling Global Circulation Model Outputs: The Delta Method. Decision and Policy Analysis Working Paper No. 1., 18 (2010).</w:t>
      </w:r>
    </w:p>
    <w:p w:rsidR="00B43E3C" w:rsidRPr="0043737F" w:rsidRDefault="00B43E3C" w:rsidP="00726F1B">
      <w:pPr>
        <w:ind w:left="720" w:hanging="720"/>
        <w:rPr>
          <w:rFonts w:cs="Times New Roman"/>
          <w:noProof/>
          <w:sz w:val="24"/>
          <w:szCs w:val="24"/>
        </w:rPr>
      </w:pPr>
      <w:r w:rsidRPr="0043737F">
        <w:rPr>
          <w:rFonts w:cs="Times New Roman"/>
          <w:noProof/>
          <w:sz w:val="24"/>
          <w:szCs w:val="24"/>
        </w:rPr>
        <w:t>82</w:t>
      </w:r>
      <w:r w:rsidRPr="0043737F">
        <w:rPr>
          <w:rFonts w:cs="Times New Roman"/>
          <w:noProof/>
          <w:sz w:val="24"/>
          <w:szCs w:val="24"/>
        </w:rPr>
        <w:tab/>
        <w:t>Schneider, U.</w:t>
      </w:r>
      <w:r w:rsidRPr="0043737F">
        <w:rPr>
          <w:rFonts w:cs="Times New Roman"/>
          <w:i/>
          <w:noProof/>
          <w:sz w:val="24"/>
          <w:szCs w:val="24"/>
        </w:rPr>
        <w:t xml:space="preserve"> et al.</w:t>
      </w:r>
      <w:r w:rsidRPr="0043737F">
        <w:rPr>
          <w:rFonts w:cs="Times New Roman"/>
          <w:noProof/>
          <w:sz w:val="24"/>
          <w:szCs w:val="24"/>
        </w:rPr>
        <w:t xml:space="preserve"> GPCC Full Data Reanalysis Version 6.0 at 0.5°: Monthly Land-Surface Precipitation from Rain-Gauges built on GTS-based and Historic Data. doi:10.5676/DWD_GPCC/FD_M_V6_050 (2011).</w:t>
      </w:r>
    </w:p>
    <w:p w:rsidR="00B43E3C" w:rsidRPr="0043737F" w:rsidRDefault="00B43E3C" w:rsidP="00726F1B">
      <w:pPr>
        <w:ind w:left="720" w:hanging="720"/>
        <w:rPr>
          <w:rFonts w:cs="Times New Roman"/>
          <w:noProof/>
          <w:sz w:val="24"/>
          <w:szCs w:val="24"/>
        </w:rPr>
      </w:pPr>
      <w:r w:rsidRPr="0043737F">
        <w:rPr>
          <w:rFonts w:cs="Times New Roman"/>
          <w:noProof/>
          <w:sz w:val="24"/>
          <w:szCs w:val="24"/>
        </w:rPr>
        <w:t>83</w:t>
      </w:r>
      <w:r w:rsidRPr="0043737F">
        <w:rPr>
          <w:rFonts w:cs="Times New Roman"/>
          <w:noProof/>
          <w:sz w:val="24"/>
          <w:szCs w:val="24"/>
        </w:rPr>
        <w:tab/>
        <w:t>Sun, Q.</w:t>
      </w:r>
      <w:r w:rsidRPr="0043737F">
        <w:rPr>
          <w:rFonts w:cs="Times New Roman"/>
          <w:i/>
          <w:noProof/>
          <w:sz w:val="24"/>
          <w:szCs w:val="24"/>
        </w:rPr>
        <w:t xml:space="preserve"> et al.</w:t>
      </w:r>
      <w:r w:rsidRPr="0043737F">
        <w:rPr>
          <w:rFonts w:cs="Times New Roman"/>
          <w:noProof/>
          <w:sz w:val="24"/>
          <w:szCs w:val="24"/>
        </w:rPr>
        <w:t xml:space="preserve"> Review of Global Precipitation Data Sets: Data Sources, Estimation, and Intercomparisons. </w:t>
      </w:r>
      <w:r w:rsidRPr="0043737F">
        <w:rPr>
          <w:rFonts w:cs="Times New Roman"/>
          <w:i/>
          <w:noProof/>
          <w:sz w:val="24"/>
          <w:szCs w:val="24"/>
        </w:rPr>
        <w:t>Reviews of geophysics</w:t>
      </w:r>
      <w:r w:rsidRPr="0043737F">
        <w:rPr>
          <w:rFonts w:cs="Times New Roman"/>
          <w:noProof/>
          <w:sz w:val="24"/>
          <w:szCs w:val="24"/>
        </w:rPr>
        <w:t xml:space="preserve"> </w:t>
      </w:r>
      <w:r w:rsidRPr="0043737F">
        <w:rPr>
          <w:rFonts w:cs="Times New Roman"/>
          <w:b/>
          <w:noProof/>
          <w:sz w:val="24"/>
          <w:szCs w:val="24"/>
        </w:rPr>
        <w:t>56</w:t>
      </w:r>
      <w:r w:rsidRPr="0043737F">
        <w:rPr>
          <w:rFonts w:cs="Times New Roman"/>
          <w:noProof/>
          <w:sz w:val="24"/>
          <w:szCs w:val="24"/>
        </w:rPr>
        <w:t>, 79-107, doi:10.1002/ (2017).</w:t>
      </w:r>
    </w:p>
    <w:p w:rsidR="00B43E3C" w:rsidRPr="0043737F" w:rsidRDefault="00B43E3C" w:rsidP="00726F1B">
      <w:pPr>
        <w:ind w:left="720" w:hanging="720"/>
        <w:rPr>
          <w:rFonts w:cs="Times New Roman"/>
          <w:noProof/>
          <w:sz w:val="24"/>
          <w:szCs w:val="24"/>
        </w:rPr>
      </w:pPr>
      <w:r w:rsidRPr="0043737F">
        <w:rPr>
          <w:rFonts w:cs="Times New Roman"/>
          <w:noProof/>
          <w:sz w:val="24"/>
          <w:szCs w:val="24"/>
        </w:rPr>
        <w:t>84</w:t>
      </w:r>
      <w:r w:rsidRPr="0043737F">
        <w:rPr>
          <w:rFonts w:cs="Times New Roman"/>
          <w:noProof/>
          <w:sz w:val="24"/>
          <w:szCs w:val="24"/>
        </w:rPr>
        <w:tab/>
        <w:t>Huffman, G. J.</w:t>
      </w:r>
      <w:r w:rsidRPr="0043737F">
        <w:rPr>
          <w:rFonts w:cs="Times New Roman"/>
          <w:i/>
          <w:noProof/>
          <w:sz w:val="24"/>
          <w:szCs w:val="24"/>
        </w:rPr>
        <w:t xml:space="preserve"> et al.</w:t>
      </w:r>
      <w:r w:rsidRPr="0043737F">
        <w:rPr>
          <w:rFonts w:cs="Times New Roman"/>
          <w:noProof/>
          <w:sz w:val="24"/>
          <w:szCs w:val="24"/>
        </w:rPr>
        <w:t xml:space="preserve"> The TRMM Multisatellite Precipitation Analysis (TMPA): Quasi-Global, Multiyear, Combined-Sensor Precipitation Estimates at Fine Scales. </w:t>
      </w:r>
      <w:r w:rsidRPr="0043737F">
        <w:rPr>
          <w:rFonts w:cs="Times New Roman"/>
          <w:i/>
          <w:noProof/>
          <w:sz w:val="24"/>
          <w:szCs w:val="24"/>
        </w:rPr>
        <w:t>Journal of Hydrometeorology</w:t>
      </w:r>
      <w:r w:rsidRPr="0043737F">
        <w:rPr>
          <w:rFonts w:cs="Times New Roman"/>
          <w:noProof/>
          <w:sz w:val="24"/>
          <w:szCs w:val="24"/>
        </w:rPr>
        <w:t xml:space="preserve"> </w:t>
      </w:r>
      <w:r w:rsidRPr="0043737F">
        <w:rPr>
          <w:rFonts w:cs="Times New Roman"/>
          <w:b/>
          <w:noProof/>
          <w:sz w:val="24"/>
          <w:szCs w:val="24"/>
        </w:rPr>
        <w:t>8</w:t>
      </w:r>
      <w:r w:rsidRPr="0043737F">
        <w:rPr>
          <w:rFonts w:cs="Times New Roman"/>
          <w:noProof/>
          <w:sz w:val="24"/>
          <w:szCs w:val="24"/>
        </w:rPr>
        <w:t>, 38-55, doi:10.1175/jhm560.1 (2007).</w:t>
      </w:r>
    </w:p>
    <w:p w:rsidR="00B43E3C" w:rsidRPr="0043737F" w:rsidRDefault="00B43E3C" w:rsidP="00726F1B">
      <w:pPr>
        <w:ind w:left="720" w:hanging="720"/>
        <w:rPr>
          <w:rFonts w:cs="Times New Roman"/>
          <w:noProof/>
          <w:sz w:val="24"/>
          <w:szCs w:val="24"/>
        </w:rPr>
      </w:pPr>
      <w:r w:rsidRPr="0043737F">
        <w:rPr>
          <w:rFonts w:cs="Times New Roman"/>
          <w:noProof/>
          <w:sz w:val="24"/>
          <w:szCs w:val="24"/>
        </w:rPr>
        <w:lastRenderedPageBreak/>
        <w:t>85</w:t>
      </w:r>
      <w:r w:rsidRPr="0043737F">
        <w:rPr>
          <w:rFonts w:cs="Times New Roman"/>
          <w:noProof/>
          <w:sz w:val="24"/>
          <w:szCs w:val="24"/>
        </w:rPr>
        <w:tab/>
        <w:t>Kume, T.</w:t>
      </w:r>
      <w:r w:rsidRPr="0043737F">
        <w:rPr>
          <w:rFonts w:cs="Times New Roman"/>
          <w:i/>
          <w:noProof/>
          <w:sz w:val="24"/>
          <w:szCs w:val="24"/>
        </w:rPr>
        <w:t xml:space="preserve"> et al.</w:t>
      </w:r>
      <w:r w:rsidRPr="0043737F">
        <w:rPr>
          <w:rFonts w:cs="Times New Roman"/>
          <w:noProof/>
          <w:sz w:val="24"/>
          <w:szCs w:val="24"/>
        </w:rPr>
        <w:t xml:space="preserve"> Ten-year evapotranspiration estimates in a Bornean tropical rainforest. </w:t>
      </w:r>
      <w:r w:rsidRPr="0043737F">
        <w:rPr>
          <w:rFonts w:cs="Times New Roman"/>
          <w:i/>
          <w:noProof/>
          <w:sz w:val="24"/>
          <w:szCs w:val="24"/>
        </w:rPr>
        <w:t>Agricultural and Forest Meteorology</w:t>
      </w:r>
      <w:r w:rsidRPr="0043737F">
        <w:rPr>
          <w:rFonts w:cs="Times New Roman"/>
          <w:noProof/>
          <w:sz w:val="24"/>
          <w:szCs w:val="24"/>
        </w:rPr>
        <w:t xml:space="preserve"> </w:t>
      </w:r>
      <w:r w:rsidRPr="0043737F">
        <w:rPr>
          <w:rFonts w:cs="Times New Roman"/>
          <w:b/>
          <w:noProof/>
          <w:sz w:val="24"/>
          <w:szCs w:val="24"/>
        </w:rPr>
        <w:t>151</w:t>
      </w:r>
      <w:r w:rsidRPr="0043737F">
        <w:rPr>
          <w:rFonts w:cs="Times New Roman"/>
          <w:noProof/>
          <w:sz w:val="24"/>
          <w:szCs w:val="24"/>
        </w:rPr>
        <w:t>, 1183-1192, doi:10.1016/j.agrformet.2011.04.005 (2011).</w:t>
      </w:r>
    </w:p>
    <w:p w:rsidR="00B43E3C" w:rsidRPr="0043737F" w:rsidRDefault="00B43E3C" w:rsidP="00726F1B">
      <w:pPr>
        <w:ind w:left="720" w:hanging="720"/>
        <w:rPr>
          <w:rFonts w:cs="Times New Roman"/>
          <w:noProof/>
          <w:sz w:val="24"/>
          <w:szCs w:val="24"/>
        </w:rPr>
      </w:pPr>
      <w:r w:rsidRPr="0043737F">
        <w:rPr>
          <w:rFonts w:cs="Times New Roman"/>
          <w:noProof/>
          <w:sz w:val="24"/>
          <w:szCs w:val="24"/>
        </w:rPr>
        <w:t>86</w:t>
      </w:r>
      <w:r w:rsidRPr="0043737F">
        <w:rPr>
          <w:rFonts w:cs="Times New Roman"/>
          <w:noProof/>
          <w:sz w:val="24"/>
          <w:szCs w:val="24"/>
        </w:rPr>
        <w:tab/>
        <w:t xml:space="preserve">Zelazowski, P., Malhi, Y., Huntingford, C., Sitch, S. &amp; Fisher, J. B. Changes in the potential distribution of humid tropical forests on a warmer planet. </w:t>
      </w:r>
      <w:r w:rsidRPr="0043737F">
        <w:rPr>
          <w:rFonts w:cs="Times New Roman"/>
          <w:i/>
          <w:noProof/>
          <w:sz w:val="24"/>
          <w:szCs w:val="24"/>
        </w:rPr>
        <w:t>Philosophical Transactions of the Royal Society A: Mathematical, Physical and Engineering Sciences</w:t>
      </w:r>
      <w:r w:rsidRPr="0043737F">
        <w:rPr>
          <w:rFonts w:cs="Times New Roman"/>
          <w:noProof/>
          <w:sz w:val="24"/>
          <w:szCs w:val="24"/>
        </w:rPr>
        <w:t xml:space="preserve"> </w:t>
      </w:r>
      <w:r w:rsidRPr="0043737F">
        <w:rPr>
          <w:rFonts w:cs="Times New Roman"/>
          <w:b/>
          <w:noProof/>
          <w:sz w:val="24"/>
          <w:szCs w:val="24"/>
        </w:rPr>
        <w:t>369</w:t>
      </w:r>
      <w:r w:rsidRPr="0043737F">
        <w:rPr>
          <w:rFonts w:cs="Times New Roman"/>
          <w:noProof/>
          <w:sz w:val="24"/>
          <w:szCs w:val="24"/>
        </w:rPr>
        <w:t>, 137-160, doi:10.1098/rsta.2010.0238 (2011).</w:t>
      </w:r>
    </w:p>
    <w:p w:rsidR="00B43E3C" w:rsidRPr="0043737F" w:rsidRDefault="00B43E3C" w:rsidP="00726F1B">
      <w:pPr>
        <w:ind w:left="720" w:hanging="720"/>
        <w:rPr>
          <w:rFonts w:cs="Times New Roman"/>
          <w:noProof/>
          <w:sz w:val="24"/>
          <w:szCs w:val="24"/>
        </w:rPr>
      </w:pPr>
      <w:r w:rsidRPr="0043737F">
        <w:rPr>
          <w:rFonts w:cs="Times New Roman"/>
          <w:noProof/>
          <w:sz w:val="24"/>
          <w:szCs w:val="24"/>
        </w:rPr>
        <w:t>87</w:t>
      </w:r>
      <w:r w:rsidRPr="0043737F">
        <w:rPr>
          <w:rFonts w:cs="Times New Roman"/>
          <w:noProof/>
          <w:sz w:val="24"/>
          <w:szCs w:val="24"/>
        </w:rPr>
        <w:tab/>
        <w:t xml:space="preserve">James, R., Washington, R. &amp; Rowell, D. P. Implications of global warming for the climate of African rainforests. </w:t>
      </w:r>
      <w:r w:rsidRPr="0043737F">
        <w:rPr>
          <w:rFonts w:cs="Times New Roman"/>
          <w:i/>
          <w:noProof/>
          <w:sz w:val="24"/>
          <w:szCs w:val="24"/>
        </w:rPr>
        <w:t>Philosophical transactions of the Royal Society of London. Series B, Biological sciences</w:t>
      </w:r>
      <w:r w:rsidRPr="0043737F">
        <w:rPr>
          <w:rFonts w:cs="Times New Roman"/>
          <w:noProof/>
          <w:sz w:val="24"/>
          <w:szCs w:val="24"/>
        </w:rPr>
        <w:t xml:space="preserve"> </w:t>
      </w:r>
      <w:r w:rsidRPr="0043737F">
        <w:rPr>
          <w:rFonts w:cs="Times New Roman"/>
          <w:b/>
          <w:noProof/>
          <w:sz w:val="24"/>
          <w:szCs w:val="24"/>
        </w:rPr>
        <w:t>368</w:t>
      </w:r>
      <w:r w:rsidRPr="0043737F">
        <w:rPr>
          <w:rFonts w:cs="Times New Roman"/>
          <w:noProof/>
          <w:sz w:val="24"/>
          <w:szCs w:val="24"/>
        </w:rPr>
        <w:t>, 20120298, doi:10.1098/rstb.2012.0298 (2013).</w:t>
      </w:r>
    </w:p>
    <w:p w:rsidR="00B43E3C" w:rsidRPr="0043737F" w:rsidRDefault="00B43E3C" w:rsidP="00726F1B">
      <w:pPr>
        <w:ind w:left="720" w:hanging="720"/>
        <w:rPr>
          <w:rFonts w:cs="Times New Roman"/>
          <w:noProof/>
          <w:sz w:val="24"/>
          <w:szCs w:val="24"/>
        </w:rPr>
      </w:pPr>
      <w:r w:rsidRPr="0043737F">
        <w:rPr>
          <w:rFonts w:cs="Times New Roman"/>
          <w:noProof/>
          <w:sz w:val="24"/>
          <w:szCs w:val="24"/>
        </w:rPr>
        <w:t>88</w:t>
      </w:r>
      <w:r w:rsidRPr="0043737F">
        <w:rPr>
          <w:rFonts w:cs="Times New Roman"/>
          <w:noProof/>
          <w:sz w:val="24"/>
          <w:szCs w:val="24"/>
        </w:rPr>
        <w:tab/>
        <w:t>Jung, M.</w:t>
      </w:r>
      <w:r w:rsidRPr="0043737F">
        <w:rPr>
          <w:rFonts w:cs="Times New Roman"/>
          <w:i/>
          <w:noProof/>
          <w:sz w:val="24"/>
          <w:szCs w:val="24"/>
        </w:rPr>
        <w:t xml:space="preserve"> et al.</w:t>
      </w:r>
      <w:r w:rsidRPr="0043737F">
        <w:rPr>
          <w:rFonts w:cs="Times New Roman"/>
          <w:noProof/>
          <w:sz w:val="24"/>
          <w:szCs w:val="24"/>
        </w:rPr>
        <w:t xml:space="preserve"> Recent decline in the global land evapotranspiration trend due to limited moisture supply. </w:t>
      </w:r>
      <w:r w:rsidRPr="0043737F">
        <w:rPr>
          <w:rFonts w:cs="Times New Roman"/>
          <w:i/>
          <w:noProof/>
          <w:sz w:val="24"/>
          <w:szCs w:val="24"/>
        </w:rPr>
        <w:t>Nature</w:t>
      </w:r>
      <w:r w:rsidRPr="0043737F">
        <w:rPr>
          <w:rFonts w:cs="Times New Roman"/>
          <w:noProof/>
          <w:sz w:val="24"/>
          <w:szCs w:val="24"/>
        </w:rPr>
        <w:t xml:space="preserve"> </w:t>
      </w:r>
      <w:r w:rsidRPr="0043737F">
        <w:rPr>
          <w:rFonts w:cs="Times New Roman"/>
          <w:b/>
          <w:noProof/>
          <w:sz w:val="24"/>
          <w:szCs w:val="24"/>
        </w:rPr>
        <w:t>467</w:t>
      </w:r>
      <w:r w:rsidRPr="0043737F">
        <w:rPr>
          <w:rFonts w:cs="Times New Roman"/>
          <w:noProof/>
          <w:sz w:val="24"/>
          <w:szCs w:val="24"/>
        </w:rPr>
        <w:t>, 951-954, doi:10.1038/nature09396 (2010).</w:t>
      </w:r>
    </w:p>
    <w:p w:rsidR="00B43E3C" w:rsidRPr="0043737F" w:rsidRDefault="00B43E3C" w:rsidP="00726F1B">
      <w:pPr>
        <w:ind w:left="720" w:hanging="720"/>
        <w:rPr>
          <w:rFonts w:cs="Times New Roman"/>
          <w:noProof/>
          <w:sz w:val="24"/>
          <w:szCs w:val="24"/>
        </w:rPr>
      </w:pPr>
      <w:r w:rsidRPr="0043737F">
        <w:rPr>
          <w:rFonts w:cs="Times New Roman"/>
          <w:noProof/>
          <w:sz w:val="24"/>
          <w:szCs w:val="24"/>
        </w:rPr>
        <w:t>89</w:t>
      </w:r>
      <w:r w:rsidRPr="0043737F">
        <w:rPr>
          <w:rFonts w:cs="Times New Roman"/>
          <w:noProof/>
          <w:sz w:val="24"/>
          <w:szCs w:val="24"/>
        </w:rPr>
        <w:tab/>
        <w:t>Jung, M.</w:t>
      </w:r>
      <w:r w:rsidRPr="0043737F">
        <w:rPr>
          <w:rFonts w:cs="Times New Roman"/>
          <w:i/>
          <w:noProof/>
          <w:sz w:val="24"/>
          <w:szCs w:val="24"/>
        </w:rPr>
        <w:t xml:space="preserve"> et al.</w:t>
      </w:r>
      <w:r w:rsidRPr="0043737F">
        <w:rPr>
          <w:rFonts w:cs="Times New Roman"/>
          <w:noProof/>
          <w:sz w:val="24"/>
          <w:szCs w:val="24"/>
        </w:rPr>
        <w:t xml:space="preserve"> Global patterns of land-atmosphere fluxes of carbon dioxide, latent heat, and sensible heat derived from eddy covariance, satellite, and meteorological observations. </w:t>
      </w:r>
      <w:r w:rsidRPr="0043737F">
        <w:rPr>
          <w:rFonts w:cs="Times New Roman"/>
          <w:i/>
          <w:noProof/>
          <w:sz w:val="24"/>
          <w:szCs w:val="24"/>
        </w:rPr>
        <w:t>Journal of Geophysical Research</w:t>
      </w:r>
      <w:r w:rsidRPr="0043737F">
        <w:rPr>
          <w:rFonts w:cs="Times New Roman"/>
          <w:noProof/>
          <w:sz w:val="24"/>
          <w:szCs w:val="24"/>
        </w:rPr>
        <w:t xml:space="preserve"> </w:t>
      </w:r>
      <w:r w:rsidRPr="0043737F">
        <w:rPr>
          <w:rFonts w:cs="Times New Roman"/>
          <w:b/>
          <w:noProof/>
          <w:sz w:val="24"/>
          <w:szCs w:val="24"/>
        </w:rPr>
        <w:t>116</w:t>
      </w:r>
      <w:r w:rsidRPr="0043737F">
        <w:rPr>
          <w:rFonts w:cs="Times New Roman"/>
          <w:noProof/>
          <w:sz w:val="24"/>
          <w:szCs w:val="24"/>
        </w:rPr>
        <w:t>, doi:10.1029/2010jg001566 (2011).</w:t>
      </w:r>
    </w:p>
    <w:p w:rsidR="00B43E3C" w:rsidRPr="0043737F" w:rsidRDefault="00B43E3C" w:rsidP="00726F1B">
      <w:pPr>
        <w:ind w:left="720" w:hanging="720"/>
        <w:rPr>
          <w:rFonts w:cs="Times New Roman"/>
          <w:noProof/>
          <w:sz w:val="24"/>
          <w:szCs w:val="24"/>
        </w:rPr>
      </w:pPr>
      <w:r w:rsidRPr="0043737F">
        <w:rPr>
          <w:rFonts w:cs="Times New Roman"/>
          <w:noProof/>
          <w:sz w:val="24"/>
          <w:szCs w:val="24"/>
        </w:rPr>
        <w:t>90</w:t>
      </w:r>
      <w:r w:rsidRPr="0043737F">
        <w:rPr>
          <w:rFonts w:cs="Times New Roman"/>
          <w:noProof/>
          <w:sz w:val="24"/>
          <w:szCs w:val="24"/>
        </w:rPr>
        <w:tab/>
        <w:t>Lloyd, J. &amp; Farquhar, G. D. The CO</w:t>
      </w:r>
      <w:r w:rsidRPr="00EF5658">
        <w:rPr>
          <w:rFonts w:cs="Times New Roman"/>
          <w:noProof/>
          <w:sz w:val="24"/>
          <w:szCs w:val="24"/>
          <w:vertAlign w:val="subscript"/>
        </w:rPr>
        <w:t>2</w:t>
      </w:r>
      <w:r w:rsidR="00EF5658">
        <w:rPr>
          <w:rFonts w:cs="Times New Roman"/>
          <w:noProof/>
          <w:sz w:val="24"/>
          <w:szCs w:val="24"/>
        </w:rPr>
        <w:t xml:space="preserve"> dependence of photosynthesis</w:t>
      </w:r>
      <w:r w:rsidRPr="0043737F">
        <w:rPr>
          <w:rFonts w:cs="Times New Roman"/>
          <w:noProof/>
          <w:sz w:val="24"/>
          <w:szCs w:val="24"/>
        </w:rPr>
        <w:t>, plant growth responses to elevated atmospheric CO</w:t>
      </w:r>
      <w:r w:rsidRPr="00EF5658">
        <w:rPr>
          <w:rFonts w:cs="Times New Roman"/>
          <w:noProof/>
          <w:sz w:val="24"/>
          <w:szCs w:val="24"/>
          <w:vertAlign w:val="subscript"/>
        </w:rPr>
        <w:t>2</w:t>
      </w:r>
      <w:r w:rsidRPr="0043737F">
        <w:rPr>
          <w:rFonts w:cs="Times New Roman"/>
          <w:noProof/>
          <w:sz w:val="24"/>
          <w:szCs w:val="24"/>
        </w:rPr>
        <w:t xml:space="preserve"> concentrations and their intera</w:t>
      </w:r>
      <w:r w:rsidR="00EF5658">
        <w:rPr>
          <w:rFonts w:cs="Times New Roman"/>
          <w:noProof/>
          <w:sz w:val="24"/>
          <w:szCs w:val="24"/>
        </w:rPr>
        <w:t xml:space="preserve">ction with soil nutrient status. I. </w:t>
      </w:r>
      <w:r w:rsidRPr="0043737F">
        <w:rPr>
          <w:rFonts w:cs="Times New Roman"/>
          <w:noProof/>
          <w:sz w:val="24"/>
          <w:szCs w:val="24"/>
        </w:rPr>
        <w:t xml:space="preserve">General principles and forest ecosystems. </w:t>
      </w:r>
      <w:r w:rsidRPr="0043737F">
        <w:rPr>
          <w:rFonts w:cs="Times New Roman"/>
          <w:i/>
          <w:noProof/>
          <w:sz w:val="24"/>
          <w:szCs w:val="24"/>
        </w:rPr>
        <w:t>Functional Ecology</w:t>
      </w:r>
      <w:r w:rsidRPr="0043737F">
        <w:rPr>
          <w:rFonts w:cs="Times New Roman"/>
          <w:noProof/>
          <w:sz w:val="24"/>
          <w:szCs w:val="24"/>
        </w:rPr>
        <w:t xml:space="preserve"> </w:t>
      </w:r>
      <w:r w:rsidRPr="0043737F">
        <w:rPr>
          <w:rFonts w:cs="Times New Roman"/>
          <w:b/>
          <w:noProof/>
          <w:sz w:val="24"/>
          <w:szCs w:val="24"/>
        </w:rPr>
        <w:t>10</w:t>
      </w:r>
      <w:r w:rsidRPr="0043737F">
        <w:rPr>
          <w:rFonts w:cs="Times New Roman"/>
          <w:noProof/>
          <w:sz w:val="24"/>
          <w:szCs w:val="24"/>
        </w:rPr>
        <w:t>, 4-32, doi:10.2307/2390258 (1996).</w:t>
      </w:r>
    </w:p>
    <w:p w:rsidR="00B43E3C" w:rsidRPr="0043737F" w:rsidRDefault="00B43E3C" w:rsidP="00726F1B">
      <w:pPr>
        <w:ind w:left="720" w:hanging="720"/>
        <w:rPr>
          <w:rFonts w:cs="Times New Roman"/>
          <w:noProof/>
          <w:sz w:val="24"/>
          <w:szCs w:val="24"/>
        </w:rPr>
      </w:pPr>
      <w:r w:rsidRPr="0043737F">
        <w:rPr>
          <w:rFonts w:cs="Times New Roman"/>
          <w:noProof/>
          <w:sz w:val="24"/>
          <w:szCs w:val="24"/>
        </w:rPr>
        <w:t>91</w:t>
      </w:r>
      <w:r w:rsidRPr="0043737F">
        <w:rPr>
          <w:rFonts w:cs="Times New Roman"/>
          <w:noProof/>
          <w:sz w:val="24"/>
          <w:szCs w:val="24"/>
        </w:rPr>
        <w:tab/>
        <w:t>Aspinwall, M. J.</w:t>
      </w:r>
      <w:r w:rsidRPr="0043737F">
        <w:rPr>
          <w:rFonts w:cs="Times New Roman"/>
          <w:i/>
          <w:noProof/>
          <w:sz w:val="24"/>
          <w:szCs w:val="24"/>
        </w:rPr>
        <w:t xml:space="preserve"> et al.</w:t>
      </w:r>
      <w:r w:rsidRPr="0043737F">
        <w:rPr>
          <w:rFonts w:cs="Times New Roman"/>
          <w:noProof/>
          <w:sz w:val="24"/>
          <w:szCs w:val="24"/>
        </w:rPr>
        <w:t xml:space="preserve"> Convergent acclimation of leaf photosynthesis and respiration to prevailing ambient temperatures under current and warmer climates in Eucalyptus tereticornis. </w:t>
      </w:r>
      <w:r w:rsidRPr="0043737F">
        <w:rPr>
          <w:rFonts w:cs="Times New Roman"/>
          <w:i/>
          <w:noProof/>
          <w:sz w:val="24"/>
          <w:szCs w:val="24"/>
        </w:rPr>
        <w:t>New Phytol</w:t>
      </w:r>
      <w:r w:rsidRPr="0043737F">
        <w:rPr>
          <w:rFonts w:cs="Times New Roman"/>
          <w:noProof/>
          <w:sz w:val="24"/>
          <w:szCs w:val="24"/>
        </w:rPr>
        <w:t xml:space="preserve"> </w:t>
      </w:r>
      <w:r w:rsidRPr="0043737F">
        <w:rPr>
          <w:rFonts w:cs="Times New Roman"/>
          <w:b/>
          <w:noProof/>
          <w:sz w:val="24"/>
          <w:szCs w:val="24"/>
        </w:rPr>
        <w:t>212</w:t>
      </w:r>
      <w:r w:rsidRPr="0043737F">
        <w:rPr>
          <w:rFonts w:cs="Times New Roman"/>
          <w:noProof/>
          <w:sz w:val="24"/>
          <w:szCs w:val="24"/>
        </w:rPr>
        <w:t>, 354-367, doi:10.1111/nph.14035 (2016).</w:t>
      </w:r>
    </w:p>
    <w:p w:rsidR="00B43E3C" w:rsidRPr="0043737F" w:rsidRDefault="00B43E3C" w:rsidP="00726F1B">
      <w:pPr>
        <w:ind w:left="720" w:hanging="720"/>
        <w:rPr>
          <w:rFonts w:cs="Times New Roman"/>
          <w:noProof/>
          <w:sz w:val="24"/>
          <w:szCs w:val="24"/>
        </w:rPr>
      </w:pPr>
      <w:r w:rsidRPr="0043737F">
        <w:rPr>
          <w:rFonts w:cs="Times New Roman"/>
          <w:noProof/>
          <w:sz w:val="24"/>
          <w:szCs w:val="24"/>
        </w:rPr>
        <w:t>92</w:t>
      </w:r>
      <w:r w:rsidRPr="0043737F">
        <w:rPr>
          <w:rFonts w:cs="Times New Roman"/>
          <w:noProof/>
          <w:sz w:val="24"/>
          <w:szCs w:val="24"/>
        </w:rPr>
        <w:tab/>
        <w:t xml:space="preserve">Bonal, D., Burban, B., Stahl, C., Wagner, F. &amp; Hérault, B. The response of tropical rainforests to drought—lessons from recent research and future prospects. </w:t>
      </w:r>
      <w:r w:rsidRPr="0043737F">
        <w:rPr>
          <w:rFonts w:cs="Times New Roman"/>
          <w:i/>
          <w:noProof/>
          <w:sz w:val="24"/>
          <w:szCs w:val="24"/>
        </w:rPr>
        <w:t>Annals of Forest Science</w:t>
      </w:r>
      <w:r w:rsidRPr="0043737F">
        <w:rPr>
          <w:rFonts w:cs="Times New Roman"/>
          <w:noProof/>
          <w:sz w:val="24"/>
          <w:szCs w:val="24"/>
        </w:rPr>
        <w:t xml:space="preserve"> </w:t>
      </w:r>
      <w:r w:rsidRPr="0043737F">
        <w:rPr>
          <w:rFonts w:cs="Times New Roman"/>
          <w:b/>
          <w:noProof/>
          <w:sz w:val="24"/>
          <w:szCs w:val="24"/>
        </w:rPr>
        <w:t>73</w:t>
      </w:r>
      <w:r w:rsidRPr="0043737F">
        <w:rPr>
          <w:rFonts w:cs="Times New Roman"/>
          <w:noProof/>
          <w:sz w:val="24"/>
          <w:szCs w:val="24"/>
        </w:rPr>
        <w:t>, 27-44, doi:10.1007/s13595-015-0522-5 (2016).</w:t>
      </w:r>
    </w:p>
    <w:p w:rsidR="00B43E3C" w:rsidRPr="0043737F" w:rsidRDefault="00B43E3C" w:rsidP="00726F1B">
      <w:pPr>
        <w:ind w:left="720" w:hanging="720"/>
        <w:rPr>
          <w:rFonts w:cs="Times New Roman"/>
          <w:noProof/>
          <w:sz w:val="24"/>
          <w:szCs w:val="24"/>
        </w:rPr>
      </w:pPr>
      <w:r w:rsidRPr="0043737F">
        <w:rPr>
          <w:rFonts w:cs="Times New Roman"/>
          <w:noProof/>
          <w:sz w:val="24"/>
          <w:szCs w:val="24"/>
        </w:rPr>
        <w:lastRenderedPageBreak/>
        <w:t>93</w:t>
      </w:r>
      <w:r w:rsidRPr="0043737F">
        <w:rPr>
          <w:rFonts w:cs="Times New Roman"/>
          <w:noProof/>
          <w:sz w:val="24"/>
          <w:szCs w:val="24"/>
        </w:rPr>
        <w:tab/>
        <w:t>Quesada, C. A.</w:t>
      </w:r>
      <w:r w:rsidRPr="0043737F">
        <w:rPr>
          <w:rFonts w:cs="Times New Roman"/>
          <w:i/>
          <w:noProof/>
          <w:sz w:val="24"/>
          <w:szCs w:val="24"/>
        </w:rPr>
        <w:t xml:space="preserve"> et al.</w:t>
      </w:r>
      <w:r w:rsidRPr="0043737F">
        <w:rPr>
          <w:rFonts w:cs="Times New Roman"/>
          <w:noProof/>
          <w:sz w:val="24"/>
          <w:szCs w:val="24"/>
        </w:rPr>
        <w:t xml:space="preserve"> Variations in chemical and physical properties of Amazon forest soils in relation to their genesis. </w:t>
      </w:r>
      <w:r w:rsidRPr="0043737F">
        <w:rPr>
          <w:rFonts w:cs="Times New Roman"/>
          <w:i/>
          <w:noProof/>
          <w:sz w:val="24"/>
          <w:szCs w:val="24"/>
        </w:rPr>
        <w:t>Biogeosciences</w:t>
      </w:r>
      <w:r w:rsidRPr="0043737F">
        <w:rPr>
          <w:rFonts w:cs="Times New Roman"/>
          <w:noProof/>
          <w:sz w:val="24"/>
          <w:szCs w:val="24"/>
        </w:rPr>
        <w:t xml:space="preserve"> </w:t>
      </w:r>
      <w:r w:rsidRPr="0043737F">
        <w:rPr>
          <w:rFonts w:cs="Times New Roman"/>
          <w:b/>
          <w:noProof/>
          <w:sz w:val="24"/>
          <w:szCs w:val="24"/>
        </w:rPr>
        <w:t>7</w:t>
      </w:r>
      <w:r w:rsidRPr="0043737F">
        <w:rPr>
          <w:rFonts w:cs="Times New Roman"/>
          <w:noProof/>
          <w:sz w:val="24"/>
          <w:szCs w:val="24"/>
        </w:rPr>
        <w:t>, 1515-1541, doi:10.5194/bg-7-1515-2010 (2010).</w:t>
      </w:r>
    </w:p>
    <w:p w:rsidR="00B43E3C" w:rsidRPr="0043737F" w:rsidRDefault="00B43E3C" w:rsidP="00726F1B">
      <w:pPr>
        <w:ind w:left="720" w:hanging="720"/>
        <w:rPr>
          <w:rFonts w:cs="Times New Roman"/>
          <w:noProof/>
          <w:sz w:val="24"/>
          <w:szCs w:val="24"/>
        </w:rPr>
      </w:pPr>
      <w:r w:rsidRPr="0043737F">
        <w:rPr>
          <w:rFonts w:cs="Times New Roman"/>
          <w:noProof/>
          <w:sz w:val="24"/>
          <w:szCs w:val="24"/>
        </w:rPr>
        <w:t>94</w:t>
      </w:r>
      <w:r w:rsidRPr="0043737F">
        <w:rPr>
          <w:rFonts w:cs="Times New Roman"/>
          <w:noProof/>
          <w:sz w:val="24"/>
          <w:szCs w:val="24"/>
        </w:rPr>
        <w:tab/>
        <w:t xml:space="preserve">Baker, T. R., Swaine, M.D., Burslem, D.F.R.P. Variation in tropical forest growth rates: combined effects of functional group composition and resource availability. </w:t>
      </w:r>
      <w:r w:rsidRPr="0043737F">
        <w:rPr>
          <w:rFonts w:cs="Times New Roman"/>
          <w:i/>
          <w:noProof/>
          <w:sz w:val="24"/>
          <w:szCs w:val="24"/>
        </w:rPr>
        <w:t>Perspectives in Plant Ecology, Evolution and Systematics</w:t>
      </w:r>
      <w:r w:rsidRPr="0043737F">
        <w:rPr>
          <w:rFonts w:cs="Times New Roman"/>
          <w:noProof/>
          <w:sz w:val="24"/>
          <w:szCs w:val="24"/>
        </w:rPr>
        <w:t xml:space="preserve"> </w:t>
      </w:r>
      <w:r w:rsidRPr="0043737F">
        <w:rPr>
          <w:rFonts w:cs="Times New Roman"/>
          <w:b/>
          <w:noProof/>
          <w:sz w:val="24"/>
          <w:szCs w:val="24"/>
        </w:rPr>
        <w:t>6</w:t>
      </w:r>
      <w:r w:rsidRPr="0043737F">
        <w:rPr>
          <w:rFonts w:cs="Times New Roman"/>
          <w:noProof/>
          <w:sz w:val="24"/>
          <w:szCs w:val="24"/>
        </w:rPr>
        <w:t>, 21-36, doi:10.1078/1433-8319-00040 (2003).</w:t>
      </w:r>
    </w:p>
    <w:p w:rsidR="00B43E3C" w:rsidRPr="0043737F" w:rsidRDefault="00B43E3C" w:rsidP="00726F1B">
      <w:pPr>
        <w:ind w:left="720" w:hanging="720"/>
        <w:rPr>
          <w:rFonts w:cs="Times New Roman"/>
          <w:noProof/>
          <w:sz w:val="24"/>
          <w:szCs w:val="24"/>
        </w:rPr>
      </w:pPr>
      <w:r w:rsidRPr="0043737F">
        <w:rPr>
          <w:rFonts w:cs="Times New Roman"/>
          <w:noProof/>
          <w:sz w:val="24"/>
          <w:szCs w:val="24"/>
        </w:rPr>
        <w:t>95</w:t>
      </w:r>
      <w:r w:rsidRPr="0043737F">
        <w:rPr>
          <w:rFonts w:cs="Times New Roman"/>
          <w:noProof/>
          <w:sz w:val="24"/>
          <w:szCs w:val="24"/>
        </w:rPr>
        <w:tab/>
        <w:t xml:space="preserve">Pinheiro, J. C. &amp; Bates, D. M. </w:t>
      </w:r>
      <w:r w:rsidRPr="0043737F">
        <w:rPr>
          <w:rFonts w:cs="Times New Roman"/>
          <w:i/>
          <w:noProof/>
          <w:sz w:val="24"/>
          <w:szCs w:val="24"/>
        </w:rPr>
        <w:t>Mixed-Effects Models in S and S-PLUS.</w:t>
      </w:r>
      <w:r w:rsidRPr="0043737F">
        <w:rPr>
          <w:rFonts w:cs="Times New Roman"/>
          <w:noProof/>
          <w:sz w:val="24"/>
          <w:szCs w:val="24"/>
        </w:rPr>
        <w:t xml:space="preserve"> First edn,</w:t>
      </w:r>
      <w:r w:rsidR="00EF5658">
        <w:rPr>
          <w:rFonts w:cs="Times New Roman"/>
          <w:noProof/>
          <w:sz w:val="24"/>
          <w:szCs w:val="24"/>
        </w:rPr>
        <w:t xml:space="preserve"> </w:t>
      </w:r>
      <w:r w:rsidRPr="0043737F">
        <w:rPr>
          <w:rFonts w:cs="Times New Roman"/>
          <w:noProof/>
          <w:sz w:val="24"/>
          <w:szCs w:val="24"/>
        </w:rPr>
        <w:t>528 (Springer, 2000).</w:t>
      </w:r>
    </w:p>
    <w:p w:rsidR="00B43E3C" w:rsidRPr="0043737F" w:rsidRDefault="00B43E3C" w:rsidP="00726F1B">
      <w:pPr>
        <w:ind w:left="720" w:hanging="720"/>
        <w:rPr>
          <w:rFonts w:cs="Times New Roman"/>
          <w:noProof/>
          <w:sz w:val="24"/>
          <w:szCs w:val="24"/>
        </w:rPr>
      </w:pPr>
      <w:r w:rsidRPr="0043737F">
        <w:rPr>
          <w:rFonts w:cs="Times New Roman"/>
          <w:noProof/>
          <w:sz w:val="24"/>
          <w:szCs w:val="24"/>
        </w:rPr>
        <w:t>96</w:t>
      </w:r>
      <w:r w:rsidRPr="0043737F">
        <w:rPr>
          <w:rFonts w:cs="Times New Roman"/>
          <w:noProof/>
          <w:sz w:val="24"/>
          <w:szCs w:val="24"/>
        </w:rPr>
        <w:tab/>
        <w:t xml:space="preserve">Venables, W. N. &amp; Ripley, B. D. </w:t>
      </w:r>
      <w:r w:rsidRPr="0043737F">
        <w:rPr>
          <w:rFonts w:cs="Times New Roman"/>
          <w:i/>
          <w:noProof/>
          <w:sz w:val="24"/>
          <w:szCs w:val="24"/>
        </w:rPr>
        <w:t>Modern Applied Statistics with S.</w:t>
      </w:r>
      <w:r w:rsidRPr="0043737F">
        <w:rPr>
          <w:rFonts w:cs="Times New Roman"/>
          <w:noProof/>
          <w:sz w:val="24"/>
          <w:szCs w:val="24"/>
        </w:rPr>
        <w:t xml:space="preserve"> Fourth edn,</w:t>
      </w:r>
      <w:r w:rsidR="00EF5658">
        <w:rPr>
          <w:rFonts w:cs="Times New Roman"/>
          <w:noProof/>
          <w:sz w:val="24"/>
          <w:szCs w:val="24"/>
        </w:rPr>
        <w:t xml:space="preserve"> </w:t>
      </w:r>
      <w:r w:rsidRPr="0043737F">
        <w:rPr>
          <w:rFonts w:cs="Times New Roman"/>
          <w:noProof/>
          <w:sz w:val="24"/>
          <w:szCs w:val="24"/>
        </w:rPr>
        <w:t>498 (Springer, 2002).</w:t>
      </w:r>
    </w:p>
    <w:p w:rsidR="00B43E3C" w:rsidRPr="0043737F" w:rsidRDefault="00B43E3C" w:rsidP="00726F1B">
      <w:pPr>
        <w:ind w:left="720" w:hanging="720"/>
        <w:rPr>
          <w:rFonts w:cs="Times New Roman"/>
          <w:noProof/>
          <w:sz w:val="24"/>
          <w:szCs w:val="24"/>
        </w:rPr>
      </w:pPr>
      <w:r w:rsidRPr="0043737F">
        <w:rPr>
          <w:rFonts w:cs="Times New Roman"/>
          <w:noProof/>
          <w:sz w:val="24"/>
          <w:szCs w:val="24"/>
        </w:rPr>
        <w:t>97</w:t>
      </w:r>
      <w:r w:rsidRPr="0043737F">
        <w:rPr>
          <w:rFonts w:cs="Times New Roman"/>
          <w:noProof/>
          <w:sz w:val="24"/>
          <w:szCs w:val="24"/>
        </w:rPr>
        <w:tab/>
        <w:t>Olejnik, S., Mills, J. &amp; Keselma</w:t>
      </w:r>
      <w:r w:rsidR="00EF5658">
        <w:rPr>
          <w:rFonts w:cs="Times New Roman"/>
          <w:noProof/>
          <w:sz w:val="24"/>
          <w:szCs w:val="24"/>
        </w:rPr>
        <w:t>n, H. Using Wherry's Adjusted R</w:t>
      </w:r>
      <w:r w:rsidRPr="00EF5658">
        <w:rPr>
          <w:rFonts w:cs="Times New Roman"/>
          <w:noProof/>
          <w:sz w:val="24"/>
          <w:szCs w:val="24"/>
          <w:vertAlign w:val="superscript"/>
        </w:rPr>
        <w:t>2</w:t>
      </w:r>
      <w:r w:rsidRPr="0043737F">
        <w:rPr>
          <w:rFonts w:cs="Times New Roman"/>
          <w:noProof/>
          <w:sz w:val="24"/>
          <w:szCs w:val="24"/>
        </w:rPr>
        <w:t xml:space="preserve"> and Mallow's Cp for Model Selection From All Possible Regressions. </w:t>
      </w:r>
      <w:r w:rsidRPr="0043737F">
        <w:rPr>
          <w:rFonts w:cs="Times New Roman"/>
          <w:i/>
          <w:noProof/>
          <w:sz w:val="24"/>
          <w:szCs w:val="24"/>
        </w:rPr>
        <w:t>The Journal of Experimental Education</w:t>
      </w:r>
      <w:r w:rsidRPr="0043737F">
        <w:rPr>
          <w:rFonts w:cs="Times New Roman"/>
          <w:noProof/>
          <w:sz w:val="24"/>
          <w:szCs w:val="24"/>
        </w:rPr>
        <w:t xml:space="preserve"> </w:t>
      </w:r>
      <w:r w:rsidRPr="0043737F">
        <w:rPr>
          <w:rFonts w:cs="Times New Roman"/>
          <w:b/>
          <w:noProof/>
          <w:sz w:val="24"/>
          <w:szCs w:val="24"/>
        </w:rPr>
        <w:t>68</w:t>
      </w:r>
      <w:r w:rsidRPr="0043737F">
        <w:rPr>
          <w:rFonts w:cs="Times New Roman"/>
          <w:noProof/>
          <w:sz w:val="24"/>
          <w:szCs w:val="24"/>
        </w:rPr>
        <w:t>, 365-380, doi:10.1080/00220970009600643 (2000).</w:t>
      </w:r>
    </w:p>
    <w:p w:rsidR="00B43E3C" w:rsidRPr="0043737F" w:rsidRDefault="00B43E3C" w:rsidP="00726F1B">
      <w:pPr>
        <w:ind w:left="720" w:hanging="720"/>
        <w:rPr>
          <w:rFonts w:cs="Times New Roman"/>
          <w:noProof/>
          <w:sz w:val="24"/>
          <w:szCs w:val="24"/>
        </w:rPr>
      </w:pPr>
      <w:r w:rsidRPr="0043737F">
        <w:rPr>
          <w:rFonts w:cs="Times New Roman"/>
          <w:noProof/>
          <w:sz w:val="24"/>
          <w:szCs w:val="24"/>
        </w:rPr>
        <w:t>98</w:t>
      </w:r>
      <w:r w:rsidRPr="0043737F">
        <w:rPr>
          <w:rFonts w:cs="Times New Roman"/>
          <w:noProof/>
          <w:sz w:val="24"/>
          <w:szCs w:val="24"/>
        </w:rPr>
        <w:tab/>
        <w:t xml:space="preserve">Whittingham, M. J., Stephens, P. A., Bradbury, R. B. &amp; Freckleton, R. P. Why do we still use stepwise modelling in ecology and behaviour? </w:t>
      </w:r>
      <w:r w:rsidRPr="0043737F">
        <w:rPr>
          <w:rFonts w:cs="Times New Roman"/>
          <w:i/>
          <w:noProof/>
          <w:sz w:val="24"/>
          <w:szCs w:val="24"/>
        </w:rPr>
        <w:t>Journal of Animal Ecology</w:t>
      </w:r>
      <w:r w:rsidRPr="0043737F">
        <w:rPr>
          <w:rFonts w:cs="Times New Roman"/>
          <w:noProof/>
          <w:sz w:val="24"/>
          <w:szCs w:val="24"/>
        </w:rPr>
        <w:t xml:space="preserve"> </w:t>
      </w:r>
      <w:r w:rsidRPr="0043737F">
        <w:rPr>
          <w:rFonts w:cs="Times New Roman"/>
          <w:b/>
          <w:noProof/>
          <w:sz w:val="24"/>
          <w:szCs w:val="24"/>
        </w:rPr>
        <w:t>75</w:t>
      </w:r>
      <w:r w:rsidRPr="0043737F">
        <w:rPr>
          <w:rFonts w:cs="Times New Roman"/>
          <w:noProof/>
          <w:sz w:val="24"/>
          <w:szCs w:val="24"/>
        </w:rPr>
        <w:t>, 1182-1189, doi:10.1111/j.1365-2656.2006.01141.x (2006).</w:t>
      </w:r>
    </w:p>
    <w:p w:rsidR="00B43E3C" w:rsidRPr="0043737F" w:rsidRDefault="00B43E3C" w:rsidP="00726F1B">
      <w:pPr>
        <w:ind w:left="720" w:hanging="720"/>
        <w:rPr>
          <w:rFonts w:cs="Times New Roman"/>
          <w:noProof/>
          <w:sz w:val="24"/>
          <w:szCs w:val="24"/>
        </w:rPr>
      </w:pPr>
      <w:r w:rsidRPr="0043737F">
        <w:rPr>
          <w:rFonts w:cs="Times New Roman"/>
          <w:noProof/>
          <w:sz w:val="24"/>
          <w:szCs w:val="24"/>
        </w:rPr>
        <w:t>99</w:t>
      </w:r>
      <w:r w:rsidRPr="0043737F">
        <w:rPr>
          <w:rFonts w:cs="Times New Roman"/>
          <w:noProof/>
          <w:sz w:val="24"/>
          <w:szCs w:val="24"/>
        </w:rPr>
        <w:tab/>
        <w:t>Bartoń, K. MuMIn: Multi-Model Inference. Tools for performing model selection and model averaging. R package version 1.43.6.</w:t>
      </w:r>
      <w:r w:rsidR="00EF5658">
        <w:rPr>
          <w:rFonts w:cs="Times New Roman"/>
          <w:noProof/>
          <w:sz w:val="24"/>
          <w:szCs w:val="24"/>
        </w:rPr>
        <w:t xml:space="preserve"> </w:t>
      </w:r>
      <w:r w:rsidRPr="0043737F">
        <w:rPr>
          <w:rFonts w:cs="Times New Roman"/>
          <w:noProof/>
          <w:sz w:val="24"/>
          <w:szCs w:val="24"/>
        </w:rPr>
        <w:t>(2019).</w:t>
      </w:r>
    </w:p>
    <w:p w:rsidR="00B43E3C" w:rsidRPr="0043737F" w:rsidRDefault="00B43E3C" w:rsidP="00726F1B">
      <w:pPr>
        <w:ind w:left="720" w:hanging="720"/>
        <w:rPr>
          <w:rFonts w:cs="Times New Roman"/>
          <w:noProof/>
          <w:sz w:val="24"/>
          <w:szCs w:val="24"/>
        </w:rPr>
      </w:pPr>
      <w:r w:rsidRPr="0043737F">
        <w:rPr>
          <w:rFonts w:cs="Times New Roman"/>
          <w:noProof/>
          <w:sz w:val="24"/>
          <w:szCs w:val="24"/>
        </w:rPr>
        <w:t>100</w:t>
      </w:r>
      <w:r w:rsidRPr="0043737F">
        <w:rPr>
          <w:rFonts w:cs="Times New Roman"/>
          <w:noProof/>
          <w:sz w:val="24"/>
          <w:szCs w:val="24"/>
        </w:rPr>
        <w:tab/>
        <w:t xml:space="preserve">Gelman, A. &amp; Hill, J. </w:t>
      </w:r>
      <w:r w:rsidRPr="0043737F">
        <w:rPr>
          <w:rFonts w:cs="Times New Roman"/>
          <w:i/>
          <w:noProof/>
          <w:sz w:val="24"/>
          <w:szCs w:val="24"/>
        </w:rPr>
        <w:t>Data Analysis Using Regression and Multilevel/Hierarchical Models</w:t>
      </w:r>
      <w:r w:rsidRPr="0043737F">
        <w:rPr>
          <w:rFonts w:cs="Times New Roman"/>
          <w:noProof/>
          <w:sz w:val="24"/>
          <w:szCs w:val="24"/>
        </w:rPr>
        <w:t>.</w:t>
      </w:r>
      <w:r w:rsidR="00EF5658">
        <w:rPr>
          <w:rFonts w:cs="Times New Roman"/>
          <w:noProof/>
          <w:sz w:val="24"/>
          <w:szCs w:val="24"/>
        </w:rPr>
        <w:t xml:space="preserve"> </w:t>
      </w:r>
      <w:r w:rsidRPr="0043737F">
        <w:rPr>
          <w:rFonts w:cs="Times New Roman"/>
          <w:noProof/>
          <w:sz w:val="24"/>
          <w:szCs w:val="24"/>
        </w:rPr>
        <w:t>(Cambridge University Press, New York, 2007).</w:t>
      </w:r>
    </w:p>
    <w:p w:rsidR="00B43E3C" w:rsidRPr="0043737F" w:rsidRDefault="00B43E3C" w:rsidP="00726F1B">
      <w:pPr>
        <w:ind w:left="720" w:hanging="720"/>
        <w:rPr>
          <w:rFonts w:cs="Times New Roman"/>
          <w:noProof/>
          <w:sz w:val="24"/>
          <w:szCs w:val="24"/>
        </w:rPr>
      </w:pPr>
      <w:r w:rsidRPr="0043737F">
        <w:rPr>
          <w:rFonts w:cs="Times New Roman"/>
          <w:noProof/>
          <w:sz w:val="24"/>
          <w:szCs w:val="24"/>
        </w:rPr>
        <w:t>101</w:t>
      </w:r>
      <w:r w:rsidRPr="0043737F">
        <w:rPr>
          <w:rFonts w:cs="Times New Roman"/>
          <w:noProof/>
          <w:sz w:val="24"/>
          <w:szCs w:val="24"/>
        </w:rPr>
        <w:tab/>
        <w:t xml:space="preserve">Mayaux, P., De Grandi, G. &amp; Malingreau, J.-P. Central African Forest Cover Revisited: A Multisatellite Analysis. </w:t>
      </w:r>
      <w:r w:rsidRPr="0043737F">
        <w:rPr>
          <w:rFonts w:cs="Times New Roman"/>
          <w:i/>
          <w:noProof/>
          <w:sz w:val="24"/>
          <w:szCs w:val="24"/>
        </w:rPr>
        <w:t>Remote Sensing of Environment</w:t>
      </w:r>
      <w:r w:rsidRPr="0043737F">
        <w:rPr>
          <w:rFonts w:cs="Times New Roman"/>
          <w:noProof/>
          <w:sz w:val="24"/>
          <w:szCs w:val="24"/>
        </w:rPr>
        <w:t xml:space="preserve"> </w:t>
      </w:r>
      <w:r w:rsidRPr="0043737F">
        <w:rPr>
          <w:rFonts w:cs="Times New Roman"/>
          <w:b/>
          <w:noProof/>
          <w:sz w:val="24"/>
          <w:szCs w:val="24"/>
        </w:rPr>
        <w:t>71</w:t>
      </w:r>
      <w:r w:rsidRPr="0043737F">
        <w:rPr>
          <w:rFonts w:cs="Times New Roman"/>
          <w:noProof/>
          <w:sz w:val="24"/>
          <w:szCs w:val="24"/>
        </w:rPr>
        <w:t>, 183–196, doi:10.1016/S0034-4257(99)00073-5 (2000).</w:t>
      </w:r>
    </w:p>
    <w:p w:rsidR="00EF5658" w:rsidRDefault="00EF5658" w:rsidP="00EF5658"/>
    <w:p w:rsidR="00B43E3C" w:rsidRPr="00C0388B" w:rsidRDefault="00B43E3C" w:rsidP="00726F1B">
      <w:pPr>
        <w:pStyle w:val="Heading1"/>
      </w:pPr>
      <w:r>
        <w:lastRenderedPageBreak/>
        <w:t>Author</w:t>
      </w:r>
      <w:r w:rsidRPr="00C0388B">
        <w:t xml:space="preserve"> Information </w:t>
      </w:r>
    </w:p>
    <w:p w:rsidR="00B43E3C" w:rsidRPr="00126FD9" w:rsidRDefault="00B43E3C" w:rsidP="00726F1B">
      <w:pPr>
        <w:rPr>
          <w:rFonts w:cs="Times New Roman"/>
          <w:sz w:val="24"/>
          <w:szCs w:val="24"/>
        </w:rPr>
      </w:pPr>
      <w:r w:rsidRPr="00C0388B">
        <w:rPr>
          <w:rFonts w:cs="Times New Roman"/>
          <w:sz w:val="24"/>
          <w:szCs w:val="24"/>
        </w:rPr>
        <w:t>Correspondence and requests for materials should be addressed to W.H. (</w:t>
      </w:r>
      <w:hyperlink r:id="rId18" w:history="1">
        <w:r w:rsidRPr="00C404D0">
          <w:rPr>
            <w:rStyle w:val="Hyperlink"/>
            <w:rFonts w:cs="Times New Roman"/>
            <w:sz w:val="24"/>
            <w:szCs w:val="24"/>
          </w:rPr>
          <w:t>whubau@gmail.com</w:t>
        </w:r>
      </w:hyperlink>
      <w:r>
        <w:rPr>
          <w:rFonts w:cs="Times New Roman"/>
          <w:sz w:val="24"/>
          <w:szCs w:val="24"/>
        </w:rPr>
        <w:t xml:space="preserve">). </w:t>
      </w:r>
      <w:r w:rsidRPr="00C0388B">
        <w:rPr>
          <w:rFonts w:cs="Times New Roman"/>
          <w:sz w:val="24"/>
          <w:szCs w:val="24"/>
        </w:rPr>
        <w:t>The authors declare no</w:t>
      </w:r>
      <w:r>
        <w:rPr>
          <w:rFonts w:cs="Times New Roman"/>
          <w:sz w:val="24"/>
          <w:szCs w:val="24"/>
        </w:rPr>
        <w:t xml:space="preserve"> competing financial interests. </w:t>
      </w:r>
      <w:r w:rsidRPr="00FB2756">
        <w:rPr>
          <w:rFonts w:cs="Times New Roman"/>
          <w:sz w:val="24"/>
          <w:szCs w:val="24"/>
        </w:rPr>
        <w:t xml:space="preserve">Supplementary Information </w:t>
      </w:r>
      <w:r>
        <w:rPr>
          <w:rFonts w:cs="Times New Roman"/>
          <w:sz w:val="24"/>
          <w:szCs w:val="24"/>
        </w:rPr>
        <w:t>is</w:t>
      </w:r>
      <w:r w:rsidRPr="00FB2756">
        <w:rPr>
          <w:rFonts w:cs="Times New Roman"/>
          <w:sz w:val="24"/>
          <w:szCs w:val="24"/>
        </w:rPr>
        <w:t xml:space="preserve"> available online</w:t>
      </w:r>
      <w:r>
        <w:rPr>
          <w:rFonts w:cs="Times New Roman"/>
          <w:sz w:val="24"/>
          <w:szCs w:val="24"/>
        </w:rPr>
        <w:t xml:space="preserve"> for this paper</w:t>
      </w:r>
      <w:r w:rsidRPr="00FB2756">
        <w:rPr>
          <w:rFonts w:cs="Times New Roman"/>
          <w:sz w:val="24"/>
          <w:szCs w:val="24"/>
        </w:rPr>
        <w:t>.</w:t>
      </w:r>
    </w:p>
    <w:p w:rsidR="00EF5658" w:rsidRDefault="00EF5658" w:rsidP="00726F1B"/>
    <w:p w:rsidR="00B43E3C" w:rsidRPr="00B23FBB" w:rsidRDefault="00B43E3C" w:rsidP="00726F1B">
      <w:pPr>
        <w:pStyle w:val="Heading1"/>
      </w:pPr>
      <w:r w:rsidRPr="00B23FBB">
        <w:t>Extended Data</w:t>
      </w:r>
      <w:r w:rsidR="00726F1B">
        <w:t xml:space="preserve"> Figure</w:t>
      </w:r>
      <w:r>
        <w:t>s</w:t>
      </w:r>
    </w:p>
    <w:p w:rsidR="00B43E3C" w:rsidRDefault="00317384" w:rsidP="00726F1B">
      <w:pPr>
        <w:rPr>
          <w:noProof/>
          <w:lang w:eastAsia="nl-BE"/>
        </w:rPr>
      </w:pPr>
      <w:r>
        <w:rPr>
          <w:noProof/>
          <w:lang w:val="nl-BE" w:eastAsia="nl-BE"/>
        </w:rPr>
        <w:drawing>
          <wp:inline distT="0" distB="0" distL="0" distR="0">
            <wp:extent cx="6120000" cy="2924694"/>
            <wp:effectExtent l="0" t="0" r="0" b="9525"/>
            <wp:docPr id="2" name="Picture 2" descr="D:\Wannes\UGent Data\3 POSTDOC LEEDS\Publication\submitted\Hubau et al. (in prep)\13 manuscript draft for submission3\Hubau_EDfi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Wannes\UGent Data\3 POSTDOC LEEDS\Publication\submitted\Hubau et al. (in prep)\13 manuscript draft for submission3\Hubau_EDfig1.jpg"/>
                    <pic:cNvPicPr>
                      <a:picLocks noChangeAspect="1" noChangeArrowheads="1"/>
                    </pic:cNvPicPr>
                  </pic:nvPicPr>
                  <pic:blipFill rotWithShape="1">
                    <a:blip r:embed="rId19" cstate="screen">
                      <a:extLst>
                        <a:ext uri="{28A0092B-C50C-407E-A947-70E740481C1C}">
                          <a14:useLocalDpi xmlns:a14="http://schemas.microsoft.com/office/drawing/2010/main"/>
                        </a:ext>
                      </a:extLst>
                    </a:blip>
                    <a:srcRect/>
                    <a:stretch/>
                  </pic:blipFill>
                  <pic:spPr bwMode="auto">
                    <a:xfrm>
                      <a:off x="0" y="0"/>
                      <a:ext cx="6120000" cy="2924694"/>
                    </a:xfrm>
                    <a:prstGeom prst="rect">
                      <a:avLst/>
                    </a:prstGeom>
                    <a:noFill/>
                    <a:ln>
                      <a:noFill/>
                    </a:ln>
                    <a:extLst>
                      <a:ext uri="{53640926-AAD7-44D8-BBD7-CCE9431645EC}">
                        <a14:shadowObscured xmlns:a14="http://schemas.microsoft.com/office/drawing/2010/main"/>
                      </a:ext>
                    </a:extLst>
                  </pic:spPr>
                </pic:pic>
              </a:graphicData>
            </a:graphic>
          </wp:inline>
        </w:drawing>
      </w:r>
    </w:p>
    <w:p w:rsidR="00B43E3C" w:rsidRPr="00B23FBB" w:rsidRDefault="00B43E3C" w:rsidP="00726F1B">
      <w:pPr>
        <w:rPr>
          <w:noProof/>
          <w:sz w:val="24"/>
          <w:szCs w:val="24"/>
        </w:rPr>
      </w:pPr>
      <w:r w:rsidRPr="00B23FBB">
        <w:rPr>
          <w:b/>
          <w:noProof/>
          <w:sz w:val="24"/>
          <w:szCs w:val="24"/>
        </w:rPr>
        <w:t>Extended Data Figure 1. Map showing the locations of the 244 plots included in this study.</w:t>
      </w:r>
      <w:r w:rsidRPr="00B23FBB">
        <w:rPr>
          <w:noProof/>
          <w:sz w:val="24"/>
          <w:szCs w:val="24"/>
        </w:rPr>
        <w:t xml:space="preserve"> Dark green represents all lowland closed-canopy forests, submontane forests and forest-</w:t>
      </w:r>
      <w:r>
        <w:rPr>
          <w:noProof/>
          <w:sz w:val="24"/>
          <w:szCs w:val="24"/>
        </w:rPr>
        <w:t>agriculture</w:t>
      </w:r>
      <w:r w:rsidRPr="00B23FBB">
        <w:rPr>
          <w:noProof/>
          <w:sz w:val="24"/>
          <w:szCs w:val="24"/>
        </w:rPr>
        <w:t xml:space="preserve"> mosaics; light green shows swamp forests and mangroves</w:t>
      </w:r>
      <w:r w:rsidRPr="00EB02F2">
        <w:rPr>
          <w:noProof/>
          <w:sz w:val="24"/>
          <w:szCs w:val="24"/>
          <w:vertAlign w:val="superscript"/>
        </w:rPr>
        <w:t>101</w:t>
      </w:r>
      <w:r>
        <w:rPr>
          <w:noProof/>
          <w:sz w:val="24"/>
          <w:szCs w:val="24"/>
        </w:rPr>
        <w:t xml:space="preserve">, blue circles represent plot clusters, referred to by </w:t>
      </w:r>
      <w:r w:rsidRPr="00B23FBB">
        <w:rPr>
          <w:noProof/>
          <w:sz w:val="24"/>
          <w:szCs w:val="24"/>
        </w:rPr>
        <w:t xml:space="preserve">three-letter codes (see Supplementary Table 1 for the full list of plots). Clusters &lt;50 km apart are shown as one </w:t>
      </w:r>
      <w:r>
        <w:rPr>
          <w:noProof/>
          <w:sz w:val="24"/>
          <w:szCs w:val="24"/>
        </w:rPr>
        <w:t xml:space="preserve">point </w:t>
      </w:r>
      <w:r w:rsidRPr="00B23FBB">
        <w:rPr>
          <w:noProof/>
          <w:sz w:val="24"/>
          <w:szCs w:val="24"/>
        </w:rPr>
        <w:t>for display only</w:t>
      </w:r>
      <w:r>
        <w:rPr>
          <w:noProof/>
          <w:sz w:val="24"/>
          <w:szCs w:val="24"/>
        </w:rPr>
        <w:t>, with the circle</w:t>
      </w:r>
      <w:r w:rsidRPr="00B23FBB">
        <w:rPr>
          <w:noProof/>
          <w:sz w:val="24"/>
          <w:szCs w:val="24"/>
        </w:rPr>
        <w:t>size correspond</w:t>
      </w:r>
      <w:r>
        <w:rPr>
          <w:noProof/>
          <w:sz w:val="24"/>
          <w:szCs w:val="24"/>
        </w:rPr>
        <w:t>ing</w:t>
      </w:r>
      <w:r w:rsidRPr="00B23FBB">
        <w:rPr>
          <w:noProof/>
          <w:sz w:val="24"/>
          <w:szCs w:val="24"/>
        </w:rPr>
        <w:t xml:space="preserve"> to sampling effort in terms of hectares monitored.</w:t>
      </w:r>
    </w:p>
    <w:p w:rsidR="00B43E3C" w:rsidRPr="00B23FBB" w:rsidRDefault="00317384" w:rsidP="00726F1B">
      <w:pPr>
        <w:rPr>
          <w:noProof/>
          <w:sz w:val="24"/>
          <w:szCs w:val="24"/>
        </w:rPr>
      </w:pPr>
      <w:r>
        <w:rPr>
          <w:noProof/>
          <w:sz w:val="24"/>
          <w:szCs w:val="24"/>
          <w:lang w:val="nl-BE" w:eastAsia="nl-BE"/>
        </w:rPr>
        <w:lastRenderedPageBreak/>
        <w:drawing>
          <wp:inline distT="0" distB="0" distL="0" distR="0">
            <wp:extent cx="6120000" cy="4616109"/>
            <wp:effectExtent l="0" t="0" r="0" b="0"/>
            <wp:docPr id="3" name="Picture 3" descr="D:\Wannes\UGent Data\3 POSTDOC LEEDS\Publication\submitted\Hubau et al. (in prep)\13 manuscript draft for submission3\Hubau_EDfi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Wannes\UGent Data\3 POSTDOC LEEDS\Publication\submitted\Hubau et al. (in prep)\13 manuscript draft for submission3\Hubau_EDfig2.jpg"/>
                    <pic:cNvPicPr>
                      <a:picLocks noChangeAspect="1" noChangeArrowheads="1"/>
                    </pic:cNvPicPr>
                  </pic:nvPicPr>
                  <pic:blipFill rotWithShape="1">
                    <a:blip r:embed="rId20" cstate="screen">
                      <a:extLst>
                        <a:ext uri="{28A0092B-C50C-407E-A947-70E740481C1C}">
                          <a14:useLocalDpi xmlns:a14="http://schemas.microsoft.com/office/drawing/2010/main"/>
                        </a:ext>
                      </a:extLst>
                    </a:blip>
                    <a:srcRect/>
                    <a:stretch/>
                  </pic:blipFill>
                  <pic:spPr bwMode="auto">
                    <a:xfrm>
                      <a:off x="0" y="0"/>
                      <a:ext cx="6120000" cy="4616109"/>
                    </a:xfrm>
                    <a:prstGeom prst="rect">
                      <a:avLst/>
                    </a:prstGeom>
                    <a:noFill/>
                    <a:ln>
                      <a:noFill/>
                    </a:ln>
                    <a:extLst>
                      <a:ext uri="{53640926-AAD7-44D8-BBD7-CCE9431645EC}">
                        <a14:shadowObscured xmlns:a14="http://schemas.microsoft.com/office/drawing/2010/main"/>
                      </a:ext>
                    </a:extLst>
                  </pic:spPr>
                </pic:pic>
              </a:graphicData>
            </a:graphic>
          </wp:inline>
        </w:drawing>
      </w:r>
    </w:p>
    <w:p w:rsidR="00B43E3C" w:rsidRPr="00B23FBB" w:rsidRDefault="00B43E3C" w:rsidP="00726F1B">
      <w:pPr>
        <w:rPr>
          <w:sz w:val="24"/>
          <w:szCs w:val="24"/>
        </w:rPr>
      </w:pPr>
      <w:r w:rsidRPr="00B23FBB">
        <w:rPr>
          <w:b/>
          <w:noProof/>
          <w:sz w:val="24"/>
          <w:szCs w:val="24"/>
        </w:rPr>
        <w:t xml:space="preserve">Extended Data Figure 2. </w:t>
      </w:r>
      <w:r>
        <w:rPr>
          <w:rFonts w:cs="Times New Roman"/>
          <w:b/>
          <w:sz w:val="24"/>
          <w:szCs w:val="24"/>
        </w:rPr>
        <w:t>L</w:t>
      </w:r>
      <w:r w:rsidRPr="00B23FBB">
        <w:rPr>
          <w:rFonts w:cs="Times New Roman"/>
          <w:b/>
          <w:sz w:val="24"/>
          <w:szCs w:val="24"/>
        </w:rPr>
        <w:t xml:space="preserve">ong-term above-ground carbon dynamics of 244 African intact tropical forest inventory plots. </w:t>
      </w:r>
      <w:r w:rsidRPr="00B23FBB">
        <w:rPr>
          <w:rFonts w:cs="Times New Roman"/>
          <w:sz w:val="24"/>
          <w:szCs w:val="24"/>
        </w:rPr>
        <w:t xml:space="preserve">Points in the scatterplots indicate the mid-census interval date, with horizontal bars connecting the start and end date for each census interval for net </w:t>
      </w:r>
      <w:r>
        <w:rPr>
          <w:rFonts w:cs="Times New Roman"/>
          <w:sz w:val="24"/>
          <w:szCs w:val="24"/>
        </w:rPr>
        <w:t xml:space="preserve">aboveground biomass </w:t>
      </w:r>
      <w:r w:rsidRPr="00B23FBB">
        <w:rPr>
          <w:rFonts w:cs="Times New Roman"/>
          <w:sz w:val="24"/>
          <w:szCs w:val="24"/>
        </w:rPr>
        <w:t>carbon</w:t>
      </w:r>
      <w:r>
        <w:rPr>
          <w:rFonts w:cs="Times New Roman"/>
          <w:sz w:val="24"/>
          <w:szCs w:val="24"/>
        </w:rPr>
        <w:t xml:space="preserve"> change</w:t>
      </w:r>
      <w:r w:rsidRPr="00B23FBB">
        <w:rPr>
          <w:rFonts w:cs="Times New Roman"/>
          <w:sz w:val="24"/>
          <w:szCs w:val="24"/>
        </w:rPr>
        <w:t xml:space="preserve"> (</w:t>
      </w:r>
      <w:r w:rsidRPr="00B23FBB">
        <w:rPr>
          <w:rFonts w:cs="Times New Roman"/>
          <w:b/>
          <w:sz w:val="24"/>
          <w:szCs w:val="24"/>
        </w:rPr>
        <w:t>a</w:t>
      </w:r>
      <w:r w:rsidRPr="00B23FBB">
        <w:rPr>
          <w:rFonts w:cs="Times New Roman"/>
          <w:sz w:val="24"/>
          <w:szCs w:val="24"/>
        </w:rPr>
        <w:t>), car</w:t>
      </w:r>
      <w:r>
        <w:rPr>
          <w:rFonts w:cs="Times New Roman"/>
          <w:sz w:val="24"/>
          <w:szCs w:val="24"/>
        </w:rPr>
        <w:t>bon gains (from woody production from tree growth and newly recruited stems</w:t>
      </w:r>
      <w:r w:rsidRPr="00B23FBB">
        <w:rPr>
          <w:rFonts w:cs="Times New Roman"/>
          <w:sz w:val="24"/>
          <w:szCs w:val="24"/>
        </w:rPr>
        <w:t>) (</w:t>
      </w:r>
      <w:r w:rsidRPr="00B23FBB">
        <w:rPr>
          <w:rFonts w:cs="Times New Roman"/>
          <w:b/>
          <w:sz w:val="24"/>
          <w:szCs w:val="24"/>
        </w:rPr>
        <w:t>b</w:t>
      </w:r>
      <w:r w:rsidRPr="00B23FBB">
        <w:rPr>
          <w:rFonts w:cs="Times New Roman"/>
          <w:sz w:val="24"/>
          <w:szCs w:val="24"/>
        </w:rPr>
        <w:t>), and carbon losses (from</w:t>
      </w:r>
      <w:r>
        <w:rPr>
          <w:rFonts w:cs="Times New Roman"/>
          <w:sz w:val="24"/>
          <w:szCs w:val="24"/>
        </w:rPr>
        <w:t xml:space="preserve"> tree</w:t>
      </w:r>
      <w:r w:rsidRPr="00B23FBB">
        <w:rPr>
          <w:rFonts w:cs="Times New Roman"/>
          <w:sz w:val="24"/>
          <w:szCs w:val="24"/>
        </w:rPr>
        <w:t xml:space="preserve"> mortality) (</w:t>
      </w:r>
      <w:r w:rsidRPr="00B23FBB">
        <w:rPr>
          <w:rFonts w:cs="Times New Roman"/>
          <w:b/>
          <w:sz w:val="24"/>
          <w:szCs w:val="24"/>
        </w:rPr>
        <w:t>c</w:t>
      </w:r>
      <w:r w:rsidRPr="00B23FBB">
        <w:rPr>
          <w:rFonts w:cs="Times New Roman"/>
          <w:sz w:val="24"/>
          <w:szCs w:val="24"/>
        </w:rPr>
        <w:t>). Examples of time series for three individual plots are shown in purple, yellow and green.</w:t>
      </w:r>
      <w:r w:rsidRPr="00B23FBB">
        <w:rPr>
          <w:b/>
          <w:noProof/>
          <w:sz w:val="24"/>
          <w:szCs w:val="24"/>
        </w:rPr>
        <w:t xml:space="preserve"> </w:t>
      </w:r>
      <w:r w:rsidRPr="00B23FBB">
        <w:rPr>
          <w:noProof/>
          <w:sz w:val="24"/>
          <w:szCs w:val="24"/>
        </w:rPr>
        <w:t xml:space="preserve">Associated </w:t>
      </w:r>
      <w:r w:rsidRPr="00B23FBB">
        <w:rPr>
          <w:rFonts w:cs="Times New Roman"/>
          <w:bCs/>
          <w:sz w:val="24"/>
          <w:szCs w:val="24"/>
        </w:rPr>
        <w:t xml:space="preserve">histograms show the distribution of the plot-level net </w:t>
      </w:r>
      <w:r>
        <w:rPr>
          <w:rFonts w:cs="Times New Roman"/>
          <w:bCs/>
          <w:sz w:val="24"/>
          <w:szCs w:val="24"/>
        </w:rPr>
        <w:t xml:space="preserve">aboveground biomass </w:t>
      </w:r>
      <w:r w:rsidRPr="00B23FBB">
        <w:rPr>
          <w:rFonts w:cs="Times New Roman"/>
          <w:bCs/>
          <w:sz w:val="24"/>
          <w:szCs w:val="24"/>
        </w:rPr>
        <w:t>carbon (</w:t>
      </w:r>
      <w:r w:rsidRPr="00B23FBB">
        <w:rPr>
          <w:rFonts w:cs="Times New Roman"/>
          <w:b/>
          <w:bCs/>
          <w:sz w:val="24"/>
          <w:szCs w:val="24"/>
        </w:rPr>
        <w:t>d</w:t>
      </w:r>
      <w:r w:rsidRPr="00B23FBB">
        <w:rPr>
          <w:rFonts w:cs="Times New Roman"/>
          <w:sz w:val="24"/>
          <w:szCs w:val="24"/>
        </w:rPr>
        <w:t>)</w:t>
      </w:r>
      <w:r w:rsidRPr="00B23FBB">
        <w:rPr>
          <w:rFonts w:cs="Times New Roman"/>
          <w:b/>
          <w:bCs/>
          <w:sz w:val="24"/>
          <w:szCs w:val="24"/>
        </w:rPr>
        <w:t xml:space="preserve"> </w:t>
      </w:r>
      <w:r w:rsidRPr="00B23FBB">
        <w:rPr>
          <w:rFonts w:cs="Times New Roman"/>
          <w:bCs/>
          <w:sz w:val="24"/>
          <w:szCs w:val="24"/>
        </w:rPr>
        <w:t xml:space="preserve">(with a three-parameter Weibull probability density distribution fitted in blue, showing the </w:t>
      </w:r>
      <w:r>
        <w:rPr>
          <w:rFonts w:cs="Times New Roman"/>
          <w:bCs/>
          <w:sz w:val="24"/>
          <w:szCs w:val="24"/>
        </w:rPr>
        <w:t xml:space="preserve">carbon </w:t>
      </w:r>
      <w:r w:rsidRPr="00B23FBB">
        <w:rPr>
          <w:rFonts w:cs="Times New Roman"/>
          <w:bCs/>
          <w:sz w:val="24"/>
          <w:szCs w:val="24"/>
        </w:rPr>
        <w:t>sink is significantly larger than zero; one-tail t-test: p&lt;0.001), carbon gains (</w:t>
      </w:r>
      <w:r w:rsidRPr="00B23FBB">
        <w:rPr>
          <w:rFonts w:cs="Times New Roman"/>
          <w:b/>
          <w:bCs/>
          <w:sz w:val="24"/>
          <w:szCs w:val="24"/>
        </w:rPr>
        <w:t>e</w:t>
      </w:r>
      <w:r w:rsidRPr="00B23FBB">
        <w:rPr>
          <w:rFonts w:cs="Times New Roman"/>
          <w:sz w:val="24"/>
          <w:szCs w:val="24"/>
        </w:rPr>
        <w:t>)</w:t>
      </w:r>
      <w:r w:rsidRPr="00B23FBB">
        <w:rPr>
          <w:rFonts w:cs="Times New Roman"/>
          <w:bCs/>
          <w:sz w:val="24"/>
          <w:szCs w:val="24"/>
        </w:rPr>
        <w:t>, and carbon losses (</w:t>
      </w:r>
      <w:r w:rsidRPr="00B23FBB">
        <w:rPr>
          <w:rFonts w:cs="Times New Roman"/>
          <w:b/>
          <w:bCs/>
          <w:sz w:val="24"/>
          <w:szCs w:val="24"/>
        </w:rPr>
        <w:t>f</w:t>
      </w:r>
      <w:r w:rsidRPr="00B23FBB">
        <w:rPr>
          <w:rFonts w:cs="Times New Roman"/>
          <w:sz w:val="24"/>
          <w:szCs w:val="24"/>
        </w:rPr>
        <w:t>)</w:t>
      </w:r>
      <w:r w:rsidRPr="00B23FBB">
        <w:rPr>
          <w:rFonts w:cs="Times New Roman"/>
          <w:bCs/>
          <w:sz w:val="24"/>
          <w:szCs w:val="24"/>
        </w:rPr>
        <w:t xml:space="preserve">. </w:t>
      </w:r>
    </w:p>
    <w:p w:rsidR="00B43E3C" w:rsidRDefault="00317384" w:rsidP="00726F1B">
      <w:pPr>
        <w:jc w:val="center"/>
        <w:rPr>
          <w:b/>
          <w:noProof/>
          <w:sz w:val="24"/>
          <w:szCs w:val="24"/>
        </w:rPr>
      </w:pPr>
      <w:r>
        <w:rPr>
          <w:b/>
          <w:noProof/>
          <w:sz w:val="24"/>
          <w:szCs w:val="24"/>
          <w:lang w:val="nl-BE" w:eastAsia="nl-BE"/>
        </w:rPr>
        <w:lastRenderedPageBreak/>
        <w:drawing>
          <wp:inline distT="0" distB="0" distL="0" distR="0">
            <wp:extent cx="4410075" cy="4695825"/>
            <wp:effectExtent l="0" t="0" r="9525" b="9525"/>
            <wp:docPr id="4" name="Picture 4" descr="D:\Wannes\UGent Data\3 POSTDOC LEEDS\Publication\submitted\Hubau et al. (in prep)\13 manuscript draft for submission3\Hubau_EDfi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Wannes\UGent Data\3 POSTDOC LEEDS\Publication\submitted\Hubau et al. (in prep)\13 manuscript draft for submission3\Hubau_EDfig3.jpg"/>
                    <pic:cNvPicPr>
                      <a:picLocks noChangeAspect="1" noChangeArrowheads="1"/>
                    </pic:cNvPicPr>
                  </pic:nvPicPr>
                  <pic:blipFill rotWithShape="1">
                    <a:blip r:embed="rId21" cstate="screen">
                      <a:extLst>
                        <a:ext uri="{28A0092B-C50C-407E-A947-70E740481C1C}">
                          <a14:useLocalDpi xmlns:a14="http://schemas.microsoft.com/office/drawing/2010/main"/>
                        </a:ext>
                      </a:extLst>
                    </a:blip>
                    <a:srcRect/>
                    <a:stretch/>
                  </pic:blipFill>
                  <pic:spPr bwMode="auto">
                    <a:xfrm>
                      <a:off x="0" y="0"/>
                      <a:ext cx="4410622" cy="4696407"/>
                    </a:xfrm>
                    <a:prstGeom prst="rect">
                      <a:avLst/>
                    </a:prstGeom>
                    <a:noFill/>
                    <a:ln>
                      <a:noFill/>
                    </a:ln>
                    <a:extLst>
                      <a:ext uri="{53640926-AAD7-44D8-BBD7-CCE9431645EC}">
                        <a14:shadowObscured xmlns:a14="http://schemas.microsoft.com/office/drawing/2010/main"/>
                      </a:ext>
                    </a:extLst>
                  </pic:spPr>
                </pic:pic>
              </a:graphicData>
            </a:graphic>
          </wp:inline>
        </w:drawing>
      </w:r>
    </w:p>
    <w:p w:rsidR="00B43E3C" w:rsidRDefault="00B43E3C" w:rsidP="00726F1B">
      <w:pPr>
        <w:rPr>
          <w:rFonts w:cs="Times New Roman"/>
          <w:sz w:val="24"/>
          <w:szCs w:val="24"/>
        </w:rPr>
      </w:pPr>
      <w:r w:rsidRPr="00B23FBB">
        <w:rPr>
          <w:b/>
          <w:noProof/>
          <w:sz w:val="24"/>
          <w:szCs w:val="24"/>
        </w:rPr>
        <w:t>Extended Data Figure 3. Akaike’s Information Criterion (AIC) from correlations between the carbon gain in tropical forest inventory plots and changes in either atmospheric CO</w:t>
      </w:r>
      <w:r w:rsidRPr="00B23FBB">
        <w:rPr>
          <w:b/>
          <w:noProof/>
          <w:sz w:val="24"/>
          <w:szCs w:val="24"/>
          <w:vertAlign w:val="subscript"/>
        </w:rPr>
        <w:t>2</w:t>
      </w:r>
      <w:r w:rsidRPr="00B23FBB">
        <w:rPr>
          <w:b/>
          <w:noProof/>
          <w:sz w:val="24"/>
          <w:szCs w:val="24"/>
        </w:rPr>
        <w:t>, temperature (as MAT) or drought (as MCWD)</w:t>
      </w:r>
      <w:r>
        <w:rPr>
          <w:b/>
          <w:noProof/>
          <w:sz w:val="24"/>
          <w:szCs w:val="24"/>
        </w:rPr>
        <w:t>,</w:t>
      </w:r>
      <w:r w:rsidRPr="00B23FBB">
        <w:rPr>
          <w:b/>
          <w:noProof/>
          <w:sz w:val="24"/>
          <w:szCs w:val="24"/>
        </w:rPr>
        <w:t xml:space="preserve"> each calculated over ever-longer prior intervals.</w:t>
      </w:r>
      <w:r w:rsidRPr="00B23FBB">
        <w:rPr>
          <w:noProof/>
          <w:sz w:val="24"/>
          <w:szCs w:val="24"/>
        </w:rPr>
        <w:t xml:space="preserve"> Panels show AIC from linear mixed effects models of carbon gains </w:t>
      </w:r>
      <w:r>
        <w:rPr>
          <w:noProof/>
          <w:sz w:val="24"/>
          <w:szCs w:val="24"/>
        </w:rPr>
        <w:t xml:space="preserve">from 565 plots </w:t>
      </w:r>
      <w:r w:rsidRPr="00B23FBB">
        <w:rPr>
          <w:noProof/>
          <w:sz w:val="24"/>
          <w:szCs w:val="24"/>
        </w:rPr>
        <w:t>and</w:t>
      </w:r>
      <w:r>
        <w:rPr>
          <w:noProof/>
          <w:sz w:val="24"/>
          <w:szCs w:val="24"/>
        </w:rPr>
        <w:t xml:space="preserve"> corresponding</w:t>
      </w:r>
      <w:r w:rsidRPr="00B23FBB">
        <w:rPr>
          <w:noProof/>
          <w:sz w:val="24"/>
          <w:szCs w:val="24"/>
        </w:rPr>
        <w:t>, atmospheric CO</w:t>
      </w:r>
      <w:r w:rsidRPr="00B23FBB">
        <w:rPr>
          <w:noProof/>
          <w:sz w:val="24"/>
          <w:szCs w:val="24"/>
          <w:vertAlign w:val="subscript"/>
        </w:rPr>
        <w:t>2</w:t>
      </w:r>
      <w:r w:rsidRPr="00B23FBB">
        <w:rPr>
          <w:noProof/>
          <w:sz w:val="24"/>
          <w:szCs w:val="24"/>
        </w:rPr>
        <w:t xml:space="preserve"> (CO</w:t>
      </w:r>
      <w:r w:rsidRPr="00B23FBB">
        <w:rPr>
          <w:noProof/>
          <w:sz w:val="24"/>
          <w:szCs w:val="24"/>
          <w:vertAlign w:val="subscript"/>
        </w:rPr>
        <w:t>2</w:t>
      </w:r>
      <w:r w:rsidRPr="00B23FBB">
        <w:rPr>
          <w:noProof/>
          <w:sz w:val="24"/>
          <w:szCs w:val="24"/>
        </w:rPr>
        <w:t>-change) (</w:t>
      </w:r>
      <w:r w:rsidRPr="00B23FBB">
        <w:rPr>
          <w:b/>
          <w:noProof/>
          <w:sz w:val="24"/>
          <w:szCs w:val="24"/>
        </w:rPr>
        <w:t>a</w:t>
      </w:r>
      <w:r w:rsidRPr="00B23FBB">
        <w:rPr>
          <w:noProof/>
          <w:sz w:val="24"/>
          <w:szCs w:val="24"/>
        </w:rPr>
        <w:t>), Mean Annual Temperature (MAT-change) (</w:t>
      </w:r>
      <w:r w:rsidRPr="00B23FBB">
        <w:rPr>
          <w:b/>
          <w:noProof/>
          <w:sz w:val="24"/>
          <w:szCs w:val="24"/>
        </w:rPr>
        <w:t>b</w:t>
      </w:r>
      <w:r w:rsidRPr="00B23FBB">
        <w:rPr>
          <w:noProof/>
          <w:sz w:val="24"/>
          <w:szCs w:val="24"/>
        </w:rPr>
        <w:t>), and Maximum Climatological Water Deficit (MCWD</w:t>
      </w:r>
      <w:r>
        <w:rPr>
          <w:noProof/>
          <w:sz w:val="24"/>
          <w:szCs w:val="24"/>
        </w:rPr>
        <w:t>-change</w:t>
      </w:r>
      <w:r w:rsidRPr="00B23FBB">
        <w:rPr>
          <w:noProof/>
          <w:sz w:val="24"/>
          <w:szCs w:val="24"/>
        </w:rPr>
        <w:t>) (</w:t>
      </w:r>
      <w:r w:rsidRPr="00B23FBB">
        <w:rPr>
          <w:b/>
          <w:noProof/>
          <w:sz w:val="24"/>
          <w:szCs w:val="24"/>
        </w:rPr>
        <w:t>c</w:t>
      </w:r>
      <w:r w:rsidRPr="00B23FBB">
        <w:rPr>
          <w:noProof/>
          <w:sz w:val="24"/>
          <w:szCs w:val="24"/>
        </w:rPr>
        <w:t>). For CO</w:t>
      </w:r>
      <w:r w:rsidRPr="00B23FBB">
        <w:rPr>
          <w:noProof/>
          <w:sz w:val="24"/>
          <w:szCs w:val="24"/>
          <w:vertAlign w:val="subscript"/>
        </w:rPr>
        <w:t>2</w:t>
      </w:r>
      <w:r w:rsidRPr="00B23FBB">
        <w:rPr>
          <w:noProof/>
          <w:sz w:val="24"/>
          <w:szCs w:val="24"/>
        </w:rPr>
        <w:t xml:space="preserve"> the AIC minimum was observed when predicting the carbon gain from the change in CO</w:t>
      </w:r>
      <w:r w:rsidRPr="00B23FBB">
        <w:rPr>
          <w:noProof/>
          <w:sz w:val="24"/>
          <w:szCs w:val="24"/>
          <w:vertAlign w:val="subscript"/>
        </w:rPr>
        <w:t>2</w:t>
      </w:r>
      <w:r w:rsidRPr="00B23FBB">
        <w:rPr>
          <w:noProof/>
          <w:sz w:val="24"/>
          <w:szCs w:val="24"/>
        </w:rPr>
        <w:t xml:space="preserve"> calculated over a 56 year long prior interval length. We use this length of time to calculate our CO</w:t>
      </w:r>
      <w:r w:rsidRPr="00B23FBB">
        <w:rPr>
          <w:noProof/>
          <w:sz w:val="24"/>
          <w:szCs w:val="24"/>
          <w:vertAlign w:val="subscript"/>
        </w:rPr>
        <w:t>2</w:t>
      </w:r>
      <w:r w:rsidRPr="00B23FBB">
        <w:rPr>
          <w:noProof/>
          <w:sz w:val="24"/>
          <w:szCs w:val="24"/>
        </w:rPr>
        <w:t>-change para</w:t>
      </w:r>
      <w:r>
        <w:rPr>
          <w:noProof/>
          <w:sz w:val="24"/>
          <w:szCs w:val="24"/>
        </w:rPr>
        <w:t xml:space="preserve">meter. Such a value is expected </w:t>
      </w:r>
      <w:r w:rsidRPr="00B23FBB">
        <w:rPr>
          <w:noProof/>
          <w:sz w:val="24"/>
          <w:szCs w:val="24"/>
        </w:rPr>
        <w:t>because forest stands will respond most strongly to CO</w:t>
      </w:r>
      <w:r w:rsidRPr="00B23FBB">
        <w:rPr>
          <w:noProof/>
          <w:sz w:val="24"/>
          <w:szCs w:val="24"/>
          <w:vertAlign w:val="subscript"/>
        </w:rPr>
        <w:t>2</w:t>
      </w:r>
      <w:r w:rsidRPr="00B23FBB">
        <w:rPr>
          <w:noProof/>
          <w:sz w:val="24"/>
          <w:szCs w:val="24"/>
        </w:rPr>
        <w:t xml:space="preserve"> when most individuals have grown under the new rapidly changing condit</w:t>
      </w:r>
      <w:r>
        <w:rPr>
          <w:noProof/>
          <w:sz w:val="24"/>
          <w:szCs w:val="24"/>
        </w:rPr>
        <w:t>i</w:t>
      </w:r>
      <w:r w:rsidRPr="00B23FBB">
        <w:rPr>
          <w:noProof/>
          <w:sz w:val="24"/>
          <w:szCs w:val="24"/>
        </w:rPr>
        <w:t>on, which should be at its maximum at a time approximately equivalent to the carbon residence time of a forest stand</w:t>
      </w:r>
      <w:r w:rsidRPr="00EB02F2">
        <w:rPr>
          <w:rFonts w:cs="Times New Roman"/>
          <w:noProof/>
          <w:sz w:val="24"/>
          <w:szCs w:val="24"/>
          <w:vertAlign w:val="superscript"/>
        </w:rPr>
        <w:t>30,90</w:t>
      </w:r>
      <w:r>
        <w:rPr>
          <w:noProof/>
          <w:sz w:val="24"/>
          <w:szCs w:val="24"/>
        </w:rPr>
        <w:t xml:space="preserve"> (</w:t>
      </w:r>
      <w:r w:rsidRPr="00B23FBB">
        <w:rPr>
          <w:noProof/>
          <w:sz w:val="24"/>
          <w:szCs w:val="24"/>
        </w:rPr>
        <w:t>mean of 62 years in this</w:t>
      </w:r>
      <w:r>
        <w:rPr>
          <w:noProof/>
          <w:sz w:val="24"/>
          <w:szCs w:val="24"/>
        </w:rPr>
        <w:t xml:space="preserve"> </w:t>
      </w:r>
      <w:r>
        <w:rPr>
          <w:noProof/>
          <w:sz w:val="24"/>
          <w:szCs w:val="24"/>
        </w:rPr>
        <w:lastRenderedPageBreak/>
        <w:t>pooled African and Amazonian</w:t>
      </w:r>
      <w:r w:rsidRPr="00B23FBB">
        <w:rPr>
          <w:noProof/>
          <w:sz w:val="24"/>
          <w:szCs w:val="24"/>
        </w:rPr>
        <w:t xml:space="preserve"> dataset). For MAT the AIC minimum was 5 years, which we use as the prior interval to calculate our MAT-change parameter. This length is consistent with </w:t>
      </w:r>
      <w:r w:rsidRPr="00B23FBB">
        <w:rPr>
          <w:rFonts w:cs="Times New Roman"/>
          <w:sz w:val="24"/>
          <w:szCs w:val="24"/>
        </w:rPr>
        <w:t xml:space="preserve">experiments showing temperature </w:t>
      </w:r>
      <w:r w:rsidRPr="00B23FBB" w:rsidDel="002952FC">
        <w:rPr>
          <w:rFonts w:cs="Times New Roman"/>
          <w:sz w:val="24"/>
          <w:szCs w:val="24"/>
        </w:rPr>
        <w:t>acclimation</w:t>
      </w:r>
      <w:r w:rsidRPr="00B23FBB">
        <w:rPr>
          <w:rFonts w:cs="Times New Roman"/>
          <w:sz w:val="24"/>
          <w:szCs w:val="24"/>
        </w:rPr>
        <w:t xml:space="preserve"> of </w:t>
      </w:r>
      <w:r w:rsidRPr="00B23FBB">
        <w:rPr>
          <w:sz w:val="24"/>
          <w:szCs w:val="24"/>
        </w:rPr>
        <w:t>leaf- and plant-level photosynthetic and respiration processes</w:t>
      </w:r>
      <w:r w:rsidRPr="00B23FBB">
        <w:rPr>
          <w:rFonts w:cs="Times New Roman"/>
          <w:sz w:val="24"/>
          <w:szCs w:val="24"/>
        </w:rPr>
        <w:t xml:space="preserve"> over </w:t>
      </w:r>
      <w:r>
        <w:rPr>
          <w:rFonts w:cs="Times New Roman"/>
          <w:sz w:val="24"/>
          <w:szCs w:val="24"/>
        </w:rPr>
        <w:t xml:space="preserve">approximately </w:t>
      </w:r>
      <w:r w:rsidRPr="00B23FBB">
        <w:rPr>
          <w:rFonts w:cs="Times New Roman"/>
          <w:sz w:val="24"/>
          <w:szCs w:val="24"/>
        </w:rPr>
        <w:t>half-decadal timescales</w:t>
      </w:r>
      <w:r w:rsidRPr="00EB02F2">
        <w:rPr>
          <w:rFonts w:cs="Times New Roman"/>
          <w:noProof/>
          <w:sz w:val="24"/>
          <w:szCs w:val="24"/>
          <w:vertAlign w:val="superscript"/>
        </w:rPr>
        <w:t>31,91</w:t>
      </w:r>
      <w:r w:rsidRPr="00B23FBB">
        <w:rPr>
          <w:rFonts w:cs="Times New Roman"/>
          <w:sz w:val="24"/>
          <w:szCs w:val="24"/>
        </w:rPr>
        <w:t xml:space="preserve">. </w:t>
      </w:r>
      <w:r w:rsidRPr="00B23FBB">
        <w:rPr>
          <w:noProof/>
          <w:sz w:val="24"/>
          <w:szCs w:val="24"/>
        </w:rPr>
        <w:t>For MCWD the AIC minimum is not obvious, while the slope of the correlation, shown in panel (</w:t>
      </w:r>
      <w:r w:rsidRPr="00B23FBB">
        <w:rPr>
          <w:b/>
          <w:noProof/>
          <w:sz w:val="24"/>
          <w:szCs w:val="24"/>
        </w:rPr>
        <w:t>d</w:t>
      </w:r>
      <w:r w:rsidRPr="00B23FBB">
        <w:rPr>
          <w:noProof/>
          <w:sz w:val="24"/>
          <w:szCs w:val="24"/>
        </w:rPr>
        <w:t xml:space="preserve">), </w:t>
      </w:r>
      <w:r>
        <w:rPr>
          <w:noProof/>
          <w:sz w:val="24"/>
          <w:szCs w:val="24"/>
        </w:rPr>
        <w:t>shows</w:t>
      </w:r>
      <w:r w:rsidRPr="00B23FBB">
        <w:rPr>
          <w:noProof/>
          <w:sz w:val="24"/>
          <w:szCs w:val="24"/>
        </w:rPr>
        <w:t xml:space="preserve"> no overall trend and oscillates between positive or negative values, meaning there is no relationship between carbon gains and the change in MCWD over intervals longer than 1 year; thus MCWD-change is not included in our models. This result </w:t>
      </w:r>
      <w:r>
        <w:rPr>
          <w:noProof/>
          <w:sz w:val="24"/>
          <w:szCs w:val="24"/>
        </w:rPr>
        <w:t>suggests that</w:t>
      </w:r>
      <w:r w:rsidRPr="00B23FBB">
        <w:rPr>
          <w:noProof/>
          <w:sz w:val="24"/>
          <w:szCs w:val="24"/>
        </w:rPr>
        <w:t xml:space="preserve"> </w:t>
      </w:r>
      <w:r w:rsidRPr="00B23FBB">
        <w:rPr>
          <w:rFonts w:cs="Times New Roman"/>
          <w:sz w:val="24"/>
          <w:szCs w:val="24"/>
        </w:rPr>
        <w:t>once a drought ends, its impact on tree growth fades rapidly</w:t>
      </w:r>
      <w:r>
        <w:rPr>
          <w:rFonts w:cs="Times New Roman"/>
          <w:sz w:val="24"/>
          <w:szCs w:val="24"/>
        </w:rPr>
        <w:t>, as seen in other studies</w:t>
      </w:r>
      <w:r w:rsidRPr="005A2EB8">
        <w:rPr>
          <w:rFonts w:cs="Times New Roman"/>
          <w:noProof/>
          <w:sz w:val="24"/>
          <w:szCs w:val="24"/>
          <w:vertAlign w:val="superscript"/>
        </w:rPr>
        <w:t>14</w:t>
      </w:r>
      <w:r w:rsidRPr="00B23FBB">
        <w:rPr>
          <w:rFonts w:cs="Times New Roman"/>
          <w:sz w:val="24"/>
          <w:szCs w:val="24"/>
          <w:vertAlign w:val="superscript"/>
        </w:rPr>
        <w:t>,</w:t>
      </w:r>
      <w:r w:rsidRPr="00EB02F2">
        <w:rPr>
          <w:rFonts w:cs="Times New Roman"/>
          <w:noProof/>
          <w:sz w:val="24"/>
          <w:szCs w:val="24"/>
          <w:vertAlign w:val="superscript"/>
        </w:rPr>
        <w:t>92</w:t>
      </w:r>
      <w:r>
        <w:rPr>
          <w:rFonts w:cs="Times New Roman"/>
          <w:sz w:val="24"/>
          <w:szCs w:val="24"/>
        </w:rPr>
        <w:t xml:space="preserve">. Also in the moist tropics wet-season rainfall is expected to re-charge soil water, </w:t>
      </w:r>
      <w:r w:rsidRPr="00B23FBB">
        <w:rPr>
          <w:rFonts w:cs="Times New Roman"/>
          <w:sz w:val="24"/>
          <w:szCs w:val="24"/>
        </w:rPr>
        <w:t>hence lagged impacts of droughts are not expected.</w:t>
      </w:r>
    </w:p>
    <w:p w:rsidR="00726F1B" w:rsidRDefault="00726F1B" w:rsidP="00726F1B">
      <w:pPr>
        <w:rPr>
          <w:rFonts w:cs="Times New Roman"/>
          <w:sz w:val="24"/>
          <w:szCs w:val="24"/>
        </w:rPr>
      </w:pPr>
    </w:p>
    <w:p w:rsidR="00726F1B" w:rsidRDefault="00726F1B" w:rsidP="00726F1B">
      <w:pPr>
        <w:rPr>
          <w:rFonts w:cs="Times New Roman"/>
          <w:sz w:val="24"/>
          <w:szCs w:val="24"/>
        </w:rPr>
      </w:pPr>
    </w:p>
    <w:p w:rsidR="00726F1B" w:rsidRDefault="00726F1B" w:rsidP="00726F1B">
      <w:pPr>
        <w:rPr>
          <w:rFonts w:cs="Times New Roman"/>
          <w:sz w:val="24"/>
          <w:szCs w:val="24"/>
        </w:rPr>
      </w:pPr>
    </w:p>
    <w:p w:rsidR="00726F1B" w:rsidRDefault="00726F1B" w:rsidP="00726F1B">
      <w:pPr>
        <w:rPr>
          <w:rFonts w:cs="Times New Roman"/>
          <w:sz w:val="24"/>
          <w:szCs w:val="24"/>
        </w:rPr>
      </w:pPr>
    </w:p>
    <w:p w:rsidR="00726F1B" w:rsidRPr="00B23FBB" w:rsidRDefault="00726F1B" w:rsidP="00726F1B">
      <w:pPr>
        <w:rPr>
          <w:rFonts w:cs="Times New Roman"/>
          <w:sz w:val="24"/>
          <w:szCs w:val="24"/>
        </w:rPr>
      </w:pPr>
    </w:p>
    <w:p w:rsidR="00B43E3C" w:rsidRPr="00B23FBB" w:rsidRDefault="00026984" w:rsidP="00726F1B">
      <w:pPr>
        <w:jc w:val="center"/>
        <w:rPr>
          <w:b/>
          <w:sz w:val="24"/>
          <w:szCs w:val="24"/>
        </w:rPr>
      </w:pPr>
      <w:r>
        <w:rPr>
          <w:b/>
          <w:noProof/>
          <w:sz w:val="24"/>
          <w:szCs w:val="24"/>
          <w:lang w:val="nl-BE" w:eastAsia="nl-BE"/>
        </w:rPr>
        <w:lastRenderedPageBreak/>
        <w:drawing>
          <wp:inline distT="0" distB="0" distL="0" distR="0">
            <wp:extent cx="4096234" cy="3705308"/>
            <wp:effectExtent l="0" t="0" r="0" b="0"/>
            <wp:docPr id="1" name="Picture 1" descr="D:\Wannes\UGent Data\3 POSTDOC LEEDS\Publication\submitted\Hubau et al. (in prep)\13 manuscript draft for submission3\Hubau_EDfi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Wannes\UGent Data\3 POSTDOC LEEDS\Publication\submitted\Hubau et al. (in prep)\13 manuscript draft for submission3\Hubau_EDfig4.jpg"/>
                    <pic:cNvPicPr>
                      <a:picLocks noChangeAspect="1" noChangeArrowheads="1"/>
                    </pic:cNvPicPr>
                  </pic:nvPicPr>
                  <pic:blipFill rotWithShape="1">
                    <a:blip r:embed="rId22" cstate="screen">
                      <a:extLst>
                        <a:ext uri="{28A0092B-C50C-407E-A947-70E740481C1C}">
                          <a14:useLocalDpi xmlns:a14="http://schemas.microsoft.com/office/drawing/2010/main"/>
                        </a:ext>
                      </a:extLst>
                    </a:blip>
                    <a:srcRect/>
                    <a:stretch/>
                  </pic:blipFill>
                  <pic:spPr bwMode="auto">
                    <a:xfrm>
                      <a:off x="0" y="0"/>
                      <a:ext cx="4099552" cy="3708309"/>
                    </a:xfrm>
                    <a:prstGeom prst="rect">
                      <a:avLst/>
                    </a:prstGeom>
                    <a:noFill/>
                    <a:ln>
                      <a:noFill/>
                    </a:ln>
                    <a:extLst>
                      <a:ext uri="{53640926-AAD7-44D8-BBD7-CCE9431645EC}">
                        <a14:shadowObscured xmlns:a14="http://schemas.microsoft.com/office/drawing/2010/main"/>
                      </a:ext>
                    </a:extLst>
                  </pic:spPr>
                </pic:pic>
              </a:graphicData>
            </a:graphic>
          </wp:inline>
        </w:drawing>
      </w:r>
    </w:p>
    <w:p w:rsidR="00B43E3C" w:rsidRDefault="00B43E3C" w:rsidP="00726F1B">
      <w:pPr>
        <w:rPr>
          <w:sz w:val="24"/>
          <w:szCs w:val="24"/>
        </w:rPr>
      </w:pPr>
      <w:r w:rsidRPr="00B23FBB">
        <w:rPr>
          <w:b/>
          <w:sz w:val="24"/>
          <w:szCs w:val="24"/>
        </w:rPr>
        <w:t xml:space="preserve">Extended </w:t>
      </w:r>
      <w:r>
        <w:rPr>
          <w:b/>
          <w:sz w:val="24"/>
          <w:szCs w:val="24"/>
        </w:rPr>
        <w:t xml:space="preserve">Data Figure 4. Potential forest </w:t>
      </w:r>
      <w:r w:rsidRPr="00B23FBB">
        <w:rPr>
          <w:b/>
          <w:sz w:val="24"/>
          <w:szCs w:val="24"/>
        </w:rPr>
        <w:t>dynamics-related drivers of carbon gains and losses in structurally intact African and Amazonian tropical forest</w:t>
      </w:r>
      <w:r>
        <w:rPr>
          <w:b/>
          <w:sz w:val="24"/>
          <w:szCs w:val="24"/>
        </w:rPr>
        <w:t xml:space="preserve"> inventory plots</w:t>
      </w:r>
      <w:r w:rsidRPr="00B23FBB">
        <w:rPr>
          <w:b/>
          <w:sz w:val="24"/>
          <w:szCs w:val="24"/>
        </w:rPr>
        <w:t>.</w:t>
      </w:r>
      <w:r w:rsidRPr="00B23FBB">
        <w:rPr>
          <w:sz w:val="24"/>
          <w:szCs w:val="24"/>
        </w:rPr>
        <w:t xml:space="preserve"> The aboveground carbo</w:t>
      </w:r>
      <w:r>
        <w:rPr>
          <w:sz w:val="24"/>
          <w:szCs w:val="24"/>
        </w:rPr>
        <w:t>n gains, from woody production</w:t>
      </w:r>
      <w:r w:rsidRPr="00B23FBB">
        <w:rPr>
          <w:sz w:val="24"/>
          <w:szCs w:val="24"/>
        </w:rPr>
        <w:t xml:space="preserve"> (</w:t>
      </w:r>
      <w:r w:rsidRPr="00B23FBB">
        <w:rPr>
          <w:b/>
          <w:sz w:val="24"/>
          <w:szCs w:val="24"/>
        </w:rPr>
        <w:t>a-b</w:t>
      </w:r>
      <w:r w:rsidRPr="00B23FBB">
        <w:rPr>
          <w:rFonts w:cs="Times New Roman"/>
          <w:bCs/>
          <w:sz w:val="24"/>
          <w:szCs w:val="24"/>
        </w:rPr>
        <w:t>)</w:t>
      </w:r>
      <w:r w:rsidRPr="00B23FBB">
        <w:rPr>
          <w:sz w:val="24"/>
          <w:szCs w:val="24"/>
        </w:rPr>
        <w:t xml:space="preserve">, and aboveground carbon losses, from </w:t>
      </w:r>
      <w:r>
        <w:rPr>
          <w:sz w:val="24"/>
          <w:szCs w:val="24"/>
        </w:rPr>
        <w:t xml:space="preserve">tree </w:t>
      </w:r>
      <w:r w:rsidRPr="00B23FBB">
        <w:rPr>
          <w:sz w:val="24"/>
          <w:szCs w:val="24"/>
        </w:rPr>
        <w:t>mortality (</w:t>
      </w:r>
      <w:r w:rsidRPr="00B23FBB">
        <w:rPr>
          <w:b/>
          <w:sz w:val="24"/>
          <w:szCs w:val="24"/>
        </w:rPr>
        <w:t>c-d</w:t>
      </w:r>
      <w:r w:rsidRPr="00B23FBB">
        <w:rPr>
          <w:rFonts w:cs="Times New Roman"/>
          <w:bCs/>
          <w:sz w:val="24"/>
          <w:szCs w:val="24"/>
        </w:rPr>
        <w:t>)</w:t>
      </w:r>
      <w:r w:rsidRPr="00B23FBB">
        <w:rPr>
          <w:sz w:val="24"/>
          <w:szCs w:val="24"/>
        </w:rPr>
        <w:t xml:space="preserve">, are plotted against the carbon residence time (CRT), and wood density (WD), for African (blue) and Amazonian (brown) inventory plots. Linear mixed effect models were performed with census intervals (n=1566) nested within plots (n=565) to avoid pseudo-replication, using an empirically derived weighting based on interval length and plot area (see methods). Significant regression lines for the complete dataset are shown as a solid line; non-significant regressions as a dashed line. </w:t>
      </w:r>
      <w:r w:rsidRPr="00B23FBB">
        <w:rPr>
          <w:rFonts w:cs="Times New Roman"/>
          <w:sz w:val="24"/>
          <w:szCs w:val="24"/>
        </w:rPr>
        <w:t xml:space="preserve">Each dot represents a time-weighted </w:t>
      </w:r>
      <w:r>
        <w:rPr>
          <w:rFonts w:cs="Times New Roman"/>
          <w:sz w:val="24"/>
          <w:szCs w:val="24"/>
        </w:rPr>
        <w:t>mean</w:t>
      </w:r>
      <w:r w:rsidRPr="00B23FBB">
        <w:rPr>
          <w:rFonts w:cs="Times New Roman"/>
          <w:sz w:val="24"/>
          <w:szCs w:val="24"/>
        </w:rPr>
        <w:t xml:space="preserve"> plot-level value; transparency of the inner part of the dot represents total monitoring length, with empty circles corresponding to plots monitored for ≤ 5 years and solid </w:t>
      </w:r>
      <w:r>
        <w:rPr>
          <w:rFonts w:cs="Times New Roman"/>
          <w:sz w:val="24"/>
          <w:szCs w:val="24"/>
        </w:rPr>
        <w:t xml:space="preserve">circles </w:t>
      </w:r>
      <w:r w:rsidRPr="00B23FBB">
        <w:rPr>
          <w:rFonts w:cs="Times New Roman"/>
          <w:sz w:val="24"/>
          <w:szCs w:val="24"/>
        </w:rPr>
        <w:t xml:space="preserve">for plots monitored for &gt;20 years. </w:t>
      </w:r>
      <w:r w:rsidRPr="00B23FBB">
        <w:rPr>
          <w:sz w:val="24"/>
          <w:szCs w:val="24"/>
        </w:rPr>
        <w:t xml:space="preserve">Carbon loss data are presented untransformed </w:t>
      </w:r>
      <w:r>
        <w:rPr>
          <w:sz w:val="24"/>
          <w:szCs w:val="24"/>
        </w:rPr>
        <w:t>for comparison with carbon gains</w:t>
      </w:r>
      <w:r w:rsidRPr="00B23FBB">
        <w:rPr>
          <w:sz w:val="24"/>
          <w:szCs w:val="24"/>
        </w:rPr>
        <w:t xml:space="preserve">; linear mixed effects models on transformed data to fit normality assumptions do not change the </w:t>
      </w:r>
      <w:r>
        <w:rPr>
          <w:sz w:val="24"/>
          <w:szCs w:val="24"/>
        </w:rPr>
        <w:t xml:space="preserve">significance of the results. Note, </w:t>
      </w:r>
      <w:r w:rsidRPr="00B23FBB">
        <w:rPr>
          <w:rFonts w:cs="Times New Roman"/>
          <w:sz w:val="24"/>
          <w:szCs w:val="24"/>
        </w:rPr>
        <w:t>CRT is calculated differently</w:t>
      </w:r>
      <w:r w:rsidRPr="008A1575">
        <w:rPr>
          <w:sz w:val="24"/>
          <w:szCs w:val="24"/>
        </w:rPr>
        <w:t xml:space="preserve"> </w:t>
      </w:r>
      <w:r>
        <w:rPr>
          <w:sz w:val="24"/>
          <w:szCs w:val="24"/>
        </w:rPr>
        <w:t>f</w:t>
      </w:r>
      <w:r w:rsidRPr="00B23FBB">
        <w:rPr>
          <w:sz w:val="24"/>
          <w:szCs w:val="24"/>
        </w:rPr>
        <w:t>or the carbon gains and losses models</w:t>
      </w:r>
      <w:r>
        <w:rPr>
          <w:sz w:val="24"/>
          <w:szCs w:val="24"/>
        </w:rPr>
        <w:t xml:space="preserve"> (</w:t>
      </w:r>
      <w:r w:rsidRPr="00B23FBB">
        <w:rPr>
          <w:rFonts w:cs="Times New Roman"/>
          <w:sz w:val="24"/>
          <w:szCs w:val="24"/>
        </w:rPr>
        <w:t>see methods</w:t>
      </w:r>
      <w:r>
        <w:rPr>
          <w:rFonts w:cs="Times New Roman"/>
          <w:sz w:val="24"/>
          <w:szCs w:val="24"/>
        </w:rPr>
        <w:t>)</w:t>
      </w:r>
      <w:r w:rsidRPr="00B23FBB">
        <w:rPr>
          <w:rFonts w:eastAsia="Times New Roman" w:cs="Times New Roman"/>
          <w:sz w:val="24"/>
          <w:szCs w:val="24"/>
          <w:lang w:eastAsia="nl-BE"/>
        </w:rPr>
        <w:t>.</w:t>
      </w:r>
    </w:p>
    <w:p w:rsidR="00B43E3C" w:rsidRDefault="00317384" w:rsidP="00726F1B">
      <w:pPr>
        <w:rPr>
          <w:sz w:val="24"/>
          <w:szCs w:val="24"/>
        </w:rPr>
      </w:pPr>
      <w:r>
        <w:rPr>
          <w:noProof/>
          <w:sz w:val="24"/>
          <w:szCs w:val="24"/>
          <w:lang w:val="nl-BE" w:eastAsia="nl-BE"/>
        </w:rPr>
        <w:lastRenderedPageBreak/>
        <w:drawing>
          <wp:inline distT="0" distB="0" distL="0" distR="0">
            <wp:extent cx="6120000" cy="3621000"/>
            <wp:effectExtent l="0" t="0" r="0" b="0"/>
            <wp:docPr id="5" name="Picture 5" descr="D:\Wannes\UGent Data\3 POSTDOC LEEDS\Publication\submitted\Hubau et al. (in prep)\13 manuscript draft for submission3\Hubau_EDfi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Wannes\UGent Data\3 POSTDOC LEEDS\Publication\submitted\Hubau et al. (in prep)\13 manuscript draft for submission3\Hubau_EDfig5.jpg"/>
                    <pic:cNvPicPr>
                      <a:picLocks noChangeAspect="1" noChangeArrowheads="1"/>
                    </pic:cNvPicPr>
                  </pic:nvPicPr>
                  <pic:blipFill rotWithShape="1">
                    <a:blip r:embed="rId23" cstate="screen">
                      <a:extLst>
                        <a:ext uri="{28A0092B-C50C-407E-A947-70E740481C1C}">
                          <a14:useLocalDpi xmlns:a14="http://schemas.microsoft.com/office/drawing/2010/main"/>
                        </a:ext>
                      </a:extLst>
                    </a:blip>
                    <a:srcRect/>
                    <a:stretch/>
                  </pic:blipFill>
                  <pic:spPr bwMode="auto">
                    <a:xfrm>
                      <a:off x="0" y="0"/>
                      <a:ext cx="6120000" cy="3621000"/>
                    </a:xfrm>
                    <a:prstGeom prst="rect">
                      <a:avLst/>
                    </a:prstGeom>
                    <a:noFill/>
                    <a:ln>
                      <a:noFill/>
                    </a:ln>
                    <a:extLst>
                      <a:ext uri="{53640926-AAD7-44D8-BBD7-CCE9431645EC}">
                        <a14:shadowObscured xmlns:a14="http://schemas.microsoft.com/office/drawing/2010/main"/>
                      </a:ext>
                    </a:extLst>
                  </pic:spPr>
                </pic:pic>
              </a:graphicData>
            </a:graphic>
          </wp:inline>
        </w:drawing>
      </w:r>
    </w:p>
    <w:p w:rsidR="00B43E3C" w:rsidRDefault="00B43E3C" w:rsidP="00726F1B">
      <w:pPr>
        <w:rPr>
          <w:noProof/>
          <w:sz w:val="24"/>
          <w:szCs w:val="24"/>
          <w:lang w:eastAsia="nl-BE"/>
        </w:rPr>
      </w:pPr>
      <w:r w:rsidRPr="00B23FBB">
        <w:rPr>
          <w:b/>
          <w:noProof/>
          <w:sz w:val="24"/>
          <w:szCs w:val="24"/>
        </w:rPr>
        <w:t xml:space="preserve">Extended Data Figure 5. Trends in predictor variables used to estimate long-term trends in above-ground carbon gains, carbon losses and the resulting net carbon sink in African and Amazonian </w:t>
      </w:r>
      <w:r>
        <w:rPr>
          <w:b/>
          <w:noProof/>
          <w:sz w:val="24"/>
          <w:szCs w:val="24"/>
        </w:rPr>
        <w:t xml:space="preserve">intact </w:t>
      </w:r>
      <w:r w:rsidRPr="00B23FBB">
        <w:rPr>
          <w:b/>
          <w:noProof/>
          <w:sz w:val="24"/>
          <w:szCs w:val="24"/>
        </w:rPr>
        <w:t xml:space="preserve">tropical forest plot networks. </w:t>
      </w:r>
      <w:r>
        <w:rPr>
          <w:noProof/>
          <w:sz w:val="24"/>
          <w:szCs w:val="24"/>
        </w:rPr>
        <w:t xml:space="preserve">Mean annual </w:t>
      </w:r>
      <w:r w:rsidRPr="00B23FBB">
        <w:rPr>
          <w:noProof/>
          <w:sz w:val="24"/>
          <w:szCs w:val="24"/>
        </w:rPr>
        <w:t>CO</w:t>
      </w:r>
      <w:r w:rsidRPr="00B23FBB">
        <w:rPr>
          <w:noProof/>
          <w:sz w:val="24"/>
          <w:szCs w:val="24"/>
          <w:vertAlign w:val="subscript"/>
        </w:rPr>
        <w:t>2</w:t>
      </w:r>
      <w:r w:rsidRPr="00B23FBB">
        <w:rPr>
          <w:noProof/>
          <w:sz w:val="24"/>
          <w:szCs w:val="24"/>
        </w:rPr>
        <w:t>-change</w:t>
      </w:r>
      <w:r>
        <w:rPr>
          <w:noProof/>
          <w:sz w:val="24"/>
          <w:szCs w:val="24"/>
        </w:rPr>
        <w:t xml:space="preserve"> (</w:t>
      </w:r>
      <w:r>
        <w:rPr>
          <w:b/>
          <w:noProof/>
          <w:sz w:val="24"/>
          <w:szCs w:val="24"/>
        </w:rPr>
        <w:t>a</w:t>
      </w:r>
      <w:r>
        <w:rPr>
          <w:noProof/>
          <w:sz w:val="24"/>
          <w:szCs w:val="24"/>
        </w:rPr>
        <w:t>)</w:t>
      </w:r>
      <w:r w:rsidRPr="00B23FBB">
        <w:rPr>
          <w:noProof/>
          <w:sz w:val="24"/>
          <w:szCs w:val="24"/>
        </w:rPr>
        <w:t>, MAT</w:t>
      </w:r>
      <w:r>
        <w:rPr>
          <w:noProof/>
          <w:sz w:val="24"/>
          <w:szCs w:val="24"/>
        </w:rPr>
        <w:t xml:space="preserve"> (</w:t>
      </w:r>
      <w:r>
        <w:rPr>
          <w:b/>
          <w:noProof/>
          <w:sz w:val="24"/>
          <w:szCs w:val="24"/>
        </w:rPr>
        <w:t>b</w:t>
      </w:r>
      <w:r>
        <w:rPr>
          <w:noProof/>
          <w:sz w:val="24"/>
          <w:szCs w:val="24"/>
        </w:rPr>
        <w:t>)</w:t>
      </w:r>
      <w:r w:rsidRPr="00B23FBB">
        <w:rPr>
          <w:noProof/>
          <w:sz w:val="24"/>
          <w:szCs w:val="24"/>
        </w:rPr>
        <w:t>, MAT-change</w:t>
      </w:r>
      <w:r>
        <w:rPr>
          <w:noProof/>
          <w:sz w:val="24"/>
          <w:szCs w:val="24"/>
        </w:rPr>
        <w:t xml:space="preserve"> (</w:t>
      </w:r>
      <w:r>
        <w:rPr>
          <w:b/>
          <w:noProof/>
          <w:sz w:val="24"/>
          <w:szCs w:val="24"/>
        </w:rPr>
        <w:t>c</w:t>
      </w:r>
      <w:r>
        <w:rPr>
          <w:noProof/>
          <w:sz w:val="24"/>
          <w:szCs w:val="24"/>
        </w:rPr>
        <w:t>)</w:t>
      </w:r>
      <w:r w:rsidRPr="00B23FBB">
        <w:rPr>
          <w:noProof/>
          <w:sz w:val="24"/>
          <w:szCs w:val="24"/>
        </w:rPr>
        <w:t>, MCWD</w:t>
      </w:r>
      <w:r>
        <w:rPr>
          <w:noProof/>
          <w:sz w:val="24"/>
          <w:szCs w:val="24"/>
        </w:rPr>
        <w:t xml:space="preserve"> (</w:t>
      </w:r>
      <w:r>
        <w:rPr>
          <w:b/>
          <w:noProof/>
          <w:sz w:val="24"/>
          <w:szCs w:val="24"/>
        </w:rPr>
        <w:t>d</w:t>
      </w:r>
      <w:r w:rsidRPr="00B23FBB">
        <w:rPr>
          <w:noProof/>
          <w:sz w:val="24"/>
          <w:szCs w:val="24"/>
        </w:rPr>
        <w:t>),</w:t>
      </w:r>
      <w:r>
        <w:rPr>
          <w:noProof/>
          <w:sz w:val="24"/>
          <w:szCs w:val="24"/>
        </w:rPr>
        <w:t xml:space="preserve"> </w:t>
      </w:r>
      <w:r w:rsidRPr="00B23FBB">
        <w:rPr>
          <w:noProof/>
          <w:sz w:val="24"/>
          <w:szCs w:val="24"/>
        </w:rPr>
        <w:t>CRT</w:t>
      </w:r>
      <w:r>
        <w:rPr>
          <w:noProof/>
          <w:sz w:val="24"/>
          <w:szCs w:val="24"/>
        </w:rPr>
        <w:t xml:space="preserve"> (</w:t>
      </w:r>
      <w:r w:rsidRPr="004074CD">
        <w:rPr>
          <w:b/>
          <w:noProof/>
          <w:sz w:val="24"/>
          <w:szCs w:val="24"/>
        </w:rPr>
        <w:t>e</w:t>
      </w:r>
      <w:r>
        <w:rPr>
          <w:noProof/>
          <w:sz w:val="24"/>
          <w:szCs w:val="24"/>
        </w:rPr>
        <w:t>), and WD (</w:t>
      </w:r>
      <w:r w:rsidRPr="004074CD">
        <w:rPr>
          <w:b/>
          <w:noProof/>
          <w:sz w:val="24"/>
          <w:szCs w:val="24"/>
        </w:rPr>
        <w:t>f</w:t>
      </w:r>
      <w:r>
        <w:rPr>
          <w:noProof/>
          <w:sz w:val="24"/>
          <w:szCs w:val="24"/>
        </w:rPr>
        <w:t>) for African plot locations in blue, and corresponding Amazon plots locations in brown (</w:t>
      </w:r>
      <w:r w:rsidRPr="004074CD">
        <w:rPr>
          <w:b/>
          <w:noProof/>
          <w:sz w:val="24"/>
          <w:szCs w:val="24"/>
        </w:rPr>
        <w:t>g-l</w:t>
      </w:r>
      <w:r>
        <w:rPr>
          <w:noProof/>
          <w:sz w:val="24"/>
          <w:szCs w:val="24"/>
        </w:rPr>
        <w:t xml:space="preserve">). Solid lines for </w:t>
      </w:r>
      <w:r w:rsidRPr="00B23FBB">
        <w:rPr>
          <w:noProof/>
          <w:sz w:val="24"/>
          <w:szCs w:val="24"/>
        </w:rPr>
        <w:t>CO</w:t>
      </w:r>
      <w:r w:rsidRPr="00B23FBB">
        <w:rPr>
          <w:noProof/>
          <w:sz w:val="24"/>
          <w:szCs w:val="24"/>
          <w:vertAlign w:val="subscript"/>
        </w:rPr>
        <w:t>2</w:t>
      </w:r>
      <w:r w:rsidRPr="00B23FBB">
        <w:rPr>
          <w:noProof/>
          <w:sz w:val="24"/>
          <w:szCs w:val="24"/>
        </w:rPr>
        <w:t>-change, MAT, MAT-change, MCWD</w:t>
      </w:r>
      <w:r>
        <w:rPr>
          <w:noProof/>
          <w:sz w:val="24"/>
          <w:szCs w:val="24"/>
        </w:rPr>
        <w:t xml:space="preserve"> represent obervational data, and solid lines for </w:t>
      </w:r>
      <w:r w:rsidRPr="00B23FBB">
        <w:rPr>
          <w:noProof/>
          <w:sz w:val="24"/>
          <w:szCs w:val="24"/>
        </w:rPr>
        <w:t>CRT</w:t>
      </w:r>
      <w:r>
        <w:rPr>
          <w:noProof/>
          <w:sz w:val="24"/>
          <w:szCs w:val="24"/>
        </w:rPr>
        <w:t xml:space="preserve"> and WD represent plot means and a </w:t>
      </w:r>
      <w:r>
        <w:rPr>
          <w:noProof/>
          <w:sz w:val="24"/>
          <w:szCs w:val="24"/>
          <w:lang w:eastAsia="nl-BE"/>
        </w:rPr>
        <w:t>time window where &gt;</w:t>
      </w:r>
      <w:r w:rsidRPr="00423584">
        <w:rPr>
          <w:noProof/>
          <w:sz w:val="24"/>
          <w:szCs w:val="24"/>
          <w:lang w:eastAsia="nl-BE"/>
        </w:rPr>
        <w:t xml:space="preserve">75% of </w:t>
      </w:r>
      <w:r>
        <w:rPr>
          <w:noProof/>
          <w:sz w:val="24"/>
          <w:szCs w:val="24"/>
          <w:lang w:eastAsia="nl-BE"/>
        </w:rPr>
        <w:t xml:space="preserve">the </w:t>
      </w:r>
      <w:r w:rsidRPr="00423584">
        <w:rPr>
          <w:noProof/>
          <w:sz w:val="24"/>
          <w:szCs w:val="24"/>
          <w:lang w:eastAsia="nl-BE"/>
        </w:rPr>
        <w:t>plots were monitored</w:t>
      </w:r>
      <w:r>
        <w:rPr>
          <w:noProof/>
          <w:sz w:val="24"/>
          <w:szCs w:val="24"/>
          <w:lang w:eastAsia="nl-BE"/>
        </w:rPr>
        <w:t xml:space="preserve">, long-dashed lines are plot means were &lt;75% of plots were monitored. </w:t>
      </w:r>
      <w:r w:rsidRPr="00B23FBB">
        <w:rPr>
          <w:noProof/>
          <w:sz w:val="24"/>
          <w:szCs w:val="24"/>
        </w:rPr>
        <w:t xml:space="preserve">Dotted lines are future values </w:t>
      </w:r>
      <w:r>
        <w:rPr>
          <w:noProof/>
          <w:sz w:val="24"/>
          <w:szCs w:val="24"/>
        </w:rPr>
        <w:t>estimated from linear trends on the 1983-2014 (Africa) or 1983-2011 (Amazon) data (slope and p-value reported in each panel), see methods for details</w:t>
      </w:r>
      <w:r w:rsidRPr="00B23FBB">
        <w:rPr>
          <w:noProof/>
          <w:sz w:val="24"/>
          <w:szCs w:val="24"/>
        </w:rPr>
        <w:t>.</w:t>
      </w:r>
      <w:r>
        <w:rPr>
          <w:noProof/>
          <w:sz w:val="24"/>
          <w:szCs w:val="24"/>
        </w:rPr>
        <w:t xml:space="preserve"> </w:t>
      </w:r>
      <w:r>
        <w:rPr>
          <w:rFonts w:cs="Times New Roman"/>
          <w:sz w:val="24"/>
          <w:szCs w:val="24"/>
          <w:lang w:val="en-GB"/>
        </w:rPr>
        <w:t>U</w:t>
      </w:r>
      <w:r w:rsidRPr="0076420C">
        <w:rPr>
          <w:rFonts w:cs="Times New Roman"/>
          <w:sz w:val="24"/>
          <w:szCs w:val="24"/>
          <w:lang w:val="en-GB"/>
        </w:rPr>
        <w:t>pper and lower confidence intervals</w:t>
      </w:r>
      <w:r>
        <w:rPr>
          <w:rFonts w:cs="Times New Roman"/>
          <w:sz w:val="24"/>
          <w:szCs w:val="24"/>
          <w:lang w:val="en-GB"/>
        </w:rPr>
        <w:t xml:space="preserve"> </w:t>
      </w:r>
      <w:r w:rsidRPr="0076420C">
        <w:rPr>
          <w:rFonts w:cs="Times New Roman"/>
          <w:sz w:val="24"/>
          <w:szCs w:val="24"/>
          <w:lang w:val="en-GB"/>
        </w:rPr>
        <w:t>(shaded area</w:t>
      </w:r>
      <w:r>
        <w:rPr>
          <w:rFonts w:cs="Times New Roman"/>
          <w:sz w:val="24"/>
          <w:szCs w:val="24"/>
          <w:lang w:val="en-GB"/>
        </w:rPr>
        <w:t>) for the past (</w:t>
      </w:r>
      <w:r>
        <w:rPr>
          <w:noProof/>
          <w:sz w:val="24"/>
          <w:szCs w:val="24"/>
        </w:rPr>
        <w:t xml:space="preserve">Africa: 1983-2014; Amazonia: 1983-2011) </w:t>
      </w:r>
      <w:r>
        <w:rPr>
          <w:rFonts w:cs="Times New Roman"/>
          <w:sz w:val="24"/>
          <w:szCs w:val="24"/>
          <w:lang w:val="en-GB"/>
        </w:rPr>
        <w:t>are calculated by</w:t>
      </w:r>
      <w:r w:rsidRPr="0076420C">
        <w:rPr>
          <w:rFonts w:cs="Times New Roman"/>
          <w:sz w:val="24"/>
          <w:szCs w:val="24"/>
          <w:lang w:val="en-GB"/>
        </w:rPr>
        <w:t xml:space="preserve"> respectively adding and subtracting 2σ t</w:t>
      </w:r>
      <w:r>
        <w:rPr>
          <w:rFonts w:cs="Times New Roman"/>
          <w:sz w:val="24"/>
          <w:szCs w:val="24"/>
          <w:lang w:val="en-GB"/>
        </w:rPr>
        <w:t xml:space="preserve">o the mean of each annual value. </w:t>
      </w:r>
      <w:r>
        <w:rPr>
          <w:noProof/>
          <w:sz w:val="24"/>
          <w:szCs w:val="24"/>
          <w:lang w:eastAsia="nl-BE"/>
        </w:rPr>
        <w:t xml:space="preserve">Upper and lower confidence intervals for the </w:t>
      </w:r>
      <w:r>
        <w:rPr>
          <w:rFonts w:cs="Times New Roman"/>
          <w:sz w:val="24"/>
          <w:szCs w:val="24"/>
          <w:lang w:val="en-GB"/>
        </w:rPr>
        <w:t>future were</w:t>
      </w:r>
      <w:r w:rsidRPr="0076420C">
        <w:rPr>
          <w:rFonts w:cs="Times New Roman"/>
          <w:sz w:val="24"/>
          <w:szCs w:val="24"/>
          <w:lang w:val="en-GB"/>
        </w:rPr>
        <w:t xml:space="preserve"> estimated by adding and subtracting 2σ from th</w:t>
      </w:r>
      <w:r>
        <w:rPr>
          <w:rFonts w:cs="Times New Roman"/>
          <w:sz w:val="24"/>
          <w:szCs w:val="24"/>
          <w:lang w:val="en-GB"/>
        </w:rPr>
        <w:t>e slope of the regression model</w:t>
      </w:r>
      <w:r>
        <w:rPr>
          <w:color w:val="000000" w:themeColor="text1"/>
        </w:rPr>
        <w:t>.</w:t>
      </w:r>
    </w:p>
    <w:p w:rsidR="00B43E3C" w:rsidRPr="00B23FBB" w:rsidRDefault="00317384" w:rsidP="00726F1B">
      <w:pPr>
        <w:jc w:val="center"/>
        <w:rPr>
          <w:rFonts w:cs="Times New Roman"/>
          <w:sz w:val="24"/>
          <w:szCs w:val="24"/>
        </w:rPr>
      </w:pPr>
      <w:r>
        <w:rPr>
          <w:rFonts w:cs="Times New Roman"/>
          <w:noProof/>
          <w:sz w:val="24"/>
          <w:szCs w:val="24"/>
          <w:lang w:val="nl-BE" w:eastAsia="nl-BE"/>
        </w:rPr>
        <w:lastRenderedPageBreak/>
        <w:drawing>
          <wp:inline distT="0" distB="0" distL="0" distR="0">
            <wp:extent cx="2295525" cy="2152650"/>
            <wp:effectExtent l="0" t="0" r="9525" b="0"/>
            <wp:docPr id="6" name="Picture 6" descr="D:\Wannes\UGent Data\3 POSTDOC LEEDS\Publication\submitted\Hubau et al. (in prep)\13 manuscript draft for submission3\Hubau_EDfig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Wannes\UGent Data\3 POSTDOC LEEDS\Publication\submitted\Hubau et al. (in prep)\13 manuscript draft for submission3\Hubau_EDfig6.jpg"/>
                    <pic:cNvPicPr>
                      <a:picLocks noChangeAspect="1" noChangeArrowheads="1"/>
                    </pic:cNvPicPr>
                  </pic:nvPicPr>
                  <pic:blipFill rotWithShape="1">
                    <a:blip r:embed="rId24" cstate="screen">
                      <a:extLst>
                        <a:ext uri="{28A0092B-C50C-407E-A947-70E740481C1C}">
                          <a14:useLocalDpi xmlns:a14="http://schemas.microsoft.com/office/drawing/2010/main"/>
                        </a:ext>
                      </a:extLst>
                    </a:blip>
                    <a:srcRect/>
                    <a:stretch/>
                  </pic:blipFill>
                  <pic:spPr bwMode="auto">
                    <a:xfrm>
                      <a:off x="0" y="0"/>
                      <a:ext cx="2295810" cy="2152917"/>
                    </a:xfrm>
                    <a:prstGeom prst="rect">
                      <a:avLst/>
                    </a:prstGeom>
                    <a:noFill/>
                    <a:ln>
                      <a:noFill/>
                    </a:ln>
                    <a:extLst>
                      <a:ext uri="{53640926-AAD7-44D8-BBD7-CCE9431645EC}">
                        <a14:shadowObscured xmlns:a14="http://schemas.microsoft.com/office/drawing/2010/main"/>
                      </a:ext>
                    </a:extLst>
                  </pic:spPr>
                </pic:pic>
              </a:graphicData>
            </a:graphic>
          </wp:inline>
        </w:drawing>
      </w:r>
    </w:p>
    <w:p w:rsidR="00B43E3C" w:rsidRPr="00B23FBB" w:rsidRDefault="00B43E3C" w:rsidP="00726F1B">
      <w:pPr>
        <w:rPr>
          <w:rFonts w:cs="Times New Roman"/>
          <w:sz w:val="24"/>
          <w:szCs w:val="24"/>
        </w:rPr>
      </w:pPr>
      <w:r w:rsidRPr="00B23FBB">
        <w:rPr>
          <w:rFonts w:cs="Times New Roman"/>
          <w:b/>
          <w:sz w:val="24"/>
          <w:szCs w:val="24"/>
        </w:rPr>
        <w:t xml:space="preserve">Extended Data Figure 6. The change in carbon losses versus carbon residence time (CRT) of </w:t>
      </w:r>
      <w:r>
        <w:rPr>
          <w:rFonts w:cs="Times New Roman"/>
          <w:b/>
          <w:sz w:val="24"/>
          <w:szCs w:val="24"/>
        </w:rPr>
        <w:t xml:space="preserve">inventory </w:t>
      </w:r>
      <w:r w:rsidRPr="00B23FBB">
        <w:rPr>
          <w:rFonts w:cs="Times New Roman"/>
          <w:b/>
          <w:sz w:val="24"/>
          <w:szCs w:val="24"/>
        </w:rPr>
        <w:t xml:space="preserve">plots in Africa and Amazonia. </w:t>
      </w:r>
      <w:r>
        <w:rPr>
          <w:rFonts w:cs="Times New Roman"/>
          <w:sz w:val="24"/>
          <w:szCs w:val="24"/>
        </w:rPr>
        <w:t>For plots with two census intervals, we calculated the change in carbon losses (∆losses, in Mg C ha</w:t>
      </w:r>
      <w:r w:rsidRPr="00042F72">
        <w:rPr>
          <w:rFonts w:cs="Times New Roman"/>
          <w:sz w:val="24"/>
          <w:szCs w:val="24"/>
          <w:vertAlign w:val="superscript"/>
        </w:rPr>
        <w:t>-1</w:t>
      </w:r>
      <w:r>
        <w:rPr>
          <w:rFonts w:cs="Times New Roman"/>
          <w:sz w:val="24"/>
          <w:szCs w:val="24"/>
        </w:rPr>
        <w:t xml:space="preserve"> yr</w:t>
      </w:r>
      <w:r w:rsidRPr="00042F72">
        <w:rPr>
          <w:rFonts w:cs="Times New Roman"/>
          <w:sz w:val="24"/>
          <w:szCs w:val="24"/>
          <w:vertAlign w:val="superscript"/>
        </w:rPr>
        <w:t>-1</w:t>
      </w:r>
      <w:r>
        <w:rPr>
          <w:rFonts w:cs="Times New Roman"/>
          <w:sz w:val="24"/>
          <w:szCs w:val="24"/>
        </w:rPr>
        <w:t xml:space="preserve"> yr</w:t>
      </w:r>
      <w:r w:rsidRPr="00042F72">
        <w:rPr>
          <w:rFonts w:cs="Times New Roman"/>
          <w:sz w:val="24"/>
          <w:szCs w:val="24"/>
          <w:vertAlign w:val="superscript"/>
        </w:rPr>
        <w:t>-1</w:t>
      </w:r>
      <w:r>
        <w:rPr>
          <w:rFonts w:cs="Times New Roman"/>
          <w:sz w:val="24"/>
          <w:szCs w:val="24"/>
        </w:rPr>
        <w:t>) as the carbon losses (Mg C ha</w:t>
      </w:r>
      <w:r w:rsidRPr="00042F72">
        <w:rPr>
          <w:rFonts w:cs="Times New Roman"/>
          <w:sz w:val="24"/>
          <w:szCs w:val="24"/>
          <w:vertAlign w:val="superscript"/>
        </w:rPr>
        <w:t>-1</w:t>
      </w:r>
      <w:r>
        <w:rPr>
          <w:rFonts w:cs="Times New Roman"/>
          <w:sz w:val="24"/>
          <w:szCs w:val="24"/>
        </w:rPr>
        <w:t xml:space="preserve"> yr</w:t>
      </w:r>
      <w:r w:rsidRPr="00042F72">
        <w:rPr>
          <w:rFonts w:cs="Times New Roman"/>
          <w:sz w:val="24"/>
          <w:szCs w:val="24"/>
          <w:vertAlign w:val="superscript"/>
        </w:rPr>
        <w:t>-1</w:t>
      </w:r>
      <w:r>
        <w:rPr>
          <w:rFonts w:cs="Times New Roman"/>
          <w:sz w:val="24"/>
          <w:szCs w:val="24"/>
        </w:rPr>
        <w:t>) of the second interval minus the carbon losses of the first interval, divided by the difference in mid-interval dates. For plots with more than two intervals, we calculated the change in carbon losses for each pair of subsequent intervals, then calculated the plot-level mean over all pairs, weighted by the time length between mid-interval dates. This analysis</w:t>
      </w:r>
      <w:r w:rsidRPr="00B23FBB">
        <w:rPr>
          <w:rFonts w:cs="Times New Roman"/>
          <w:sz w:val="24"/>
          <w:szCs w:val="24"/>
        </w:rPr>
        <w:t xml:space="preserve"> include</w:t>
      </w:r>
      <w:r>
        <w:rPr>
          <w:rFonts w:cs="Times New Roman"/>
          <w:sz w:val="24"/>
          <w:szCs w:val="24"/>
        </w:rPr>
        <w:t>s</w:t>
      </w:r>
      <w:r w:rsidRPr="00B23FBB">
        <w:rPr>
          <w:rFonts w:cs="Times New Roman"/>
          <w:sz w:val="24"/>
          <w:szCs w:val="24"/>
        </w:rPr>
        <w:t xml:space="preserve"> only plots </w:t>
      </w:r>
      <w:r>
        <w:rPr>
          <w:rFonts w:cs="Times New Roman"/>
          <w:sz w:val="24"/>
          <w:szCs w:val="24"/>
        </w:rPr>
        <w:t xml:space="preserve">with at least two census intervals and </w:t>
      </w:r>
      <w:r w:rsidRPr="00B23FBB">
        <w:rPr>
          <w:rFonts w:cs="Times New Roman"/>
          <w:sz w:val="24"/>
          <w:szCs w:val="24"/>
        </w:rPr>
        <w:t xml:space="preserve">monitored for </w:t>
      </w:r>
      <w:r>
        <w:rPr>
          <w:rFonts w:cs="Times New Roman"/>
          <w:sz w:val="24"/>
          <w:szCs w:val="24"/>
        </w:rPr>
        <w:t>≥</w:t>
      </w:r>
      <w:r w:rsidRPr="00B23FBB">
        <w:rPr>
          <w:rFonts w:cs="Times New Roman"/>
          <w:sz w:val="24"/>
          <w:szCs w:val="24"/>
        </w:rPr>
        <w:t xml:space="preserve">20 years (i.e. roughly one-third of the mean CRT of the pooled African and Amazon dataset; n = 116). Breakpoint regression was used to assess the CRT length below which forest carbon losses begin to increase. Plots with CRT &lt;77 years show a </w:t>
      </w:r>
      <w:r>
        <w:rPr>
          <w:rFonts w:cs="Times New Roman"/>
          <w:sz w:val="24"/>
          <w:szCs w:val="24"/>
        </w:rPr>
        <w:t xml:space="preserve">recent </w:t>
      </w:r>
      <w:r w:rsidRPr="00B23FBB">
        <w:rPr>
          <w:rFonts w:cs="Times New Roman"/>
          <w:sz w:val="24"/>
          <w:szCs w:val="24"/>
        </w:rPr>
        <w:t>long-term increase in carbon losses</w:t>
      </w:r>
      <w:r>
        <w:rPr>
          <w:rFonts w:cs="Times New Roman"/>
          <w:sz w:val="24"/>
          <w:szCs w:val="24"/>
        </w:rPr>
        <w:t>, longer CRT plots do not</w:t>
      </w:r>
      <w:r w:rsidRPr="00B23FBB">
        <w:rPr>
          <w:rFonts w:cs="Times New Roman"/>
          <w:sz w:val="24"/>
          <w:szCs w:val="24"/>
        </w:rPr>
        <w:t xml:space="preserve">. Blue </w:t>
      </w:r>
      <w:r>
        <w:rPr>
          <w:rFonts w:cs="Times New Roman"/>
          <w:sz w:val="24"/>
          <w:szCs w:val="24"/>
        </w:rPr>
        <w:t xml:space="preserve">points </w:t>
      </w:r>
      <w:r w:rsidRPr="00B23FBB">
        <w:rPr>
          <w:rFonts w:cs="Times New Roman"/>
          <w:sz w:val="24"/>
          <w:szCs w:val="24"/>
        </w:rPr>
        <w:t xml:space="preserve">are African plots, brown </w:t>
      </w:r>
      <w:r>
        <w:rPr>
          <w:rFonts w:cs="Times New Roman"/>
          <w:sz w:val="24"/>
          <w:szCs w:val="24"/>
        </w:rPr>
        <w:t xml:space="preserve">points </w:t>
      </w:r>
      <w:r w:rsidRPr="00B23FBB">
        <w:rPr>
          <w:rFonts w:cs="Times New Roman"/>
          <w:sz w:val="24"/>
          <w:szCs w:val="24"/>
        </w:rPr>
        <w:t xml:space="preserve">are Amazonian plots. </w:t>
      </w:r>
    </w:p>
    <w:p w:rsidR="00B43E3C" w:rsidRPr="00B23FBB" w:rsidRDefault="00317384" w:rsidP="00726F1B">
      <w:pPr>
        <w:jc w:val="center"/>
        <w:rPr>
          <w:rFonts w:cs="Times New Roman"/>
          <w:sz w:val="24"/>
          <w:szCs w:val="24"/>
        </w:rPr>
      </w:pPr>
      <w:r>
        <w:rPr>
          <w:rFonts w:cs="Times New Roman"/>
          <w:noProof/>
          <w:sz w:val="24"/>
          <w:szCs w:val="24"/>
          <w:lang w:val="nl-BE" w:eastAsia="nl-BE"/>
        </w:rPr>
        <w:lastRenderedPageBreak/>
        <w:drawing>
          <wp:inline distT="0" distB="0" distL="0" distR="0">
            <wp:extent cx="5162550" cy="4410075"/>
            <wp:effectExtent l="0" t="0" r="0" b="0"/>
            <wp:docPr id="7" name="Picture 7" descr="D:\Wannes\UGent Data\3 POSTDOC LEEDS\Publication\submitted\Hubau et al. (in prep)\13 manuscript draft for submission3\Hubau_EDfig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Wannes\UGent Data\3 POSTDOC LEEDS\Publication\submitted\Hubau et al. (in prep)\13 manuscript draft for submission3\Hubau_EDfig7.jpg"/>
                    <pic:cNvPicPr>
                      <a:picLocks noChangeAspect="1" noChangeArrowheads="1"/>
                    </pic:cNvPicPr>
                  </pic:nvPicPr>
                  <pic:blipFill rotWithShape="1">
                    <a:blip r:embed="rId25" cstate="screen">
                      <a:extLst>
                        <a:ext uri="{28A0092B-C50C-407E-A947-70E740481C1C}">
                          <a14:useLocalDpi xmlns:a14="http://schemas.microsoft.com/office/drawing/2010/main"/>
                        </a:ext>
                      </a:extLst>
                    </a:blip>
                    <a:srcRect/>
                    <a:stretch/>
                  </pic:blipFill>
                  <pic:spPr bwMode="auto">
                    <a:xfrm>
                      <a:off x="0" y="0"/>
                      <a:ext cx="5163191" cy="4410622"/>
                    </a:xfrm>
                    <a:prstGeom prst="rect">
                      <a:avLst/>
                    </a:prstGeom>
                    <a:noFill/>
                    <a:ln>
                      <a:noFill/>
                    </a:ln>
                    <a:extLst>
                      <a:ext uri="{53640926-AAD7-44D8-BBD7-CCE9431645EC}">
                        <a14:shadowObscured xmlns:a14="http://schemas.microsoft.com/office/drawing/2010/main"/>
                      </a:ext>
                    </a:extLst>
                  </pic:spPr>
                </pic:pic>
              </a:graphicData>
            </a:graphic>
          </wp:inline>
        </w:drawing>
      </w:r>
    </w:p>
    <w:p w:rsidR="00B43E3C" w:rsidRDefault="00B43E3C" w:rsidP="00726F1B">
      <w:pPr>
        <w:rPr>
          <w:noProof/>
          <w:sz w:val="24"/>
          <w:szCs w:val="24"/>
          <w:lang w:eastAsia="nl-BE"/>
        </w:rPr>
      </w:pPr>
      <w:r w:rsidRPr="00B23FBB">
        <w:rPr>
          <w:rFonts w:cs="Times New Roman"/>
          <w:b/>
          <w:sz w:val="24"/>
          <w:szCs w:val="24"/>
        </w:rPr>
        <w:t xml:space="preserve">Extended Data Figure 7. Trends in </w:t>
      </w:r>
      <w:bookmarkStart w:id="1" w:name="_GoBack"/>
      <w:bookmarkEnd w:id="1"/>
      <w:r w:rsidRPr="00B23FBB">
        <w:rPr>
          <w:rFonts w:cs="Times New Roman"/>
          <w:b/>
          <w:sz w:val="24"/>
          <w:szCs w:val="24"/>
        </w:rPr>
        <w:t xml:space="preserve">African </w:t>
      </w:r>
      <w:r>
        <w:rPr>
          <w:rFonts w:cs="Times New Roman"/>
          <w:b/>
          <w:sz w:val="24"/>
          <w:szCs w:val="24"/>
        </w:rPr>
        <w:t xml:space="preserve">tropical </w:t>
      </w:r>
      <w:r w:rsidRPr="00B23FBB">
        <w:rPr>
          <w:rFonts w:cs="Times New Roman"/>
          <w:b/>
          <w:sz w:val="24"/>
          <w:szCs w:val="24"/>
        </w:rPr>
        <w:t>forest net aboveground live biomass carbon, carbon gains and carbon losses, calculated for the last 15 years of the twentieth century (left panels a-c) and the first 15 years of the twenty-first century (right panels d-f).</w:t>
      </w:r>
      <w:r w:rsidRPr="00B23FBB">
        <w:rPr>
          <w:rFonts w:cs="Times New Roman"/>
          <w:sz w:val="24"/>
          <w:szCs w:val="24"/>
        </w:rPr>
        <w:t xml:space="preserve"> Plots were selected from the full dataset if their census intervals cover at least 50% of the respective time windows</w:t>
      </w:r>
      <w:r>
        <w:rPr>
          <w:rFonts w:cs="Times New Roman"/>
          <w:sz w:val="24"/>
          <w:szCs w:val="24"/>
        </w:rPr>
        <w:t>, i.e. they are intensely monitored</w:t>
      </w:r>
      <w:r w:rsidRPr="00B23FBB">
        <w:rPr>
          <w:rFonts w:cs="Times New Roman"/>
          <w:sz w:val="24"/>
          <w:szCs w:val="24"/>
        </w:rPr>
        <w:t xml:space="preserve"> (</w:t>
      </w:r>
      <w:r w:rsidRPr="00B23FBB">
        <w:rPr>
          <w:rFonts w:cs="Times New Roman"/>
          <w:i/>
          <w:sz w:val="24"/>
          <w:szCs w:val="24"/>
        </w:rPr>
        <w:t>n</w:t>
      </w:r>
      <w:r w:rsidRPr="00B23FBB">
        <w:rPr>
          <w:rFonts w:cs="Times New Roman"/>
          <w:sz w:val="24"/>
          <w:szCs w:val="24"/>
        </w:rPr>
        <w:t xml:space="preserve">=56 plots for 1985-2000, and </w:t>
      </w:r>
      <w:r w:rsidRPr="00B23FBB">
        <w:rPr>
          <w:rFonts w:cs="Times New Roman"/>
          <w:i/>
          <w:sz w:val="24"/>
          <w:szCs w:val="24"/>
        </w:rPr>
        <w:t>n</w:t>
      </w:r>
      <w:r w:rsidRPr="00B23FBB">
        <w:rPr>
          <w:rFonts w:cs="Times New Roman"/>
          <w:sz w:val="24"/>
          <w:szCs w:val="24"/>
        </w:rPr>
        <w:t>=134 plots for 2000-2015, respectively</w:t>
      </w:r>
      <w:r>
        <w:rPr>
          <w:rFonts w:cs="Times New Roman"/>
          <w:sz w:val="24"/>
          <w:szCs w:val="24"/>
        </w:rPr>
        <w:t xml:space="preserve">). Solid lines show mean values, </w:t>
      </w:r>
      <w:r w:rsidRPr="00B23FBB">
        <w:rPr>
          <w:rFonts w:cs="Times New Roman"/>
          <w:sz w:val="24"/>
          <w:szCs w:val="24"/>
        </w:rPr>
        <w:t>shading corresponds to the 95% CI</w:t>
      </w:r>
      <w:r>
        <w:rPr>
          <w:rFonts w:cs="Times New Roman"/>
          <w:sz w:val="24"/>
          <w:szCs w:val="24"/>
        </w:rPr>
        <w:t xml:space="preserve">, as </w:t>
      </w:r>
      <w:r w:rsidRPr="00B23FBB">
        <w:rPr>
          <w:rFonts w:cs="Times New Roman"/>
          <w:sz w:val="24"/>
          <w:szCs w:val="24"/>
        </w:rPr>
        <w:t xml:space="preserve">calculated </w:t>
      </w:r>
      <w:r>
        <w:rPr>
          <w:rFonts w:cs="Times New Roman"/>
          <w:sz w:val="24"/>
          <w:szCs w:val="24"/>
        </w:rPr>
        <w:t>in Figure 1</w:t>
      </w:r>
      <w:r w:rsidRPr="00B23FBB">
        <w:rPr>
          <w:rFonts w:cs="Times New Roman"/>
          <w:sz w:val="24"/>
          <w:szCs w:val="24"/>
        </w:rPr>
        <w:t xml:space="preserve">. Dashed lines, </w:t>
      </w:r>
      <w:r w:rsidRPr="00B23FBB">
        <w:rPr>
          <w:sz w:val="24"/>
          <w:szCs w:val="24"/>
        </w:rPr>
        <w:t xml:space="preserve">slopes and p-values </w:t>
      </w:r>
      <w:r w:rsidRPr="00B23FBB">
        <w:rPr>
          <w:rFonts w:cs="Times New Roman"/>
          <w:sz w:val="24"/>
          <w:szCs w:val="24"/>
        </w:rPr>
        <w:t>are from linear mixed effects models</w:t>
      </w:r>
      <w:r>
        <w:rPr>
          <w:rFonts w:cs="Times New Roman"/>
          <w:sz w:val="24"/>
          <w:szCs w:val="24"/>
        </w:rPr>
        <w:t>, as in Figure 1</w:t>
      </w:r>
      <w:r w:rsidRPr="00B23FBB">
        <w:rPr>
          <w:rStyle w:val="CommentReference"/>
          <w:sz w:val="24"/>
          <w:szCs w:val="24"/>
        </w:rPr>
        <w:t xml:space="preserve">. </w:t>
      </w:r>
      <w:r>
        <w:rPr>
          <w:rStyle w:val="CommentReference"/>
          <w:sz w:val="24"/>
          <w:szCs w:val="24"/>
        </w:rPr>
        <w:t xml:space="preserve">The data shows a difference compared to Figure 1, notably the sink decline after ~2010 driven by rising carbon losses. This is because in Figure 1 we include all available plots over the 1983-2015 window, which includes clusters of plots monitored </w:t>
      </w:r>
      <w:r w:rsidRPr="00B262DD">
        <w:rPr>
          <w:rStyle w:val="CommentReference"/>
          <w:i/>
          <w:sz w:val="24"/>
          <w:szCs w:val="24"/>
        </w:rPr>
        <w:t xml:space="preserve">only </w:t>
      </w:r>
      <w:r>
        <w:rPr>
          <w:rStyle w:val="CommentReference"/>
          <w:sz w:val="24"/>
          <w:szCs w:val="24"/>
        </w:rPr>
        <w:t xml:space="preserve">in the 2010s that had low carbon loss and high carbon sink values. </w:t>
      </w:r>
    </w:p>
    <w:p w:rsidR="00B43E3C" w:rsidRPr="00B23FBB" w:rsidRDefault="00317384" w:rsidP="00726F1B">
      <w:pPr>
        <w:jc w:val="center"/>
        <w:rPr>
          <w:b/>
          <w:sz w:val="24"/>
          <w:szCs w:val="24"/>
        </w:rPr>
      </w:pPr>
      <w:r>
        <w:rPr>
          <w:b/>
          <w:noProof/>
          <w:sz w:val="24"/>
          <w:szCs w:val="24"/>
          <w:lang w:val="nl-BE" w:eastAsia="nl-BE"/>
        </w:rPr>
        <w:lastRenderedPageBreak/>
        <w:drawing>
          <wp:inline distT="0" distB="0" distL="0" distR="0">
            <wp:extent cx="5333999" cy="4010025"/>
            <wp:effectExtent l="0" t="0" r="635" b="0"/>
            <wp:docPr id="8" name="Picture 8" descr="D:\Wannes\UGent Data\3 POSTDOC LEEDS\Publication\submitted\Hubau et al. (in prep)\13 manuscript draft for submission3\Hubau_EDfig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Wannes\UGent Data\3 POSTDOC LEEDS\Publication\submitted\Hubau et al. (in prep)\13 manuscript draft for submission3\Hubau_EDfig8.jpg"/>
                    <pic:cNvPicPr>
                      <a:picLocks noChangeAspect="1" noChangeArrowheads="1"/>
                    </pic:cNvPicPr>
                  </pic:nvPicPr>
                  <pic:blipFill rotWithShape="1">
                    <a:blip r:embed="rId26" cstate="screen">
                      <a:extLst>
                        <a:ext uri="{28A0092B-C50C-407E-A947-70E740481C1C}">
                          <a14:useLocalDpi xmlns:a14="http://schemas.microsoft.com/office/drawing/2010/main"/>
                        </a:ext>
                      </a:extLst>
                    </a:blip>
                    <a:srcRect/>
                    <a:stretch/>
                  </pic:blipFill>
                  <pic:spPr bwMode="auto">
                    <a:xfrm>
                      <a:off x="0" y="0"/>
                      <a:ext cx="5334661" cy="4010523"/>
                    </a:xfrm>
                    <a:prstGeom prst="rect">
                      <a:avLst/>
                    </a:prstGeom>
                    <a:noFill/>
                    <a:ln>
                      <a:noFill/>
                    </a:ln>
                    <a:extLst>
                      <a:ext uri="{53640926-AAD7-44D8-BBD7-CCE9431645EC}">
                        <a14:shadowObscured xmlns:a14="http://schemas.microsoft.com/office/drawing/2010/main"/>
                      </a:ext>
                    </a:extLst>
                  </pic:spPr>
                </pic:pic>
              </a:graphicData>
            </a:graphic>
          </wp:inline>
        </w:drawing>
      </w:r>
    </w:p>
    <w:p w:rsidR="00B43E3C" w:rsidRPr="00B23FBB" w:rsidRDefault="00B43E3C" w:rsidP="00726F1B">
      <w:pPr>
        <w:rPr>
          <w:b/>
          <w:sz w:val="24"/>
          <w:szCs w:val="24"/>
        </w:rPr>
      </w:pPr>
      <w:r w:rsidRPr="00B23FBB">
        <w:rPr>
          <w:b/>
          <w:sz w:val="24"/>
          <w:szCs w:val="24"/>
        </w:rPr>
        <w:t>Extended Data Figure 8. Twenty-first century trends in aboveground biomass carbon losses from African tropical forest inventory plots with either long (left panels) or short (right panels) carbon residence time.</w:t>
      </w:r>
      <w:r w:rsidRPr="00B23FBB">
        <w:rPr>
          <w:sz w:val="24"/>
          <w:szCs w:val="24"/>
        </w:rPr>
        <w:t xml:space="preserve"> Upper panels include all plots, i.e. as in Figure 1, but split into a long-CRT group (</w:t>
      </w:r>
      <w:r w:rsidRPr="00B23FBB">
        <w:rPr>
          <w:b/>
          <w:sz w:val="24"/>
          <w:szCs w:val="24"/>
        </w:rPr>
        <w:t>a</w:t>
      </w:r>
      <w:r w:rsidRPr="00B23FBB">
        <w:rPr>
          <w:rFonts w:cs="Times New Roman"/>
          <w:sz w:val="24"/>
          <w:szCs w:val="24"/>
        </w:rPr>
        <w:t>)</w:t>
      </w:r>
      <w:r w:rsidRPr="00B23FBB">
        <w:rPr>
          <w:sz w:val="24"/>
          <w:szCs w:val="24"/>
        </w:rPr>
        <w:t>, and a short-CRT group (</w:t>
      </w:r>
      <w:r w:rsidRPr="00B23FBB">
        <w:rPr>
          <w:b/>
          <w:sz w:val="24"/>
          <w:szCs w:val="24"/>
        </w:rPr>
        <w:t>b</w:t>
      </w:r>
      <w:r w:rsidRPr="00B23FBB">
        <w:rPr>
          <w:rFonts w:cs="Times New Roman"/>
          <w:sz w:val="24"/>
          <w:szCs w:val="24"/>
        </w:rPr>
        <w:t>)</w:t>
      </w:r>
      <w:r w:rsidRPr="00B23FBB">
        <w:rPr>
          <w:sz w:val="24"/>
          <w:szCs w:val="24"/>
        </w:rPr>
        <w:t xml:space="preserve">, each containing half the 244 plots. Lower panels restrict plots to those spanning &gt;50% of the time window, i.e. </w:t>
      </w:r>
      <w:r>
        <w:rPr>
          <w:sz w:val="24"/>
          <w:szCs w:val="24"/>
        </w:rPr>
        <w:t xml:space="preserve">intensely monitored plots, </w:t>
      </w:r>
      <w:r w:rsidRPr="00B23FBB">
        <w:rPr>
          <w:sz w:val="24"/>
          <w:szCs w:val="24"/>
        </w:rPr>
        <w:t>as in Extended Data Figure 7, but split into a long-CRT group (</w:t>
      </w:r>
      <w:r w:rsidRPr="00B23FBB">
        <w:rPr>
          <w:b/>
          <w:sz w:val="24"/>
          <w:szCs w:val="24"/>
        </w:rPr>
        <w:t>c</w:t>
      </w:r>
      <w:r w:rsidRPr="00B23FBB">
        <w:rPr>
          <w:rFonts w:cs="Times New Roman"/>
          <w:sz w:val="24"/>
          <w:szCs w:val="24"/>
        </w:rPr>
        <w:t>)</w:t>
      </w:r>
      <w:r w:rsidRPr="00B23FBB">
        <w:rPr>
          <w:sz w:val="24"/>
          <w:szCs w:val="24"/>
        </w:rPr>
        <w:t>, and a short-CRT group (</w:t>
      </w:r>
      <w:r w:rsidRPr="00B23FBB">
        <w:rPr>
          <w:b/>
          <w:sz w:val="24"/>
          <w:szCs w:val="24"/>
        </w:rPr>
        <w:t>d</w:t>
      </w:r>
      <w:r w:rsidRPr="00B23FBB">
        <w:rPr>
          <w:rFonts w:cs="Times New Roman"/>
          <w:sz w:val="24"/>
          <w:szCs w:val="24"/>
        </w:rPr>
        <w:t>)</w:t>
      </w:r>
      <w:r w:rsidRPr="00B23FBB">
        <w:rPr>
          <w:sz w:val="24"/>
          <w:szCs w:val="24"/>
        </w:rPr>
        <w:t>, each containing half the 134 plots. Solid lines indicate mean values, shading the 95% CI</w:t>
      </w:r>
      <w:r>
        <w:rPr>
          <w:sz w:val="24"/>
          <w:szCs w:val="24"/>
        </w:rPr>
        <w:t>, as for Figure 1</w:t>
      </w:r>
      <w:r w:rsidRPr="00B23FBB">
        <w:rPr>
          <w:sz w:val="24"/>
          <w:szCs w:val="24"/>
        </w:rPr>
        <w:t>. Dashed lines, slopes and p-values are from linear mixed-effects models</w:t>
      </w:r>
      <w:r>
        <w:rPr>
          <w:sz w:val="24"/>
          <w:szCs w:val="24"/>
        </w:rPr>
        <w:t>, as for Figure 1. C</w:t>
      </w:r>
      <w:r w:rsidRPr="00B23FBB">
        <w:rPr>
          <w:sz w:val="24"/>
          <w:szCs w:val="24"/>
        </w:rPr>
        <w:t xml:space="preserve">arbon losses increase </w:t>
      </w:r>
      <w:r>
        <w:rPr>
          <w:sz w:val="24"/>
          <w:szCs w:val="24"/>
        </w:rPr>
        <w:t xml:space="preserve">at a higher rate </w:t>
      </w:r>
      <w:r w:rsidRPr="00B23FBB">
        <w:rPr>
          <w:sz w:val="24"/>
          <w:szCs w:val="24"/>
        </w:rPr>
        <w:t xml:space="preserve">in the short-CRT than the long-CRT group of plots, in both datasets, although this increase is not statistically significant. </w:t>
      </w:r>
    </w:p>
    <w:p w:rsidR="00B43E3C" w:rsidRDefault="00B43E3C" w:rsidP="00726F1B">
      <w:pPr>
        <w:rPr>
          <w:rFonts w:cs="Times New Roman"/>
          <w:sz w:val="24"/>
          <w:szCs w:val="24"/>
        </w:rPr>
      </w:pPr>
    </w:p>
    <w:p w:rsidR="00726F1B" w:rsidRDefault="00726F1B" w:rsidP="00726F1B">
      <w:pPr>
        <w:rPr>
          <w:rFonts w:cs="Times New Roman"/>
          <w:sz w:val="24"/>
          <w:szCs w:val="24"/>
        </w:rPr>
      </w:pPr>
    </w:p>
    <w:p w:rsidR="00726F1B" w:rsidRDefault="00726F1B" w:rsidP="00726F1B">
      <w:pPr>
        <w:rPr>
          <w:rFonts w:cs="Times New Roman"/>
          <w:sz w:val="24"/>
          <w:szCs w:val="24"/>
        </w:rPr>
      </w:pPr>
    </w:p>
    <w:p w:rsidR="00B43E3C" w:rsidRPr="00B23FBB" w:rsidRDefault="00B43E3C" w:rsidP="00726F1B">
      <w:pPr>
        <w:pStyle w:val="Heading1"/>
      </w:pPr>
      <w:r w:rsidRPr="00B23FBB">
        <w:lastRenderedPageBreak/>
        <w:t>Extended Data</w:t>
      </w:r>
      <w:r w:rsidR="00726F1B">
        <w:t xml:space="preserve"> Table</w:t>
      </w:r>
      <w:r>
        <w:t xml:space="preserve">s </w:t>
      </w:r>
    </w:p>
    <w:p w:rsidR="00B43E3C" w:rsidRPr="00B23FBB" w:rsidRDefault="00B43E3C" w:rsidP="00726F1B">
      <w:pPr>
        <w:rPr>
          <w:rFonts w:cs="Times New Roman"/>
          <w:noProof/>
          <w:sz w:val="24"/>
          <w:szCs w:val="24"/>
          <w:lang w:eastAsia="nl-BE"/>
        </w:rPr>
      </w:pPr>
    </w:p>
    <w:p w:rsidR="00B43E3C" w:rsidRPr="00FB2756" w:rsidRDefault="00B43E3C" w:rsidP="00726F1B">
      <w:pPr>
        <w:rPr>
          <w:rFonts w:eastAsia="Times New Roman" w:cs="Times New Roman"/>
          <w:bCs/>
          <w:color w:val="000000"/>
          <w:sz w:val="24"/>
          <w:szCs w:val="24"/>
          <w:lang w:eastAsia="nl-BE"/>
        </w:rPr>
      </w:pPr>
      <w:r w:rsidRPr="00B23FBB">
        <w:rPr>
          <w:rFonts w:cs="Times New Roman"/>
          <w:b/>
          <w:sz w:val="24"/>
          <w:szCs w:val="24"/>
        </w:rPr>
        <w:t xml:space="preserve">Extended Data Table 1. </w:t>
      </w:r>
      <w:r w:rsidRPr="00FB2756">
        <w:rPr>
          <w:rFonts w:cs="Times New Roman"/>
          <w:sz w:val="24"/>
          <w:szCs w:val="24"/>
        </w:rPr>
        <w:t>Models to predict carbon gains and losses in African and Amazonian tropical forests</w:t>
      </w:r>
      <w:r>
        <w:rPr>
          <w:rFonts w:cs="Times New Roman"/>
          <w:sz w:val="24"/>
          <w:szCs w:val="24"/>
        </w:rPr>
        <w:t>, including only environmental variables, showing long-term trends that impact theory-driven models of photosynthesis and respiration</w:t>
      </w:r>
      <w:r w:rsidRPr="00FB2756">
        <w:rPr>
          <w:rFonts w:cs="Times New Roman"/>
          <w:sz w:val="24"/>
          <w:szCs w:val="24"/>
        </w:rPr>
        <w:t>. Significant values in bold.</w:t>
      </w:r>
      <w:r w:rsidRPr="00FB2756">
        <w:rPr>
          <w:rFonts w:eastAsia="Times New Roman" w:cs="Times New Roman"/>
          <w:bCs/>
          <w:color w:val="000000"/>
          <w:lang w:eastAsia="nl-BE"/>
        </w:rPr>
        <w:t xml:space="preserve"> </w:t>
      </w:r>
    </w:p>
    <w:p w:rsidR="00B43E3C" w:rsidRDefault="00317384" w:rsidP="00726F1B">
      <w:pPr>
        <w:jc w:val="center"/>
        <w:rPr>
          <w:b/>
          <w:noProof/>
          <w:sz w:val="24"/>
          <w:szCs w:val="24"/>
        </w:rPr>
      </w:pPr>
      <w:r>
        <w:rPr>
          <w:b/>
          <w:noProof/>
          <w:sz w:val="24"/>
          <w:szCs w:val="24"/>
          <w:lang w:val="nl-BE" w:eastAsia="nl-BE"/>
        </w:rPr>
        <w:drawing>
          <wp:inline distT="0" distB="0" distL="0" distR="0">
            <wp:extent cx="5041127" cy="2481180"/>
            <wp:effectExtent l="0" t="0" r="7620" b="0"/>
            <wp:docPr id="9" name="Picture 9" descr="D:\Wannes\UGent Data\3 POSTDOC LEEDS\Publication\submitted\Hubau et al. (in prep)\13 manuscript draft for submission3\Hubau_EDtab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Wannes\UGent Data\3 POSTDOC LEEDS\Publication\submitted\Hubau et al. (in prep)\13 manuscript draft for submission3\Hubau_EDtable1.jpg"/>
                    <pic:cNvPicPr>
                      <a:picLocks noChangeAspect="1" noChangeArrowheads="1"/>
                    </pic:cNvPicPr>
                  </pic:nvPicPr>
                  <pic:blipFill rotWithShape="1">
                    <a:blip r:embed="rId27" cstate="screen">
                      <a:extLst>
                        <a:ext uri="{28A0092B-C50C-407E-A947-70E740481C1C}">
                          <a14:useLocalDpi xmlns:a14="http://schemas.microsoft.com/office/drawing/2010/main"/>
                        </a:ext>
                      </a:extLst>
                    </a:blip>
                    <a:srcRect/>
                    <a:stretch/>
                  </pic:blipFill>
                  <pic:spPr bwMode="auto">
                    <a:xfrm>
                      <a:off x="0" y="0"/>
                      <a:ext cx="5039064" cy="2480165"/>
                    </a:xfrm>
                    <a:prstGeom prst="rect">
                      <a:avLst/>
                    </a:prstGeom>
                    <a:noFill/>
                    <a:ln>
                      <a:noFill/>
                    </a:ln>
                    <a:extLst>
                      <a:ext uri="{53640926-AAD7-44D8-BBD7-CCE9431645EC}">
                        <a14:shadowObscured xmlns:a14="http://schemas.microsoft.com/office/drawing/2010/main"/>
                      </a:ext>
                    </a:extLst>
                  </pic:spPr>
                </pic:pic>
              </a:graphicData>
            </a:graphic>
          </wp:inline>
        </w:drawing>
      </w:r>
    </w:p>
    <w:p w:rsidR="00317384" w:rsidRDefault="00317384" w:rsidP="00726F1B">
      <w:pPr>
        <w:rPr>
          <w:b/>
          <w:noProof/>
          <w:sz w:val="24"/>
          <w:szCs w:val="24"/>
        </w:rPr>
      </w:pPr>
    </w:p>
    <w:p w:rsidR="00B43E3C" w:rsidRDefault="00B43E3C" w:rsidP="00726F1B">
      <w:pPr>
        <w:rPr>
          <w:rFonts w:cs="Times New Roman"/>
          <w:sz w:val="24"/>
          <w:szCs w:val="24"/>
        </w:rPr>
      </w:pPr>
      <w:r w:rsidRPr="00B23FBB">
        <w:rPr>
          <w:b/>
          <w:noProof/>
          <w:sz w:val="24"/>
          <w:szCs w:val="24"/>
        </w:rPr>
        <w:t>Extende</w:t>
      </w:r>
      <w:r w:rsidRPr="00387FC8">
        <w:rPr>
          <w:rFonts w:cs="Times New Roman"/>
          <w:b/>
          <w:noProof/>
          <w:sz w:val="24"/>
          <w:szCs w:val="24"/>
        </w:rPr>
        <w:t xml:space="preserve">d Data Table 2. </w:t>
      </w:r>
      <w:r w:rsidRPr="00FB2756">
        <w:rPr>
          <w:rFonts w:cs="Times New Roman"/>
          <w:sz w:val="24"/>
          <w:szCs w:val="24"/>
        </w:rPr>
        <w:t>Forest area estimates used to calculate total continental forest sink.</w:t>
      </w:r>
    </w:p>
    <w:p w:rsidR="00B43E3C" w:rsidRDefault="00317384" w:rsidP="00726F1B">
      <w:pPr>
        <w:jc w:val="center"/>
      </w:pPr>
      <w:r>
        <w:rPr>
          <w:rFonts w:cs="Times New Roman"/>
          <w:noProof/>
          <w:sz w:val="24"/>
          <w:szCs w:val="24"/>
          <w:lang w:val="nl-BE" w:eastAsia="nl-BE"/>
        </w:rPr>
        <w:drawing>
          <wp:inline distT="0" distB="0" distL="0" distR="0">
            <wp:extent cx="4309607" cy="2997988"/>
            <wp:effectExtent l="0" t="0" r="0" b="0"/>
            <wp:docPr id="10" name="Picture 10" descr="D:\Wannes\UGent Data\3 POSTDOC LEEDS\Publication\submitted\Hubau et al. (in prep)\13 manuscript draft for submission3\Hubau_EDtab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Wannes\UGent Data\3 POSTDOC LEEDS\Publication\submitted\Hubau et al. (in prep)\13 manuscript draft for submission3\Hubau_EDtable2.jpg"/>
                    <pic:cNvPicPr>
                      <a:picLocks noChangeAspect="1" noChangeArrowheads="1"/>
                    </pic:cNvPicPr>
                  </pic:nvPicPr>
                  <pic:blipFill rotWithShape="1">
                    <a:blip r:embed="rId28" cstate="screen">
                      <a:extLst>
                        <a:ext uri="{28A0092B-C50C-407E-A947-70E740481C1C}">
                          <a14:useLocalDpi xmlns:a14="http://schemas.microsoft.com/office/drawing/2010/main"/>
                        </a:ext>
                      </a:extLst>
                    </a:blip>
                    <a:srcRect/>
                    <a:stretch/>
                  </pic:blipFill>
                  <pic:spPr bwMode="auto">
                    <a:xfrm>
                      <a:off x="0" y="0"/>
                      <a:ext cx="4311178" cy="2999081"/>
                    </a:xfrm>
                    <a:prstGeom prst="rect">
                      <a:avLst/>
                    </a:prstGeom>
                    <a:noFill/>
                    <a:ln>
                      <a:noFill/>
                    </a:ln>
                    <a:extLst>
                      <a:ext uri="{53640926-AAD7-44D8-BBD7-CCE9431645EC}">
                        <a14:shadowObscured xmlns:a14="http://schemas.microsoft.com/office/drawing/2010/main"/>
                      </a:ext>
                    </a:extLst>
                  </pic:spPr>
                </pic:pic>
              </a:graphicData>
            </a:graphic>
          </wp:inline>
        </w:drawing>
      </w:r>
    </w:p>
    <w:sectPr w:rsidR="00B43E3C" w:rsidSect="00EF5658">
      <w:footerReference w:type="default" r:id="rId29"/>
      <w:pgSz w:w="11906" w:h="16838"/>
      <w:pgMar w:top="1440" w:right="1080" w:bottom="1440" w:left="1080" w:header="708" w:footer="708" w:gutter="0"/>
      <w:lnNumType w:countBy="1" w:restart="continuou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E003A" w:rsidRDefault="002E003A">
      <w:pPr>
        <w:spacing w:line="240" w:lineRule="auto"/>
      </w:pPr>
      <w:r>
        <w:separator/>
      </w:r>
    </w:p>
  </w:endnote>
  <w:endnote w:type="continuationSeparator" w:id="0">
    <w:p w:rsidR="002E003A" w:rsidRDefault="002E003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nsolas">
    <w:panose1 w:val="020B0609020204030204"/>
    <w:charset w:val="00"/>
    <w:family w:val="modern"/>
    <w:pitch w:val="fixed"/>
    <w:sig w:usb0="E10002FF" w:usb1="4000FCFF" w:usb2="00000009"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10022FF" w:usb1="C000E47F" w:usb2="00000029" w:usb3="00000000" w:csb0="000001DF" w:csb1="00000000"/>
  </w:font>
  <w:font w:name="TimesNewRomanPSMT">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8850022"/>
      <w:docPartObj>
        <w:docPartGallery w:val="Page Numbers (Bottom of Page)"/>
        <w:docPartUnique/>
      </w:docPartObj>
    </w:sdtPr>
    <w:sdtEndPr>
      <w:rPr>
        <w:noProof/>
      </w:rPr>
    </w:sdtEndPr>
    <w:sdtContent>
      <w:p w:rsidR="00726F1B" w:rsidRDefault="00726F1B">
        <w:pPr>
          <w:pStyle w:val="Footer"/>
          <w:jc w:val="center"/>
        </w:pPr>
        <w:r>
          <w:fldChar w:fldCharType="begin"/>
        </w:r>
        <w:r>
          <w:instrText xml:space="preserve"> PAGE   \* MERGEFORMAT </w:instrText>
        </w:r>
        <w:r>
          <w:fldChar w:fldCharType="separate"/>
        </w:r>
        <w:r w:rsidR="000D5E77">
          <w:rPr>
            <w:noProof/>
          </w:rPr>
          <w:t>65</w:t>
        </w:r>
        <w:r>
          <w:rPr>
            <w:noProof/>
          </w:rPr>
          <w:fldChar w:fldCharType="end"/>
        </w:r>
      </w:p>
    </w:sdtContent>
  </w:sdt>
  <w:p w:rsidR="00726F1B" w:rsidRDefault="00726F1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E003A" w:rsidRDefault="002E003A">
      <w:pPr>
        <w:spacing w:line="240" w:lineRule="auto"/>
      </w:pPr>
      <w:r>
        <w:separator/>
      </w:r>
    </w:p>
  </w:footnote>
  <w:footnote w:type="continuationSeparator" w:id="0">
    <w:p w:rsidR="002E003A" w:rsidRDefault="002E003A">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0DCCD14A"/>
    <w:lvl w:ilvl="0">
      <w:start w:val="1"/>
      <w:numFmt w:val="decimal"/>
      <w:pStyle w:val="ListNumber"/>
      <w:lvlText w:val="%1."/>
      <w:lvlJc w:val="left"/>
      <w:pPr>
        <w:tabs>
          <w:tab w:val="num" w:pos="360"/>
        </w:tabs>
        <w:ind w:left="360" w:hanging="360"/>
      </w:pPr>
    </w:lvl>
  </w:abstractNum>
  <w:abstractNum w:abstractNumId="1">
    <w:nsid w:val="FFFFFF89"/>
    <w:multiLevelType w:val="singleLevel"/>
    <w:tmpl w:val="65502A54"/>
    <w:lvl w:ilvl="0">
      <w:start w:val="1"/>
      <w:numFmt w:val="bullet"/>
      <w:pStyle w:val="ListBullet"/>
      <w:lvlText w:val=""/>
      <w:lvlJc w:val="left"/>
      <w:pPr>
        <w:tabs>
          <w:tab w:val="num" w:pos="360"/>
        </w:tabs>
        <w:ind w:left="360" w:hanging="360"/>
      </w:pPr>
      <w:rPr>
        <w:rFonts w:ascii="Symbol" w:hAnsi="Symbol" w:hint="default"/>
      </w:rPr>
    </w:lvl>
  </w:abstractNum>
  <w:abstractNum w:abstractNumId="2">
    <w:nsid w:val="02EA6CB3"/>
    <w:multiLevelType w:val="hybridMultilevel"/>
    <w:tmpl w:val="DAE4EA5E"/>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
    <w:nsid w:val="04001A38"/>
    <w:multiLevelType w:val="multilevel"/>
    <w:tmpl w:val="147C5BC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nsid w:val="13695544"/>
    <w:multiLevelType w:val="multilevel"/>
    <w:tmpl w:val="625831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50A4C0C"/>
    <w:multiLevelType w:val="hybridMultilevel"/>
    <w:tmpl w:val="5B22B56C"/>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6">
    <w:nsid w:val="27AF2D82"/>
    <w:multiLevelType w:val="multilevel"/>
    <w:tmpl w:val="3C2CD1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46CB305E"/>
    <w:multiLevelType w:val="multilevel"/>
    <w:tmpl w:val="625831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692E53B4"/>
    <w:multiLevelType w:val="hybridMultilevel"/>
    <w:tmpl w:val="F162CE7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
    <w:nsid w:val="75AC29C9"/>
    <w:multiLevelType w:val="multilevel"/>
    <w:tmpl w:val="625831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0"/>
  </w:num>
  <w:num w:numId="3">
    <w:abstractNumId w:val="8"/>
  </w:num>
  <w:num w:numId="4">
    <w:abstractNumId w:val="5"/>
  </w:num>
  <w:num w:numId="5">
    <w:abstractNumId w:val="3"/>
  </w:num>
  <w:num w:numId="6">
    <w:abstractNumId w:val="6"/>
  </w:num>
  <w:num w:numId="7">
    <w:abstractNumId w:val="9"/>
  </w:num>
  <w:num w:numId="8">
    <w:abstractNumId w:val="4"/>
  </w:num>
  <w:num w:numId="9">
    <w:abstractNumId w:val="7"/>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0&lt;/Enabled&gt;&lt;ScanUnformatted&gt;1&lt;/ScanUnformatted&gt;&lt;ScanChanges&gt;1&lt;/ScanChanges&gt;&lt;Suspended&gt;1&lt;/Suspended&gt;&lt;/ENInstantFormat&gt;"/>
  </w:docVars>
  <w:rsids>
    <w:rsidRoot w:val="00B43E3C"/>
    <w:rsid w:val="00026984"/>
    <w:rsid w:val="000D5E77"/>
    <w:rsid w:val="002E003A"/>
    <w:rsid w:val="00317384"/>
    <w:rsid w:val="005720CF"/>
    <w:rsid w:val="00726F1B"/>
    <w:rsid w:val="00A92981"/>
    <w:rsid w:val="00B10A60"/>
    <w:rsid w:val="00B43E3C"/>
    <w:rsid w:val="00C255B2"/>
    <w:rsid w:val="00D63582"/>
    <w:rsid w:val="00E24882"/>
    <w:rsid w:val="00E25E12"/>
    <w:rsid w:val="00EF4A53"/>
    <w:rsid w:val="00EF5658"/>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43E3C"/>
    <w:pPr>
      <w:spacing w:after="0" w:line="480" w:lineRule="auto"/>
      <w:jc w:val="both"/>
    </w:pPr>
    <w:rPr>
      <w:rFonts w:ascii="Times New Roman" w:hAnsi="Times New Roman"/>
      <w:lang w:val="en-US"/>
    </w:rPr>
  </w:style>
  <w:style w:type="paragraph" w:styleId="Heading1">
    <w:name w:val="heading 1"/>
    <w:basedOn w:val="Normal"/>
    <w:next w:val="Normal"/>
    <w:link w:val="Heading1Char"/>
    <w:autoRedefine/>
    <w:uiPriority w:val="9"/>
    <w:qFormat/>
    <w:rsid w:val="00B43E3C"/>
    <w:pPr>
      <w:keepNext/>
      <w:keepLines/>
      <w:outlineLvl w:val="0"/>
    </w:pPr>
    <w:rPr>
      <w:rFonts w:eastAsiaTheme="majorEastAsia"/>
      <w:b/>
      <w:bCs/>
      <w:sz w:val="24"/>
      <w:szCs w:val="28"/>
    </w:rPr>
  </w:style>
  <w:style w:type="paragraph" w:styleId="Heading2">
    <w:name w:val="heading 2"/>
    <w:basedOn w:val="Normal"/>
    <w:next w:val="Normal"/>
    <w:link w:val="Heading2Char"/>
    <w:autoRedefine/>
    <w:uiPriority w:val="9"/>
    <w:unhideWhenUsed/>
    <w:qFormat/>
    <w:rsid w:val="00B43E3C"/>
    <w:pPr>
      <w:keepNext/>
      <w:keepLines/>
      <w:outlineLvl w:val="1"/>
    </w:pPr>
    <w:rPr>
      <w:rFonts w:eastAsiaTheme="majorEastAsia"/>
      <w:b/>
      <w:bCs/>
      <w:sz w:val="24"/>
      <w:szCs w:val="26"/>
    </w:rPr>
  </w:style>
  <w:style w:type="paragraph" w:styleId="Heading3">
    <w:name w:val="heading 3"/>
    <w:basedOn w:val="Normal"/>
    <w:next w:val="Normal"/>
    <w:link w:val="Heading3Char"/>
    <w:autoRedefine/>
    <w:uiPriority w:val="9"/>
    <w:unhideWhenUsed/>
    <w:qFormat/>
    <w:rsid w:val="00B43E3C"/>
    <w:pPr>
      <w:keepNext/>
      <w:keepLines/>
      <w:outlineLvl w:val="2"/>
    </w:pPr>
    <w:rPr>
      <w:rFonts w:eastAsiaTheme="majorEastAsia"/>
      <w:bCs/>
      <w:i/>
    </w:rPr>
  </w:style>
  <w:style w:type="paragraph" w:styleId="Heading4">
    <w:name w:val="heading 4"/>
    <w:basedOn w:val="Normal"/>
    <w:next w:val="Normal"/>
    <w:link w:val="Heading4Char"/>
    <w:autoRedefine/>
    <w:uiPriority w:val="9"/>
    <w:unhideWhenUsed/>
    <w:qFormat/>
    <w:rsid w:val="00B43E3C"/>
    <w:pPr>
      <w:keepNext/>
      <w:keepLines/>
      <w:spacing w:before="240" w:after="120"/>
      <w:outlineLvl w:val="3"/>
    </w:pPr>
    <w:rPr>
      <w:rFonts w:eastAsiaTheme="majorEastAsia"/>
      <w:b/>
      <w:bCs/>
      <w:iCs/>
    </w:rPr>
  </w:style>
  <w:style w:type="paragraph" w:styleId="Heading5">
    <w:name w:val="heading 5"/>
    <w:basedOn w:val="Normal"/>
    <w:next w:val="Normal"/>
    <w:link w:val="Heading5Char"/>
    <w:autoRedefine/>
    <w:uiPriority w:val="9"/>
    <w:unhideWhenUsed/>
    <w:qFormat/>
    <w:rsid w:val="00B43E3C"/>
    <w:pPr>
      <w:keepNext/>
      <w:keepLines/>
      <w:spacing w:before="240" w:after="120"/>
      <w:outlineLvl w:val="4"/>
    </w:pPr>
    <w:rPr>
      <w:rFonts w:eastAsiaTheme="majorEastAsia"/>
      <w:b/>
    </w:rPr>
  </w:style>
  <w:style w:type="paragraph" w:styleId="Heading6">
    <w:name w:val="heading 6"/>
    <w:basedOn w:val="Normal"/>
    <w:next w:val="Normal"/>
    <w:link w:val="Heading6Char"/>
    <w:uiPriority w:val="9"/>
    <w:unhideWhenUsed/>
    <w:qFormat/>
    <w:rsid w:val="00B43E3C"/>
    <w:pPr>
      <w:keepNext/>
      <w:keepLines/>
      <w:spacing w:before="240" w:after="120"/>
      <w:outlineLvl w:val="5"/>
    </w:pPr>
    <w:rPr>
      <w:rFonts w:eastAsiaTheme="majorEastAsia"/>
      <w:b/>
      <w:iCs/>
    </w:rPr>
  </w:style>
  <w:style w:type="paragraph" w:styleId="Heading7">
    <w:name w:val="heading 7"/>
    <w:basedOn w:val="Normal"/>
    <w:next w:val="Normal"/>
    <w:link w:val="Heading7Char"/>
    <w:uiPriority w:val="9"/>
    <w:unhideWhenUsed/>
    <w:qFormat/>
    <w:rsid w:val="00B43E3C"/>
    <w:pPr>
      <w:keepNext/>
      <w:keepLines/>
      <w:spacing w:before="240" w:after="120"/>
      <w:outlineLvl w:val="6"/>
    </w:pPr>
    <w:rPr>
      <w:rFonts w:eastAsiaTheme="majorEastAsia" w:cstheme="majorBidi"/>
      <w:b/>
      <w:i/>
      <w:iCs/>
    </w:rPr>
  </w:style>
  <w:style w:type="paragraph" w:styleId="Heading8">
    <w:name w:val="heading 8"/>
    <w:basedOn w:val="Normal"/>
    <w:next w:val="Normal"/>
    <w:link w:val="Heading8Char"/>
    <w:uiPriority w:val="9"/>
    <w:unhideWhenUsed/>
    <w:qFormat/>
    <w:rsid w:val="00B43E3C"/>
    <w:pPr>
      <w:keepNext/>
      <w:keepLines/>
      <w:spacing w:before="240" w:after="120"/>
      <w:outlineLvl w:val="7"/>
    </w:pPr>
    <w:rPr>
      <w:rFonts w:eastAsiaTheme="majorEastAsia" w:cstheme="majorBidi"/>
      <w:szCs w:val="20"/>
    </w:rPr>
  </w:style>
  <w:style w:type="paragraph" w:styleId="Heading9">
    <w:name w:val="heading 9"/>
    <w:basedOn w:val="Normal"/>
    <w:next w:val="Normal"/>
    <w:link w:val="Heading9Char"/>
    <w:uiPriority w:val="9"/>
    <w:unhideWhenUsed/>
    <w:qFormat/>
    <w:rsid w:val="00B43E3C"/>
    <w:pPr>
      <w:keepNext/>
      <w:keepLines/>
      <w:spacing w:before="240" w:after="120"/>
      <w:outlineLvl w:val="8"/>
    </w:pPr>
    <w:rPr>
      <w:rFonts w:eastAsiaTheme="majorEastAsia" w:cstheme="majorBidi"/>
      <w:i/>
      <w:iCs/>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43E3C"/>
    <w:rPr>
      <w:rFonts w:ascii="Times New Roman" w:eastAsiaTheme="majorEastAsia" w:hAnsi="Times New Roman"/>
      <w:b/>
      <w:bCs/>
      <w:sz w:val="24"/>
      <w:szCs w:val="28"/>
      <w:lang w:val="en-US"/>
    </w:rPr>
  </w:style>
  <w:style w:type="character" w:customStyle="1" w:styleId="Heading2Char">
    <w:name w:val="Heading 2 Char"/>
    <w:basedOn w:val="DefaultParagraphFont"/>
    <w:link w:val="Heading2"/>
    <w:uiPriority w:val="9"/>
    <w:rsid w:val="00B43E3C"/>
    <w:rPr>
      <w:rFonts w:ascii="Times New Roman" w:eastAsiaTheme="majorEastAsia" w:hAnsi="Times New Roman"/>
      <w:b/>
      <w:bCs/>
      <w:sz w:val="24"/>
      <w:szCs w:val="26"/>
      <w:lang w:val="en-US"/>
    </w:rPr>
  </w:style>
  <w:style w:type="character" w:customStyle="1" w:styleId="Heading3Char">
    <w:name w:val="Heading 3 Char"/>
    <w:basedOn w:val="DefaultParagraphFont"/>
    <w:link w:val="Heading3"/>
    <w:uiPriority w:val="9"/>
    <w:rsid w:val="00B43E3C"/>
    <w:rPr>
      <w:rFonts w:ascii="Times New Roman" w:eastAsiaTheme="majorEastAsia" w:hAnsi="Times New Roman"/>
      <w:bCs/>
      <w:i/>
      <w:lang w:val="en-US"/>
    </w:rPr>
  </w:style>
  <w:style w:type="character" w:customStyle="1" w:styleId="Heading4Char">
    <w:name w:val="Heading 4 Char"/>
    <w:basedOn w:val="DefaultParagraphFont"/>
    <w:link w:val="Heading4"/>
    <w:uiPriority w:val="9"/>
    <w:rsid w:val="00B43E3C"/>
    <w:rPr>
      <w:rFonts w:ascii="Times New Roman" w:eastAsiaTheme="majorEastAsia" w:hAnsi="Times New Roman"/>
      <w:b/>
      <w:bCs/>
      <w:iCs/>
      <w:lang w:val="en-US"/>
    </w:rPr>
  </w:style>
  <w:style w:type="character" w:customStyle="1" w:styleId="Heading5Char">
    <w:name w:val="Heading 5 Char"/>
    <w:basedOn w:val="DefaultParagraphFont"/>
    <w:link w:val="Heading5"/>
    <w:uiPriority w:val="9"/>
    <w:rsid w:val="00B43E3C"/>
    <w:rPr>
      <w:rFonts w:ascii="Times New Roman" w:eastAsiaTheme="majorEastAsia" w:hAnsi="Times New Roman"/>
      <w:b/>
      <w:lang w:val="en-US"/>
    </w:rPr>
  </w:style>
  <w:style w:type="character" w:customStyle="1" w:styleId="Heading6Char">
    <w:name w:val="Heading 6 Char"/>
    <w:basedOn w:val="DefaultParagraphFont"/>
    <w:link w:val="Heading6"/>
    <w:uiPriority w:val="9"/>
    <w:rsid w:val="00B43E3C"/>
    <w:rPr>
      <w:rFonts w:ascii="Times New Roman" w:eastAsiaTheme="majorEastAsia" w:hAnsi="Times New Roman"/>
      <w:b/>
      <w:iCs/>
      <w:lang w:val="en-US"/>
    </w:rPr>
  </w:style>
  <w:style w:type="character" w:customStyle="1" w:styleId="Heading7Char">
    <w:name w:val="Heading 7 Char"/>
    <w:basedOn w:val="DefaultParagraphFont"/>
    <w:link w:val="Heading7"/>
    <w:uiPriority w:val="9"/>
    <w:rsid w:val="00B43E3C"/>
    <w:rPr>
      <w:rFonts w:ascii="Times New Roman" w:eastAsiaTheme="majorEastAsia" w:hAnsi="Times New Roman" w:cstheme="majorBidi"/>
      <w:b/>
      <w:i/>
      <w:iCs/>
      <w:lang w:val="en-US"/>
    </w:rPr>
  </w:style>
  <w:style w:type="character" w:customStyle="1" w:styleId="Heading8Char">
    <w:name w:val="Heading 8 Char"/>
    <w:basedOn w:val="DefaultParagraphFont"/>
    <w:link w:val="Heading8"/>
    <w:uiPriority w:val="9"/>
    <w:rsid w:val="00B43E3C"/>
    <w:rPr>
      <w:rFonts w:ascii="Times New Roman" w:eastAsiaTheme="majorEastAsia" w:hAnsi="Times New Roman" w:cstheme="majorBidi"/>
      <w:szCs w:val="20"/>
      <w:lang w:val="en-US"/>
    </w:rPr>
  </w:style>
  <w:style w:type="character" w:customStyle="1" w:styleId="Heading9Char">
    <w:name w:val="Heading 9 Char"/>
    <w:basedOn w:val="DefaultParagraphFont"/>
    <w:link w:val="Heading9"/>
    <w:uiPriority w:val="9"/>
    <w:rsid w:val="00B43E3C"/>
    <w:rPr>
      <w:rFonts w:ascii="Times New Roman" w:eastAsiaTheme="majorEastAsia" w:hAnsi="Times New Roman" w:cstheme="majorBidi"/>
      <w:i/>
      <w:iCs/>
      <w:szCs w:val="20"/>
      <w:lang w:val="en-US"/>
    </w:rPr>
  </w:style>
  <w:style w:type="paragraph" w:customStyle="1" w:styleId="Subheading">
    <w:name w:val="Subheading"/>
    <w:basedOn w:val="Normal"/>
    <w:next w:val="Normal"/>
    <w:link w:val="SubheadingChar"/>
    <w:rsid w:val="00B43E3C"/>
    <w:pPr>
      <w:keepNext/>
    </w:pPr>
    <w:rPr>
      <w:b/>
    </w:rPr>
  </w:style>
  <w:style w:type="character" w:customStyle="1" w:styleId="SubheadingChar">
    <w:name w:val="Subheading Char"/>
    <w:basedOn w:val="DefaultParagraphFont"/>
    <w:link w:val="Subheading"/>
    <w:rsid w:val="00B43E3C"/>
    <w:rPr>
      <w:rFonts w:ascii="Times New Roman" w:hAnsi="Times New Roman"/>
      <w:b/>
      <w:lang w:val="en-US"/>
    </w:rPr>
  </w:style>
  <w:style w:type="paragraph" w:styleId="Caption">
    <w:name w:val="caption"/>
    <w:basedOn w:val="Normal"/>
    <w:next w:val="Normal"/>
    <w:uiPriority w:val="35"/>
    <w:unhideWhenUsed/>
    <w:qFormat/>
    <w:rsid w:val="00B43E3C"/>
    <w:pPr>
      <w:spacing w:line="240" w:lineRule="auto"/>
    </w:pPr>
    <w:rPr>
      <w:b/>
      <w:bCs/>
      <w:szCs w:val="18"/>
    </w:rPr>
  </w:style>
  <w:style w:type="paragraph" w:styleId="Title">
    <w:name w:val="Title"/>
    <w:basedOn w:val="Normal"/>
    <w:next w:val="Normal"/>
    <w:link w:val="TitleChar"/>
    <w:autoRedefine/>
    <w:uiPriority w:val="10"/>
    <w:qFormat/>
    <w:rsid w:val="00B43E3C"/>
    <w:pPr>
      <w:keepNext/>
      <w:pBdr>
        <w:bottom w:val="single" w:sz="8" w:space="4" w:color="auto"/>
      </w:pBdr>
      <w:spacing w:before="240" w:after="120" w:line="240" w:lineRule="auto"/>
      <w:contextualSpacing/>
      <w:outlineLvl w:val="0"/>
    </w:pPr>
    <w:rPr>
      <w:rFonts w:eastAsiaTheme="majorEastAsia"/>
      <w:b/>
      <w:spacing w:val="5"/>
      <w:sz w:val="36"/>
      <w:szCs w:val="52"/>
    </w:rPr>
  </w:style>
  <w:style w:type="character" w:customStyle="1" w:styleId="TitleChar">
    <w:name w:val="Title Char"/>
    <w:basedOn w:val="DefaultParagraphFont"/>
    <w:link w:val="Title"/>
    <w:uiPriority w:val="10"/>
    <w:rsid w:val="00B43E3C"/>
    <w:rPr>
      <w:rFonts w:ascii="Times New Roman" w:eastAsiaTheme="majorEastAsia" w:hAnsi="Times New Roman"/>
      <w:b/>
      <w:spacing w:val="5"/>
      <w:sz w:val="36"/>
      <w:szCs w:val="52"/>
      <w:lang w:val="en-US"/>
    </w:rPr>
  </w:style>
  <w:style w:type="paragraph" w:styleId="Subtitle">
    <w:name w:val="Subtitle"/>
    <w:basedOn w:val="Normal"/>
    <w:next w:val="Normal"/>
    <w:link w:val="SubtitleChar"/>
    <w:autoRedefine/>
    <w:uiPriority w:val="11"/>
    <w:qFormat/>
    <w:rsid w:val="00B43E3C"/>
    <w:pPr>
      <w:keepNext/>
      <w:numPr>
        <w:ilvl w:val="1"/>
      </w:numPr>
    </w:pPr>
    <w:rPr>
      <w:rFonts w:eastAsiaTheme="majorEastAsia"/>
      <w:iCs/>
      <w:spacing w:val="15"/>
      <w:sz w:val="28"/>
    </w:rPr>
  </w:style>
  <w:style w:type="character" w:customStyle="1" w:styleId="SubtitleChar">
    <w:name w:val="Subtitle Char"/>
    <w:basedOn w:val="DefaultParagraphFont"/>
    <w:link w:val="Subtitle"/>
    <w:uiPriority w:val="11"/>
    <w:rsid w:val="00B43E3C"/>
    <w:rPr>
      <w:rFonts w:ascii="Times New Roman" w:eastAsiaTheme="majorEastAsia" w:hAnsi="Times New Roman"/>
      <w:iCs/>
      <w:spacing w:val="15"/>
      <w:sz w:val="28"/>
      <w:lang w:val="en-US"/>
    </w:rPr>
  </w:style>
  <w:style w:type="paragraph" w:styleId="Quote">
    <w:name w:val="Quote"/>
    <w:basedOn w:val="Normal"/>
    <w:next w:val="Normal"/>
    <w:link w:val="QuoteChar1"/>
    <w:uiPriority w:val="29"/>
    <w:qFormat/>
    <w:rsid w:val="00B43E3C"/>
    <w:pPr>
      <w:ind w:left="794" w:right="794"/>
    </w:pPr>
    <w:rPr>
      <w:i/>
      <w:iCs/>
    </w:rPr>
  </w:style>
  <w:style w:type="character" w:customStyle="1" w:styleId="QuoteChar">
    <w:name w:val="Quote Char"/>
    <w:basedOn w:val="DefaultParagraphFont"/>
    <w:uiPriority w:val="29"/>
    <w:rsid w:val="00B43E3C"/>
    <w:rPr>
      <w:rFonts w:ascii="Arial" w:hAnsi="Arial" w:cs="Arial"/>
      <w:i/>
      <w:iCs/>
      <w:color w:val="000000" w:themeColor="text1"/>
      <w:sz w:val="28"/>
    </w:rPr>
  </w:style>
  <w:style w:type="character" w:customStyle="1" w:styleId="QuoteChar1">
    <w:name w:val="Quote Char1"/>
    <w:basedOn w:val="DefaultParagraphFont"/>
    <w:link w:val="Quote"/>
    <w:uiPriority w:val="29"/>
    <w:rsid w:val="00B43E3C"/>
    <w:rPr>
      <w:rFonts w:ascii="Times New Roman" w:hAnsi="Times New Roman"/>
      <w:i/>
      <w:iCs/>
      <w:lang w:val="en-US"/>
    </w:rPr>
  </w:style>
  <w:style w:type="paragraph" w:styleId="ListBullet">
    <w:name w:val="List Bullet"/>
    <w:basedOn w:val="Normal"/>
    <w:uiPriority w:val="99"/>
    <w:semiHidden/>
    <w:unhideWhenUsed/>
    <w:rsid w:val="00B43E3C"/>
    <w:pPr>
      <w:numPr>
        <w:numId w:val="1"/>
      </w:numPr>
      <w:contextualSpacing/>
    </w:pPr>
  </w:style>
  <w:style w:type="paragraph" w:styleId="ListNumber">
    <w:name w:val="List Number"/>
    <w:basedOn w:val="Normal"/>
    <w:uiPriority w:val="99"/>
    <w:semiHidden/>
    <w:unhideWhenUsed/>
    <w:rsid w:val="00B43E3C"/>
    <w:pPr>
      <w:numPr>
        <w:numId w:val="2"/>
      </w:numPr>
      <w:contextualSpacing/>
    </w:pPr>
  </w:style>
  <w:style w:type="paragraph" w:styleId="TableofFigures">
    <w:name w:val="table of figures"/>
    <w:basedOn w:val="Normal"/>
    <w:next w:val="Normal"/>
    <w:uiPriority w:val="99"/>
    <w:semiHidden/>
    <w:unhideWhenUsed/>
    <w:rsid w:val="00B43E3C"/>
  </w:style>
  <w:style w:type="character" w:styleId="IntenseEmphasis">
    <w:name w:val="Intense Emphasis"/>
    <w:basedOn w:val="DefaultParagraphFont"/>
    <w:uiPriority w:val="21"/>
    <w:qFormat/>
    <w:rsid w:val="00B43E3C"/>
    <w:rPr>
      <w:b/>
      <w:bCs/>
      <w:i/>
      <w:iCs/>
      <w:color w:val="auto"/>
    </w:rPr>
  </w:style>
  <w:style w:type="paragraph" w:styleId="IntenseQuote">
    <w:name w:val="Intense Quote"/>
    <w:basedOn w:val="Normal"/>
    <w:next w:val="Normal"/>
    <w:link w:val="IntenseQuoteChar"/>
    <w:uiPriority w:val="30"/>
    <w:qFormat/>
    <w:rsid w:val="00B43E3C"/>
    <w:pPr>
      <w:pBdr>
        <w:bottom w:val="single" w:sz="4" w:space="4" w:color="4F81BD" w:themeColor="accent1"/>
      </w:pBdr>
      <w:spacing w:before="200" w:after="280"/>
      <w:ind w:left="936" w:right="936"/>
    </w:pPr>
    <w:rPr>
      <w:b/>
      <w:bCs/>
      <w:i/>
      <w:iCs/>
    </w:rPr>
  </w:style>
  <w:style w:type="character" w:customStyle="1" w:styleId="IntenseQuoteChar">
    <w:name w:val="Intense Quote Char"/>
    <w:basedOn w:val="DefaultParagraphFont"/>
    <w:link w:val="IntenseQuote"/>
    <w:uiPriority w:val="30"/>
    <w:rsid w:val="00B43E3C"/>
    <w:rPr>
      <w:rFonts w:ascii="Times New Roman" w:hAnsi="Times New Roman"/>
      <w:b/>
      <w:bCs/>
      <w:i/>
      <w:iCs/>
      <w:lang w:val="en-US"/>
    </w:rPr>
  </w:style>
  <w:style w:type="character" w:styleId="SubtleReference">
    <w:name w:val="Subtle Reference"/>
    <w:basedOn w:val="DefaultParagraphFont"/>
    <w:uiPriority w:val="31"/>
    <w:qFormat/>
    <w:rsid w:val="00B43E3C"/>
    <w:rPr>
      <w:smallCaps/>
      <w:color w:val="auto"/>
      <w:u w:val="single"/>
    </w:rPr>
  </w:style>
  <w:style w:type="character" w:styleId="IntenseReference">
    <w:name w:val="Intense Reference"/>
    <w:basedOn w:val="DefaultParagraphFont"/>
    <w:uiPriority w:val="32"/>
    <w:qFormat/>
    <w:rsid w:val="00B43E3C"/>
    <w:rPr>
      <w:b/>
      <w:bCs/>
      <w:smallCaps/>
      <w:color w:val="auto"/>
      <w:spacing w:val="5"/>
      <w:u w:val="single"/>
    </w:rPr>
  </w:style>
  <w:style w:type="paragraph" w:styleId="TOCHeading">
    <w:name w:val="TOC Heading"/>
    <w:basedOn w:val="Heading1"/>
    <w:next w:val="Normal"/>
    <w:uiPriority w:val="39"/>
    <w:semiHidden/>
    <w:unhideWhenUsed/>
    <w:qFormat/>
    <w:rsid w:val="00B43E3C"/>
    <w:pPr>
      <w:spacing w:before="480"/>
      <w:outlineLvl w:val="9"/>
    </w:pPr>
    <w:rPr>
      <w:rFonts w:cstheme="majorBidi"/>
      <w:sz w:val="28"/>
    </w:rPr>
  </w:style>
  <w:style w:type="paragraph" w:styleId="BlockText">
    <w:name w:val="Block Text"/>
    <w:basedOn w:val="Normal"/>
    <w:uiPriority w:val="99"/>
    <w:semiHidden/>
    <w:unhideWhenUsed/>
    <w:rsid w:val="00B43E3C"/>
    <w:pPr>
      <w:pBdr>
        <w:top w:val="single" w:sz="2" w:space="10" w:color="auto" w:shadow="1"/>
        <w:left w:val="single" w:sz="2" w:space="10" w:color="auto" w:shadow="1"/>
        <w:bottom w:val="single" w:sz="2" w:space="10" w:color="auto" w:shadow="1"/>
        <w:right w:val="single" w:sz="2" w:space="10" w:color="auto" w:shadow="1"/>
      </w:pBdr>
      <w:ind w:left="1152" w:right="1152"/>
    </w:pPr>
    <w:rPr>
      <w:rFonts w:eastAsiaTheme="minorEastAsia"/>
      <w:i/>
      <w:iCs/>
    </w:rPr>
  </w:style>
  <w:style w:type="character" w:styleId="PlaceholderText">
    <w:name w:val="Placeholder Text"/>
    <w:basedOn w:val="DefaultParagraphFont"/>
    <w:uiPriority w:val="99"/>
    <w:semiHidden/>
    <w:rsid w:val="00B43E3C"/>
    <w:rPr>
      <w:color w:val="auto"/>
    </w:rPr>
  </w:style>
  <w:style w:type="paragraph" w:styleId="TOAHeading">
    <w:name w:val="toa heading"/>
    <w:basedOn w:val="Normal"/>
    <w:next w:val="Normal"/>
    <w:uiPriority w:val="99"/>
    <w:semiHidden/>
    <w:unhideWhenUsed/>
    <w:rsid w:val="00B43E3C"/>
    <w:rPr>
      <w:rFonts w:eastAsiaTheme="majorEastAsia" w:cstheme="majorBidi"/>
      <w:b/>
      <w:bCs/>
      <w:sz w:val="28"/>
    </w:rPr>
  </w:style>
  <w:style w:type="paragraph" w:styleId="PlainText">
    <w:name w:val="Plain Text"/>
    <w:basedOn w:val="Normal"/>
    <w:link w:val="PlainTextChar"/>
    <w:uiPriority w:val="99"/>
    <w:semiHidden/>
    <w:unhideWhenUsed/>
    <w:rsid w:val="00B43E3C"/>
    <w:pPr>
      <w:spacing w:line="240" w:lineRule="auto"/>
    </w:pPr>
    <w:rPr>
      <w:rFonts w:ascii="Consolas" w:hAnsi="Consolas"/>
      <w:szCs w:val="21"/>
    </w:rPr>
  </w:style>
  <w:style w:type="character" w:customStyle="1" w:styleId="PlainTextChar">
    <w:name w:val="Plain Text Char"/>
    <w:basedOn w:val="DefaultParagraphFont"/>
    <w:link w:val="PlainText"/>
    <w:uiPriority w:val="99"/>
    <w:semiHidden/>
    <w:rsid w:val="00B43E3C"/>
    <w:rPr>
      <w:rFonts w:ascii="Consolas" w:hAnsi="Consolas"/>
      <w:szCs w:val="21"/>
      <w:lang w:val="en-US"/>
    </w:rPr>
  </w:style>
  <w:style w:type="paragraph" w:styleId="BodyText3">
    <w:name w:val="Body Text 3"/>
    <w:basedOn w:val="Normal"/>
    <w:link w:val="BodyText3Char"/>
    <w:uiPriority w:val="99"/>
    <w:semiHidden/>
    <w:unhideWhenUsed/>
    <w:rsid w:val="00B43E3C"/>
    <w:pPr>
      <w:spacing w:after="120"/>
    </w:pPr>
    <w:rPr>
      <w:sz w:val="20"/>
      <w:szCs w:val="16"/>
    </w:rPr>
  </w:style>
  <w:style w:type="character" w:customStyle="1" w:styleId="BodyText3Char">
    <w:name w:val="Body Text 3 Char"/>
    <w:basedOn w:val="DefaultParagraphFont"/>
    <w:link w:val="BodyText3"/>
    <w:uiPriority w:val="99"/>
    <w:semiHidden/>
    <w:rsid w:val="00B43E3C"/>
    <w:rPr>
      <w:rFonts w:ascii="Times New Roman" w:hAnsi="Times New Roman"/>
      <w:sz w:val="20"/>
      <w:szCs w:val="16"/>
      <w:lang w:val="en-US"/>
    </w:rPr>
  </w:style>
  <w:style w:type="paragraph" w:styleId="BodyText">
    <w:name w:val="Body Text"/>
    <w:basedOn w:val="Normal"/>
    <w:link w:val="BodyTextChar"/>
    <w:uiPriority w:val="99"/>
    <w:semiHidden/>
    <w:unhideWhenUsed/>
    <w:rsid w:val="00B43E3C"/>
    <w:pPr>
      <w:spacing w:after="120"/>
    </w:pPr>
  </w:style>
  <w:style w:type="character" w:customStyle="1" w:styleId="BodyTextChar">
    <w:name w:val="Body Text Char"/>
    <w:basedOn w:val="DefaultParagraphFont"/>
    <w:link w:val="BodyText"/>
    <w:uiPriority w:val="99"/>
    <w:semiHidden/>
    <w:rsid w:val="00B43E3C"/>
    <w:rPr>
      <w:rFonts w:ascii="Times New Roman" w:hAnsi="Times New Roman"/>
      <w:lang w:val="en-US"/>
    </w:rPr>
  </w:style>
  <w:style w:type="paragraph" w:styleId="BodyTextFirstIndent">
    <w:name w:val="Body Text First Indent"/>
    <w:basedOn w:val="BodyText"/>
    <w:link w:val="BodyTextFirstIndentChar"/>
    <w:uiPriority w:val="99"/>
    <w:unhideWhenUsed/>
    <w:rsid w:val="00B43E3C"/>
    <w:pPr>
      <w:spacing w:after="320"/>
      <w:ind w:firstLine="360"/>
    </w:pPr>
  </w:style>
  <w:style w:type="character" w:customStyle="1" w:styleId="BodyTextFirstIndentChar">
    <w:name w:val="Body Text First Indent Char"/>
    <w:basedOn w:val="BodyTextChar"/>
    <w:link w:val="BodyTextFirstIndent"/>
    <w:uiPriority w:val="99"/>
    <w:rsid w:val="00B43E3C"/>
    <w:rPr>
      <w:rFonts w:ascii="Times New Roman" w:hAnsi="Times New Roman"/>
      <w:lang w:val="en-US"/>
    </w:rPr>
  </w:style>
  <w:style w:type="paragraph" w:styleId="BodyTextIndent3">
    <w:name w:val="Body Text Indent 3"/>
    <w:basedOn w:val="Normal"/>
    <w:link w:val="BodyTextIndent3Char"/>
    <w:uiPriority w:val="99"/>
    <w:unhideWhenUsed/>
    <w:rsid w:val="00B43E3C"/>
    <w:pPr>
      <w:spacing w:after="120"/>
      <w:ind w:left="283"/>
    </w:pPr>
    <w:rPr>
      <w:sz w:val="20"/>
      <w:szCs w:val="16"/>
    </w:rPr>
  </w:style>
  <w:style w:type="character" w:customStyle="1" w:styleId="BodyTextIndent3Char">
    <w:name w:val="Body Text Indent 3 Char"/>
    <w:basedOn w:val="DefaultParagraphFont"/>
    <w:link w:val="BodyTextIndent3"/>
    <w:uiPriority w:val="99"/>
    <w:rsid w:val="00B43E3C"/>
    <w:rPr>
      <w:rFonts w:ascii="Times New Roman" w:hAnsi="Times New Roman"/>
      <w:sz w:val="20"/>
      <w:szCs w:val="16"/>
      <w:lang w:val="en-US"/>
    </w:rPr>
  </w:style>
  <w:style w:type="paragraph" w:styleId="DocumentMap">
    <w:name w:val="Document Map"/>
    <w:basedOn w:val="Normal"/>
    <w:link w:val="DocumentMapChar"/>
    <w:uiPriority w:val="99"/>
    <w:semiHidden/>
    <w:unhideWhenUsed/>
    <w:rsid w:val="00B43E3C"/>
    <w:pPr>
      <w:spacing w:line="240" w:lineRule="auto"/>
    </w:pPr>
    <w:rPr>
      <w:rFonts w:cs="Tahoma"/>
      <w:szCs w:val="16"/>
    </w:rPr>
  </w:style>
  <w:style w:type="character" w:customStyle="1" w:styleId="DocumentMapChar">
    <w:name w:val="Document Map Char"/>
    <w:basedOn w:val="DefaultParagraphFont"/>
    <w:link w:val="DocumentMap"/>
    <w:uiPriority w:val="99"/>
    <w:semiHidden/>
    <w:rsid w:val="00B43E3C"/>
    <w:rPr>
      <w:rFonts w:ascii="Times New Roman" w:hAnsi="Times New Roman" w:cs="Tahoma"/>
      <w:szCs w:val="16"/>
      <w:lang w:val="en-US"/>
    </w:rPr>
  </w:style>
  <w:style w:type="paragraph" w:styleId="EndnoteText">
    <w:name w:val="endnote text"/>
    <w:basedOn w:val="Normal"/>
    <w:link w:val="EndnoteTextChar"/>
    <w:uiPriority w:val="99"/>
    <w:unhideWhenUsed/>
    <w:rsid w:val="00B43E3C"/>
    <w:pPr>
      <w:spacing w:line="240" w:lineRule="auto"/>
    </w:pPr>
    <w:rPr>
      <w:szCs w:val="20"/>
    </w:rPr>
  </w:style>
  <w:style w:type="character" w:customStyle="1" w:styleId="EndnoteTextChar">
    <w:name w:val="Endnote Text Char"/>
    <w:basedOn w:val="DefaultParagraphFont"/>
    <w:link w:val="EndnoteText"/>
    <w:uiPriority w:val="99"/>
    <w:rsid w:val="00B43E3C"/>
    <w:rPr>
      <w:rFonts w:ascii="Times New Roman" w:hAnsi="Times New Roman"/>
      <w:szCs w:val="20"/>
      <w:lang w:val="en-US"/>
    </w:rPr>
  </w:style>
  <w:style w:type="character" w:styleId="Emphasis">
    <w:name w:val="Emphasis"/>
    <w:basedOn w:val="DefaultParagraphFont"/>
    <w:uiPriority w:val="20"/>
    <w:qFormat/>
    <w:rsid w:val="00B43E3C"/>
    <w:rPr>
      <w:i/>
      <w:iCs/>
    </w:rPr>
  </w:style>
  <w:style w:type="paragraph" w:styleId="EnvelopeReturn">
    <w:name w:val="envelope return"/>
    <w:basedOn w:val="Normal"/>
    <w:uiPriority w:val="99"/>
    <w:semiHidden/>
    <w:unhideWhenUsed/>
    <w:rsid w:val="00B43E3C"/>
    <w:pPr>
      <w:spacing w:line="240" w:lineRule="auto"/>
    </w:pPr>
    <w:rPr>
      <w:rFonts w:eastAsiaTheme="majorEastAsia" w:cstheme="majorBidi"/>
      <w:szCs w:val="20"/>
    </w:rPr>
  </w:style>
  <w:style w:type="paragraph" w:styleId="MessageHeader">
    <w:name w:val="Message Header"/>
    <w:basedOn w:val="Normal"/>
    <w:link w:val="MessageHeaderChar"/>
    <w:uiPriority w:val="99"/>
    <w:semiHidden/>
    <w:unhideWhenUsed/>
    <w:rsid w:val="00B43E3C"/>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eastAsiaTheme="majorEastAsia" w:cstheme="majorBidi"/>
    </w:rPr>
  </w:style>
  <w:style w:type="character" w:customStyle="1" w:styleId="MessageHeaderChar">
    <w:name w:val="Message Header Char"/>
    <w:basedOn w:val="DefaultParagraphFont"/>
    <w:link w:val="MessageHeader"/>
    <w:uiPriority w:val="99"/>
    <w:semiHidden/>
    <w:rsid w:val="00B43E3C"/>
    <w:rPr>
      <w:rFonts w:ascii="Times New Roman" w:eastAsiaTheme="majorEastAsia" w:hAnsi="Times New Roman" w:cstheme="majorBidi"/>
      <w:shd w:val="pct20" w:color="auto" w:fill="auto"/>
      <w:lang w:val="en-US"/>
    </w:rPr>
  </w:style>
  <w:style w:type="paragraph" w:styleId="NoSpacing">
    <w:name w:val="No Spacing"/>
    <w:uiPriority w:val="1"/>
    <w:qFormat/>
    <w:rsid w:val="00B43E3C"/>
    <w:pPr>
      <w:spacing w:after="0" w:line="240" w:lineRule="auto"/>
    </w:pPr>
    <w:rPr>
      <w:rFonts w:ascii="Arial" w:hAnsi="Arial" w:cs="Arial"/>
      <w:sz w:val="24"/>
      <w:szCs w:val="24"/>
      <w:lang w:val="en-GB"/>
    </w:rPr>
  </w:style>
  <w:style w:type="paragraph" w:styleId="NormalWeb">
    <w:name w:val="Normal (Web)"/>
    <w:basedOn w:val="Normal"/>
    <w:uiPriority w:val="99"/>
    <w:unhideWhenUsed/>
    <w:rsid w:val="00B43E3C"/>
    <w:rPr>
      <w:rFonts w:cs="Times New Roman"/>
    </w:rPr>
  </w:style>
  <w:style w:type="paragraph" w:styleId="Index1">
    <w:name w:val="index 1"/>
    <w:basedOn w:val="Normal"/>
    <w:next w:val="Normal"/>
    <w:autoRedefine/>
    <w:uiPriority w:val="99"/>
    <w:semiHidden/>
    <w:unhideWhenUsed/>
    <w:rsid w:val="00B43E3C"/>
    <w:pPr>
      <w:spacing w:line="240" w:lineRule="auto"/>
      <w:ind w:left="240" w:hanging="240"/>
    </w:pPr>
  </w:style>
  <w:style w:type="paragraph" w:styleId="IndexHeading">
    <w:name w:val="index heading"/>
    <w:basedOn w:val="Normal"/>
    <w:next w:val="Index1"/>
    <w:uiPriority w:val="99"/>
    <w:semiHidden/>
    <w:unhideWhenUsed/>
    <w:rsid w:val="00B43E3C"/>
    <w:rPr>
      <w:rFonts w:eastAsiaTheme="majorEastAsia" w:cstheme="majorBidi"/>
      <w:b/>
      <w:bCs/>
    </w:rPr>
  </w:style>
  <w:style w:type="paragraph" w:customStyle="1" w:styleId="EndNoteBibliographyTitle">
    <w:name w:val="EndNote Bibliography Title"/>
    <w:basedOn w:val="Normal"/>
    <w:link w:val="EndNoteBibliographyTitleChar"/>
    <w:rsid w:val="00B43E3C"/>
    <w:pPr>
      <w:jc w:val="center"/>
    </w:pPr>
    <w:rPr>
      <w:rFonts w:cs="Times New Roman"/>
      <w:noProof/>
    </w:rPr>
  </w:style>
  <w:style w:type="character" w:customStyle="1" w:styleId="EndNoteBibliographyTitleChar">
    <w:name w:val="EndNote Bibliography Title Char"/>
    <w:basedOn w:val="DefaultParagraphFont"/>
    <w:link w:val="EndNoteBibliographyTitle"/>
    <w:rsid w:val="00B43E3C"/>
    <w:rPr>
      <w:rFonts w:ascii="Times New Roman" w:hAnsi="Times New Roman" w:cs="Times New Roman"/>
      <w:noProof/>
      <w:lang w:val="en-US"/>
    </w:rPr>
  </w:style>
  <w:style w:type="paragraph" w:customStyle="1" w:styleId="EndNoteBibliography">
    <w:name w:val="EndNote Bibliography"/>
    <w:basedOn w:val="Normal"/>
    <w:link w:val="EndNoteBibliographyChar"/>
    <w:rsid w:val="00B43E3C"/>
    <w:pPr>
      <w:spacing w:line="240" w:lineRule="auto"/>
    </w:pPr>
    <w:rPr>
      <w:rFonts w:cs="Times New Roman"/>
      <w:noProof/>
    </w:rPr>
  </w:style>
  <w:style w:type="character" w:customStyle="1" w:styleId="EndNoteBibliographyChar">
    <w:name w:val="EndNote Bibliography Char"/>
    <w:basedOn w:val="DefaultParagraphFont"/>
    <w:link w:val="EndNoteBibliography"/>
    <w:rsid w:val="00B43E3C"/>
    <w:rPr>
      <w:rFonts w:ascii="Times New Roman" w:hAnsi="Times New Roman" w:cs="Times New Roman"/>
      <w:noProof/>
      <w:lang w:val="en-US"/>
    </w:rPr>
  </w:style>
  <w:style w:type="character" w:styleId="Hyperlink">
    <w:name w:val="Hyperlink"/>
    <w:basedOn w:val="DefaultParagraphFont"/>
    <w:uiPriority w:val="99"/>
    <w:unhideWhenUsed/>
    <w:rsid w:val="00B43E3C"/>
    <w:rPr>
      <w:color w:val="0000FF" w:themeColor="hyperlink"/>
      <w:u w:val="single"/>
    </w:rPr>
  </w:style>
  <w:style w:type="character" w:styleId="CommentReference">
    <w:name w:val="annotation reference"/>
    <w:basedOn w:val="DefaultParagraphFont"/>
    <w:uiPriority w:val="99"/>
    <w:semiHidden/>
    <w:unhideWhenUsed/>
    <w:rsid w:val="00B43E3C"/>
    <w:rPr>
      <w:sz w:val="16"/>
      <w:szCs w:val="16"/>
    </w:rPr>
  </w:style>
  <w:style w:type="paragraph" w:styleId="CommentText">
    <w:name w:val="annotation text"/>
    <w:basedOn w:val="Normal"/>
    <w:link w:val="CommentTextChar"/>
    <w:uiPriority w:val="99"/>
    <w:unhideWhenUsed/>
    <w:rsid w:val="00B43E3C"/>
    <w:pPr>
      <w:spacing w:line="240" w:lineRule="auto"/>
    </w:pPr>
    <w:rPr>
      <w:sz w:val="20"/>
      <w:szCs w:val="20"/>
    </w:rPr>
  </w:style>
  <w:style w:type="character" w:customStyle="1" w:styleId="CommentTextChar">
    <w:name w:val="Comment Text Char"/>
    <w:basedOn w:val="DefaultParagraphFont"/>
    <w:link w:val="CommentText"/>
    <w:uiPriority w:val="99"/>
    <w:rsid w:val="00B43E3C"/>
    <w:rPr>
      <w:rFonts w:ascii="Times New Roman" w:hAnsi="Times New Roman"/>
      <w:sz w:val="20"/>
      <w:szCs w:val="20"/>
      <w:lang w:val="en-US"/>
    </w:rPr>
  </w:style>
  <w:style w:type="paragraph" w:styleId="FootnoteText">
    <w:name w:val="footnote text"/>
    <w:basedOn w:val="Normal"/>
    <w:link w:val="FootnoteTextChar"/>
    <w:uiPriority w:val="99"/>
    <w:semiHidden/>
    <w:unhideWhenUsed/>
    <w:rsid w:val="00B43E3C"/>
    <w:pPr>
      <w:spacing w:line="240" w:lineRule="auto"/>
    </w:pPr>
    <w:rPr>
      <w:sz w:val="20"/>
      <w:szCs w:val="20"/>
    </w:rPr>
  </w:style>
  <w:style w:type="character" w:customStyle="1" w:styleId="FootnoteTextChar">
    <w:name w:val="Footnote Text Char"/>
    <w:basedOn w:val="DefaultParagraphFont"/>
    <w:link w:val="FootnoteText"/>
    <w:uiPriority w:val="99"/>
    <w:semiHidden/>
    <w:rsid w:val="00B43E3C"/>
    <w:rPr>
      <w:rFonts w:ascii="Times New Roman" w:hAnsi="Times New Roman"/>
      <w:sz w:val="20"/>
      <w:szCs w:val="20"/>
      <w:lang w:val="en-US"/>
    </w:rPr>
  </w:style>
  <w:style w:type="character" w:styleId="FootnoteReference">
    <w:name w:val="footnote reference"/>
    <w:basedOn w:val="DefaultParagraphFont"/>
    <w:uiPriority w:val="99"/>
    <w:semiHidden/>
    <w:unhideWhenUsed/>
    <w:rsid w:val="00B43E3C"/>
    <w:rPr>
      <w:vertAlign w:val="superscript"/>
    </w:rPr>
  </w:style>
  <w:style w:type="paragraph" w:styleId="BalloonText">
    <w:name w:val="Balloon Text"/>
    <w:basedOn w:val="Normal"/>
    <w:link w:val="BalloonTextChar"/>
    <w:uiPriority w:val="99"/>
    <w:semiHidden/>
    <w:unhideWhenUsed/>
    <w:rsid w:val="00B43E3C"/>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43E3C"/>
    <w:rPr>
      <w:rFonts w:ascii="Segoe UI" w:hAnsi="Segoe UI" w:cs="Segoe UI"/>
      <w:sz w:val="18"/>
      <w:szCs w:val="18"/>
      <w:lang w:val="en-US"/>
    </w:rPr>
  </w:style>
  <w:style w:type="paragraph" w:styleId="CommentSubject">
    <w:name w:val="annotation subject"/>
    <w:basedOn w:val="CommentText"/>
    <w:next w:val="CommentText"/>
    <w:link w:val="CommentSubjectChar"/>
    <w:uiPriority w:val="99"/>
    <w:semiHidden/>
    <w:unhideWhenUsed/>
    <w:rsid w:val="00B43E3C"/>
    <w:rPr>
      <w:b/>
      <w:bCs/>
    </w:rPr>
  </w:style>
  <w:style w:type="character" w:customStyle="1" w:styleId="CommentSubjectChar">
    <w:name w:val="Comment Subject Char"/>
    <w:basedOn w:val="CommentTextChar"/>
    <w:link w:val="CommentSubject"/>
    <w:uiPriority w:val="99"/>
    <w:semiHidden/>
    <w:rsid w:val="00B43E3C"/>
    <w:rPr>
      <w:rFonts w:ascii="Times New Roman" w:hAnsi="Times New Roman"/>
      <w:b/>
      <w:bCs/>
      <w:sz w:val="20"/>
      <w:szCs w:val="20"/>
      <w:lang w:val="en-US"/>
    </w:rPr>
  </w:style>
  <w:style w:type="paragraph" w:styleId="Revision">
    <w:name w:val="Revision"/>
    <w:hidden/>
    <w:uiPriority w:val="99"/>
    <w:semiHidden/>
    <w:rsid w:val="00B43E3C"/>
    <w:pPr>
      <w:spacing w:after="0" w:line="240" w:lineRule="auto"/>
    </w:pPr>
    <w:rPr>
      <w:rFonts w:ascii="Times New Roman" w:hAnsi="Times New Roman"/>
      <w:lang w:val="en-US"/>
    </w:rPr>
  </w:style>
  <w:style w:type="character" w:styleId="EndnoteReference">
    <w:name w:val="endnote reference"/>
    <w:basedOn w:val="DefaultParagraphFont"/>
    <w:uiPriority w:val="99"/>
    <w:semiHidden/>
    <w:unhideWhenUsed/>
    <w:rsid w:val="00B43E3C"/>
    <w:rPr>
      <w:vertAlign w:val="superscript"/>
    </w:rPr>
  </w:style>
  <w:style w:type="paragraph" w:styleId="ListParagraph">
    <w:name w:val="List Paragraph"/>
    <w:basedOn w:val="Normal"/>
    <w:uiPriority w:val="34"/>
    <w:qFormat/>
    <w:rsid w:val="00B43E3C"/>
    <w:pPr>
      <w:ind w:left="720"/>
      <w:contextualSpacing/>
    </w:pPr>
  </w:style>
  <w:style w:type="character" w:customStyle="1" w:styleId="ui-ncbitoggler-master-text">
    <w:name w:val="ui-ncbitoggler-master-text"/>
    <w:basedOn w:val="DefaultParagraphFont"/>
    <w:rsid w:val="00B43E3C"/>
  </w:style>
  <w:style w:type="paragraph" w:styleId="Header">
    <w:name w:val="header"/>
    <w:basedOn w:val="Normal"/>
    <w:link w:val="HeaderChar"/>
    <w:uiPriority w:val="99"/>
    <w:unhideWhenUsed/>
    <w:rsid w:val="00B43E3C"/>
    <w:pPr>
      <w:tabs>
        <w:tab w:val="center" w:pos="4536"/>
        <w:tab w:val="right" w:pos="9072"/>
      </w:tabs>
      <w:spacing w:line="240" w:lineRule="auto"/>
    </w:pPr>
  </w:style>
  <w:style w:type="character" w:customStyle="1" w:styleId="HeaderChar">
    <w:name w:val="Header Char"/>
    <w:basedOn w:val="DefaultParagraphFont"/>
    <w:link w:val="Header"/>
    <w:uiPriority w:val="99"/>
    <w:rsid w:val="00B43E3C"/>
    <w:rPr>
      <w:rFonts w:ascii="Times New Roman" w:hAnsi="Times New Roman"/>
      <w:lang w:val="en-US"/>
    </w:rPr>
  </w:style>
  <w:style w:type="paragraph" w:styleId="Footer">
    <w:name w:val="footer"/>
    <w:basedOn w:val="Normal"/>
    <w:link w:val="FooterChar"/>
    <w:uiPriority w:val="99"/>
    <w:unhideWhenUsed/>
    <w:rsid w:val="00B43E3C"/>
    <w:pPr>
      <w:tabs>
        <w:tab w:val="center" w:pos="4536"/>
        <w:tab w:val="right" w:pos="9072"/>
      </w:tabs>
      <w:spacing w:line="240" w:lineRule="auto"/>
    </w:pPr>
  </w:style>
  <w:style w:type="character" w:customStyle="1" w:styleId="FooterChar">
    <w:name w:val="Footer Char"/>
    <w:basedOn w:val="DefaultParagraphFont"/>
    <w:link w:val="Footer"/>
    <w:uiPriority w:val="99"/>
    <w:rsid w:val="00B43E3C"/>
    <w:rPr>
      <w:rFonts w:ascii="Times New Roman" w:hAnsi="Times New Roman"/>
      <w:lang w:val="en-US"/>
    </w:rPr>
  </w:style>
  <w:style w:type="character" w:styleId="Strong">
    <w:name w:val="Strong"/>
    <w:basedOn w:val="DefaultParagraphFont"/>
    <w:uiPriority w:val="22"/>
    <w:qFormat/>
    <w:rsid w:val="00B43E3C"/>
    <w:rPr>
      <w:b/>
      <w:bCs/>
    </w:rPr>
  </w:style>
  <w:style w:type="character" w:styleId="LineNumber">
    <w:name w:val="line number"/>
    <w:basedOn w:val="DefaultParagraphFont"/>
    <w:uiPriority w:val="99"/>
    <w:semiHidden/>
    <w:unhideWhenUsed/>
    <w:rsid w:val="00B43E3C"/>
  </w:style>
  <w:style w:type="numbering" w:customStyle="1" w:styleId="NoList1">
    <w:name w:val="No List1"/>
    <w:next w:val="NoList"/>
    <w:uiPriority w:val="99"/>
    <w:semiHidden/>
    <w:unhideWhenUsed/>
    <w:rsid w:val="00B43E3C"/>
  </w:style>
  <w:style w:type="character" w:styleId="FollowedHyperlink">
    <w:name w:val="FollowedHyperlink"/>
    <w:basedOn w:val="DefaultParagraphFont"/>
    <w:uiPriority w:val="99"/>
    <w:semiHidden/>
    <w:unhideWhenUsed/>
    <w:rsid w:val="00B43E3C"/>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43E3C"/>
    <w:pPr>
      <w:spacing w:after="0" w:line="480" w:lineRule="auto"/>
      <w:jc w:val="both"/>
    </w:pPr>
    <w:rPr>
      <w:rFonts w:ascii="Times New Roman" w:hAnsi="Times New Roman"/>
      <w:lang w:val="en-US"/>
    </w:rPr>
  </w:style>
  <w:style w:type="paragraph" w:styleId="Heading1">
    <w:name w:val="heading 1"/>
    <w:basedOn w:val="Normal"/>
    <w:next w:val="Normal"/>
    <w:link w:val="Heading1Char"/>
    <w:autoRedefine/>
    <w:uiPriority w:val="9"/>
    <w:qFormat/>
    <w:rsid w:val="00B43E3C"/>
    <w:pPr>
      <w:keepNext/>
      <w:keepLines/>
      <w:outlineLvl w:val="0"/>
    </w:pPr>
    <w:rPr>
      <w:rFonts w:eastAsiaTheme="majorEastAsia"/>
      <w:b/>
      <w:bCs/>
      <w:sz w:val="24"/>
      <w:szCs w:val="28"/>
    </w:rPr>
  </w:style>
  <w:style w:type="paragraph" w:styleId="Heading2">
    <w:name w:val="heading 2"/>
    <w:basedOn w:val="Normal"/>
    <w:next w:val="Normal"/>
    <w:link w:val="Heading2Char"/>
    <w:autoRedefine/>
    <w:uiPriority w:val="9"/>
    <w:unhideWhenUsed/>
    <w:qFormat/>
    <w:rsid w:val="00B43E3C"/>
    <w:pPr>
      <w:keepNext/>
      <w:keepLines/>
      <w:outlineLvl w:val="1"/>
    </w:pPr>
    <w:rPr>
      <w:rFonts w:eastAsiaTheme="majorEastAsia"/>
      <w:b/>
      <w:bCs/>
      <w:sz w:val="24"/>
      <w:szCs w:val="26"/>
    </w:rPr>
  </w:style>
  <w:style w:type="paragraph" w:styleId="Heading3">
    <w:name w:val="heading 3"/>
    <w:basedOn w:val="Normal"/>
    <w:next w:val="Normal"/>
    <w:link w:val="Heading3Char"/>
    <w:autoRedefine/>
    <w:uiPriority w:val="9"/>
    <w:unhideWhenUsed/>
    <w:qFormat/>
    <w:rsid w:val="00B43E3C"/>
    <w:pPr>
      <w:keepNext/>
      <w:keepLines/>
      <w:outlineLvl w:val="2"/>
    </w:pPr>
    <w:rPr>
      <w:rFonts w:eastAsiaTheme="majorEastAsia"/>
      <w:bCs/>
      <w:i/>
    </w:rPr>
  </w:style>
  <w:style w:type="paragraph" w:styleId="Heading4">
    <w:name w:val="heading 4"/>
    <w:basedOn w:val="Normal"/>
    <w:next w:val="Normal"/>
    <w:link w:val="Heading4Char"/>
    <w:autoRedefine/>
    <w:uiPriority w:val="9"/>
    <w:unhideWhenUsed/>
    <w:qFormat/>
    <w:rsid w:val="00B43E3C"/>
    <w:pPr>
      <w:keepNext/>
      <w:keepLines/>
      <w:spacing w:before="240" w:after="120"/>
      <w:outlineLvl w:val="3"/>
    </w:pPr>
    <w:rPr>
      <w:rFonts w:eastAsiaTheme="majorEastAsia"/>
      <w:b/>
      <w:bCs/>
      <w:iCs/>
    </w:rPr>
  </w:style>
  <w:style w:type="paragraph" w:styleId="Heading5">
    <w:name w:val="heading 5"/>
    <w:basedOn w:val="Normal"/>
    <w:next w:val="Normal"/>
    <w:link w:val="Heading5Char"/>
    <w:autoRedefine/>
    <w:uiPriority w:val="9"/>
    <w:unhideWhenUsed/>
    <w:qFormat/>
    <w:rsid w:val="00B43E3C"/>
    <w:pPr>
      <w:keepNext/>
      <w:keepLines/>
      <w:spacing w:before="240" w:after="120"/>
      <w:outlineLvl w:val="4"/>
    </w:pPr>
    <w:rPr>
      <w:rFonts w:eastAsiaTheme="majorEastAsia"/>
      <w:b/>
    </w:rPr>
  </w:style>
  <w:style w:type="paragraph" w:styleId="Heading6">
    <w:name w:val="heading 6"/>
    <w:basedOn w:val="Normal"/>
    <w:next w:val="Normal"/>
    <w:link w:val="Heading6Char"/>
    <w:uiPriority w:val="9"/>
    <w:unhideWhenUsed/>
    <w:qFormat/>
    <w:rsid w:val="00B43E3C"/>
    <w:pPr>
      <w:keepNext/>
      <w:keepLines/>
      <w:spacing w:before="240" w:after="120"/>
      <w:outlineLvl w:val="5"/>
    </w:pPr>
    <w:rPr>
      <w:rFonts w:eastAsiaTheme="majorEastAsia"/>
      <w:b/>
      <w:iCs/>
    </w:rPr>
  </w:style>
  <w:style w:type="paragraph" w:styleId="Heading7">
    <w:name w:val="heading 7"/>
    <w:basedOn w:val="Normal"/>
    <w:next w:val="Normal"/>
    <w:link w:val="Heading7Char"/>
    <w:uiPriority w:val="9"/>
    <w:unhideWhenUsed/>
    <w:qFormat/>
    <w:rsid w:val="00B43E3C"/>
    <w:pPr>
      <w:keepNext/>
      <w:keepLines/>
      <w:spacing w:before="240" w:after="120"/>
      <w:outlineLvl w:val="6"/>
    </w:pPr>
    <w:rPr>
      <w:rFonts w:eastAsiaTheme="majorEastAsia" w:cstheme="majorBidi"/>
      <w:b/>
      <w:i/>
      <w:iCs/>
    </w:rPr>
  </w:style>
  <w:style w:type="paragraph" w:styleId="Heading8">
    <w:name w:val="heading 8"/>
    <w:basedOn w:val="Normal"/>
    <w:next w:val="Normal"/>
    <w:link w:val="Heading8Char"/>
    <w:uiPriority w:val="9"/>
    <w:unhideWhenUsed/>
    <w:qFormat/>
    <w:rsid w:val="00B43E3C"/>
    <w:pPr>
      <w:keepNext/>
      <w:keepLines/>
      <w:spacing w:before="240" w:after="120"/>
      <w:outlineLvl w:val="7"/>
    </w:pPr>
    <w:rPr>
      <w:rFonts w:eastAsiaTheme="majorEastAsia" w:cstheme="majorBidi"/>
      <w:szCs w:val="20"/>
    </w:rPr>
  </w:style>
  <w:style w:type="paragraph" w:styleId="Heading9">
    <w:name w:val="heading 9"/>
    <w:basedOn w:val="Normal"/>
    <w:next w:val="Normal"/>
    <w:link w:val="Heading9Char"/>
    <w:uiPriority w:val="9"/>
    <w:unhideWhenUsed/>
    <w:qFormat/>
    <w:rsid w:val="00B43E3C"/>
    <w:pPr>
      <w:keepNext/>
      <w:keepLines/>
      <w:spacing w:before="240" w:after="120"/>
      <w:outlineLvl w:val="8"/>
    </w:pPr>
    <w:rPr>
      <w:rFonts w:eastAsiaTheme="majorEastAsia" w:cstheme="majorBidi"/>
      <w:i/>
      <w:iCs/>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43E3C"/>
    <w:rPr>
      <w:rFonts w:ascii="Times New Roman" w:eastAsiaTheme="majorEastAsia" w:hAnsi="Times New Roman"/>
      <w:b/>
      <w:bCs/>
      <w:sz w:val="24"/>
      <w:szCs w:val="28"/>
      <w:lang w:val="en-US"/>
    </w:rPr>
  </w:style>
  <w:style w:type="character" w:customStyle="1" w:styleId="Heading2Char">
    <w:name w:val="Heading 2 Char"/>
    <w:basedOn w:val="DefaultParagraphFont"/>
    <w:link w:val="Heading2"/>
    <w:uiPriority w:val="9"/>
    <w:rsid w:val="00B43E3C"/>
    <w:rPr>
      <w:rFonts w:ascii="Times New Roman" w:eastAsiaTheme="majorEastAsia" w:hAnsi="Times New Roman"/>
      <w:b/>
      <w:bCs/>
      <w:sz w:val="24"/>
      <w:szCs w:val="26"/>
      <w:lang w:val="en-US"/>
    </w:rPr>
  </w:style>
  <w:style w:type="character" w:customStyle="1" w:styleId="Heading3Char">
    <w:name w:val="Heading 3 Char"/>
    <w:basedOn w:val="DefaultParagraphFont"/>
    <w:link w:val="Heading3"/>
    <w:uiPriority w:val="9"/>
    <w:rsid w:val="00B43E3C"/>
    <w:rPr>
      <w:rFonts w:ascii="Times New Roman" w:eastAsiaTheme="majorEastAsia" w:hAnsi="Times New Roman"/>
      <w:bCs/>
      <w:i/>
      <w:lang w:val="en-US"/>
    </w:rPr>
  </w:style>
  <w:style w:type="character" w:customStyle="1" w:styleId="Heading4Char">
    <w:name w:val="Heading 4 Char"/>
    <w:basedOn w:val="DefaultParagraphFont"/>
    <w:link w:val="Heading4"/>
    <w:uiPriority w:val="9"/>
    <w:rsid w:val="00B43E3C"/>
    <w:rPr>
      <w:rFonts w:ascii="Times New Roman" w:eastAsiaTheme="majorEastAsia" w:hAnsi="Times New Roman"/>
      <w:b/>
      <w:bCs/>
      <w:iCs/>
      <w:lang w:val="en-US"/>
    </w:rPr>
  </w:style>
  <w:style w:type="character" w:customStyle="1" w:styleId="Heading5Char">
    <w:name w:val="Heading 5 Char"/>
    <w:basedOn w:val="DefaultParagraphFont"/>
    <w:link w:val="Heading5"/>
    <w:uiPriority w:val="9"/>
    <w:rsid w:val="00B43E3C"/>
    <w:rPr>
      <w:rFonts w:ascii="Times New Roman" w:eastAsiaTheme="majorEastAsia" w:hAnsi="Times New Roman"/>
      <w:b/>
      <w:lang w:val="en-US"/>
    </w:rPr>
  </w:style>
  <w:style w:type="character" w:customStyle="1" w:styleId="Heading6Char">
    <w:name w:val="Heading 6 Char"/>
    <w:basedOn w:val="DefaultParagraphFont"/>
    <w:link w:val="Heading6"/>
    <w:uiPriority w:val="9"/>
    <w:rsid w:val="00B43E3C"/>
    <w:rPr>
      <w:rFonts w:ascii="Times New Roman" w:eastAsiaTheme="majorEastAsia" w:hAnsi="Times New Roman"/>
      <w:b/>
      <w:iCs/>
      <w:lang w:val="en-US"/>
    </w:rPr>
  </w:style>
  <w:style w:type="character" w:customStyle="1" w:styleId="Heading7Char">
    <w:name w:val="Heading 7 Char"/>
    <w:basedOn w:val="DefaultParagraphFont"/>
    <w:link w:val="Heading7"/>
    <w:uiPriority w:val="9"/>
    <w:rsid w:val="00B43E3C"/>
    <w:rPr>
      <w:rFonts w:ascii="Times New Roman" w:eastAsiaTheme="majorEastAsia" w:hAnsi="Times New Roman" w:cstheme="majorBidi"/>
      <w:b/>
      <w:i/>
      <w:iCs/>
      <w:lang w:val="en-US"/>
    </w:rPr>
  </w:style>
  <w:style w:type="character" w:customStyle="1" w:styleId="Heading8Char">
    <w:name w:val="Heading 8 Char"/>
    <w:basedOn w:val="DefaultParagraphFont"/>
    <w:link w:val="Heading8"/>
    <w:uiPriority w:val="9"/>
    <w:rsid w:val="00B43E3C"/>
    <w:rPr>
      <w:rFonts w:ascii="Times New Roman" w:eastAsiaTheme="majorEastAsia" w:hAnsi="Times New Roman" w:cstheme="majorBidi"/>
      <w:szCs w:val="20"/>
      <w:lang w:val="en-US"/>
    </w:rPr>
  </w:style>
  <w:style w:type="character" w:customStyle="1" w:styleId="Heading9Char">
    <w:name w:val="Heading 9 Char"/>
    <w:basedOn w:val="DefaultParagraphFont"/>
    <w:link w:val="Heading9"/>
    <w:uiPriority w:val="9"/>
    <w:rsid w:val="00B43E3C"/>
    <w:rPr>
      <w:rFonts w:ascii="Times New Roman" w:eastAsiaTheme="majorEastAsia" w:hAnsi="Times New Roman" w:cstheme="majorBidi"/>
      <w:i/>
      <w:iCs/>
      <w:szCs w:val="20"/>
      <w:lang w:val="en-US"/>
    </w:rPr>
  </w:style>
  <w:style w:type="paragraph" w:customStyle="1" w:styleId="Subheading">
    <w:name w:val="Subheading"/>
    <w:basedOn w:val="Normal"/>
    <w:next w:val="Normal"/>
    <w:link w:val="SubheadingChar"/>
    <w:rsid w:val="00B43E3C"/>
    <w:pPr>
      <w:keepNext/>
    </w:pPr>
    <w:rPr>
      <w:b/>
    </w:rPr>
  </w:style>
  <w:style w:type="character" w:customStyle="1" w:styleId="SubheadingChar">
    <w:name w:val="Subheading Char"/>
    <w:basedOn w:val="DefaultParagraphFont"/>
    <w:link w:val="Subheading"/>
    <w:rsid w:val="00B43E3C"/>
    <w:rPr>
      <w:rFonts w:ascii="Times New Roman" w:hAnsi="Times New Roman"/>
      <w:b/>
      <w:lang w:val="en-US"/>
    </w:rPr>
  </w:style>
  <w:style w:type="paragraph" w:styleId="Caption">
    <w:name w:val="caption"/>
    <w:basedOn w:val="Normal"/>
    <w:next w:val="Normal"/>
    <w:uiPriority w:val="35"/>
    <w:unhideWhenUsed/>
    <w:qFormat/>
    <w:rsid w:val="00B43E3C"/>
    <w:pPr>
      <w:spacing w:line="240" w:lineRule="auto"/>
    </w:pPr>
    <w:rPr>
      <w:b/>
      <w:bCs/>
      <w:szCs w:val="18"/>
    </w:rPr>
  </w:style>
  <w:style w:type="paragraph" w:styleId="Title">
    <w:name w:val="Title"/>
    <w:basedOn w:val="Normal"/>
    <w:next w:val="Normal"/>
    <w:link w:val="TitleChar"/>
    <w:autoRedefine/>
    <w:uiPriority w:val="10"/>
    <w:qFormat/>
    <w:rsid w:val="00B43E3C"/>
    <w:pPr>
      <w:keepNext/>
      <w:pBdr>
        <w:bottom w:val="single" w:sz="8" w:space="4" w:color="auto"/>
      </w:pBdr>
      <w:spacing w:before="240" w:after="120" w:line="240" w:lineRule="auto"/>
      <w:contextualSpacing/>
      <w:outlineLvl w:val="0"/>
    </w:pPr>
    <w:rPr>
      <w:rFonts w:eastAsiaTheme="majorEastAsia"/>
      <w:b/>
      <w:spacing w:val="5"/>
      <w:sz w:val="36"/>
      <w:szCs w:val="52"/>
    </w:rPr>
  </w:style>
  <w:style w:type="character" w:customStyle="1" w:styleId="TitleChar">
    <w:name w:val="Title Char"/>
    <w:basedOn w:val="DefaultParagraphFont"/>
    <w:link w:val="Title"/>
    <w:uiPriority w:val="10"/>
    <w:rsid w:val="00B43E3C"/>
    <w:rPr>
      <w:rFonts w:ascii="Times New Roman" w:eastAsiaTheme="majorEastAsia" w:hAnsi="Times New Roman"/>
      <w:b/>
      <w:spacing w:val="5"/>
      <w:sz w:val="36"/>
      <w:szCs w:val="52"/>
      <w:lang w:val="en-US"/>
    </w:rPr>
  </w:style>
  <w:style w:type="paragraph" w:styleId="Subtitle">
    <w:name w:val="Subtitle"/>
    <w:basedOn w:val="Normal"/>
    <w:next w:val="Normal"/>
    <w:link w:val="SubtitleChar"/>
    <w:autoRedefine/>
    <w:uiPriority w:val="11"/>
    <w:qFormat/>
    <w:rsid w:val="00B43E3C"/>
    <w:pPr>
      <w:keepNext/>
      <w:numPr>
        <w:ilvl w:val="1"/>
      </w:numPr>
    </w:pPr>
    <w:rPr>
      <w:rFonts w:eastAsiaTheme="majorEastAsia"/>
      <w:iCs/>
      <w:spacing w:val="15"/>
      <w:sz w:val="28"/>
    </w:rPr>
  </w:style>
  <w:style w:type="character" w:customStyle="1" w:styleId="SubtitleChar">
    <w:name w:val="Subtitle Char"/>
    <w:basedOn w:val="DefaultParagraphFont"/>
    <w:link w:val="Subtitle"/>
    <w:uiPriority w:val="11"/>
    <w:rsid w:val="00B43E3C"/>
    <w:rPr>
      <w:rFonts w:ascii="Times New Roman" w:eastAsiaTheme="majorEastAsia" w:hAnsi="Times New Roman"/>
      <w:iCs/>
      <w:spacing w:val="15"/>
      <w:sz w:val="28"/>
      <w:lang w:val="en-US"/>
    </w:rPr>
  </w:style>
  <w:style w:type="paragraph" w:styleId="Quote">
    <w:name w:val="Quote"/>
    <w:basedOn w:val="Normal"/>
    <w:next w:val="Normal"/>
    <w:link w:val="QuoteChar1"/>
    <w:uiPriority w:val="29"/>
    <w:qFormat/>
    <w:rsid w:val="00B43E3C"/>
    <w:pPr>
      <w:ind w:left="794" w:right="794"/>
    </w:pPr>
    <w:rPr>
      <w:i/>
      <w:iCs/>
    </w:rPr>
  </w:style>
  <w:style w:type="character" w:customStyle="1" w:styleId="QuoteChar">
    <w:name w:val="Quote Char"/>
    <w:basedOn w:val="DefaultParagraphFont"/>
    <w:uiPriority w:val="29"/>
    <w:rsid w:val="00B43E3C"/>
    <w:rPr>
      <w:rFonts w:ascii="Arial" w:hAnsi="Arial" w:cs="Arial"/>
      <w:i/>
      <w:iCs/>
      <w:color w:val="000000" w:themeColor="text1"/>
      <w:sz w:val="28"/>
    </w:rPr>
  </w:style>
  <w:style w:type="character" w:customStyle="1" w:styleId="QuoteChar1">
    <w:name w:val="Quote Char1"/>
    <w:basedOn w:val="DefaultParagraphFont"/>
    <w:link w:val="Quote"/>
    <w:uiPriority w:val="29"/>
    <w:rsid w:val="00B43E3C"/>
    <w:rPr>
      <w:rFonts w:ascii="Times New Roman" w:hAnsi="Times New Roman"/>
      <w:i/>
      <w:iCs/>
      <w:lang w:val="en-US"/>
    </w:rPr>
  </w:style>
  <w:style w:type="paragraph" w:styleId="ListBullet">
    <w:name w:val="List Bullet"/>
    <w:basedOn w:val="Normal"/>
    <w:uiPriority w:val="99"/>
    <w:semiHidden/>
    <w:unhideWhenUsed/>
    <w:rsid w:val="00B43E3C"/>
    <w:pPr>
      <w:numPr>
        <w:numId w:val="1"/>
      </w:numPr>
      <w:contextualSpacing/>
    </w:pPr>
  </w:style>
  <w:style w:type="paragraph" w:styleId="ListNumber">
    <w:name w:val="List Number"/>
    <w:basedOn w:val="Normal"/>
    <w:uiPriority w:val="99"/>
    <w:semiHidden/>
    <w:unhideWhenUsed/>
    <w:rsid w:val="00B43E3C"/>
    <w:pPr>
      <w:numPr>
        <w:numId w:val="2"/>
      </w:numPr>
      <w:contextualSpacing/>
    </w:pPr>
  </w:style>
  <w:style w:type="paragraph" w:styleId="TableofFigures">
    <w:name w:val="table of figures"/>
    <w:basedOn w:val="Normal"/>
    <w:next w:val="Normal"/>
    <w:uiPriority w:val="99"/>
    <w:semiHidden/>
    <w:unhideWhenUsed/>
    <w:rsid w:val="00B43E3C"/>
  </w:style>
  <w:style w:type="character" w:styleId="IntenseEmphasis">
    <w:name w:val="Intense Emphasis"/>
    <w:basedOn w:val="DefaultParagraphFont"/>
    <w:uiPriority w:val="21"/>
    <w:qFormat/>
    <w:rsid w:val="00B43E3C"/>
    <w:rPr>
      <w:b/>
      <w:bCs/>
      <w:i/>
      <w:iCs/>
      <w:color w:val="auto"/>
    </w:rPr>
  </w:style>
  <w:style w:type="paragraph" w:styleId="IntenseQuote">
    <w:name w:val="Intense Quote"/>
    <w:basedOn w:val="Normal"/>
    <w:next w:val="Normal"/>
    <w:link w:val="IntenseQuoteChar"/>
    <w:uiPriority w:val="30"/>
    <w:qFormat/>
    <w:rsid w:val="00B43E3C"/>
    <w:pPr>
      <w:pBdr>
        <w:bottom w:val="single" w:sz="4" w:space="4" w:color="4F81BD" w:themeColor="accent1"/>
      </w:pBdr>
      <w:spacing w:before="200" w:after="280"/>
      <w:ind w:left="936" w:right="936"/>
    </w:pPr>
    <w:rPr>
      <w:b/>
      <w:bCs/>
      <w:i/>
      <w:iCs/>
    </w:rPr>
  </w:style>
  <w:style w:type="character" w:customStyle="1" w:styleId="IntenseQuoteChar">
    <w:name w:val="Intense Quote Char"/>
    <w:basedOn w:val="DefaultParagraphFont"/>
    <w:link w:val="IntenseQuote"/>
    <w:uiPriority w:val="30"/>
    <w:rsid w:val="00B43E3C"/>
    <w:rPr>
      <w:rFonts w:ascii="Times New Roman" w:hAnsi="Times New Roman"/>
      <w:b/>
      <w:bCs/>
      <w:i/>
      <w:iCs/>
      <w:lang w:val="en-US"/>
    </w:rPr>
  </w:style>
  <w:style w:type="character" w:styleId="SubtleReference">
    <w:name w:val="Subtle Reference"/>
    <w:basedOn w:val="DefaultParagraphFont"/>
    <w:uiPriority w:val="31"/>
    <w:qFormat/>
    <w:rsid w:val="00B43E3C"/>
    <w:rPr>
      <w:smallCaps/>
      <w:color w:val="auto"/>
      <w:u w:val="single"/>
    </w:rPr>
  </w:style>
  <w:style w:type="character" w:styleId="IntenseReference">
    <w:name w:val="Intense Reference"/>
    <w:basedOn w:val="DefaultParagraphFont"/>
    <w:uiPriority w:val="32"/>
    <w:qFormat/>
    <w:rsid w:val="00B43E3C"/>
    <w:rPr>
      <w:b/>
      <w:bCs/>
      <w:smallCaps/>
      <w:color w:val="auto"/>
      <w:spacing w:val="5"/>
      <w:u w:val="single"/>
    </w:rPr>
  </w:style>
  <w:style w:type="paragraph" w:styleId="TOCHeading">
    <w:name w:val="TOC Heading"/>
    <w:basedOn w:val="Heading1"/>
    <w:next w:val="Normal"/>
    <w:uiPriority w:val="39"/>
    <w:semiHidden/>
    <w:unhideWhenUsed/>
    <w:qFormat/>
    <w:rsid w:val="00B43E3C"/>
    <w:pPr>
      <w:spacing w:before="480"/>
      <w:outlineLvl w:val="9"/>
    </w:pPr>
    <w:rPr>
      <w:rFonts w:cstheme="majorBidi"/>
      <w:sz w:val="28"/>
    </w:rPr>
  </w:style>
  <w:style w:type="paragraph" w:styleId="BlockText">
    <w:name w:val="Block Text"/>
    <w:basedOn w:val="Normal"/>
    <w:uiPriority w:val="99"/>
    <w:semiHidden/>
    <w:unhideWhenUsed/>
    <w:rsid w:val="00B43E3C"/>
    <w:pPr>
      <w:pBdr>
        <w:top w:val="single" w:sz="2" w:space="10" w:color="auto" w:shadow="1"/>
        <w:left w:val="single" w:sz="2" w:space="10" w:color="auto" w:shadow="1"/>
        <w:bottom w:val="single" w:sz="2" w:space="10" w:color="auto" w:shadow="1"/>
        <w:right w:val="single" w:sz="2" w:space="10" w:color="auto" w:shadow="1"/>
      </w:pBdr>
      <w:ind w:left="1152" w:right="1152"/>
    </w:pPr>
    <w:rPr>
      <w:rFonts w:eastAsiaTheme="minorEastAsia"/>
      <w:i/>
      <w:iCs/>
    </w:rPr>
  </w:style>
  <w:style w:type="character" w:styleId="PlaceholderText">
    <w:name w:val="Placeholder Text"/>
    <w:basedOn w:val="DefaultParagraphFont"/>
    <w:uiPriority w:val="99"/>
    <w:semiHidden/>
    <w:rsid w:val="00B43E3C"/>
    <w:rPr>
      <w:color w:val="auto"/>
    </w:rPr>
  </w:style>
  <w:style w:type="paragraph" w:styleId="TOAHeading">
    <w:name w:val="toa heading"/>
    <w:basedOn w:val="Normal"/>
    <w:next w:val="Normal"/>
    <w:uiPriority w:val="99"/>
    <w:semiHidden/>
    <w:unhideWhenUsed/>
    <w:rsid w:val="00B43E3C"/>
    <w:rPr>
      <w:rFonts w:eastAsiaTheme="majorEastAsia" w:cstheme="majorBidi"/>
      <w:b/>
      <w:bCs/>
      <w:sz w:val="28"/>
    </w:rPr>
  </w:style>
  <w:style w:type="paragraph" w:styleId="PlainText">
    <w:name w:val="Plain Text"/>
    <w:basedOn w:val="Normal"/>
    <w:link w:val="PlainTextChar"/>
    <w:uiPriority w:val="99"/>
    <w:semiHidden/>
    <w:unhideWhenUsed/>
    <w:rsid w:val="00B43E3C"/>
    <w:pPr>
      <w:spacing w:line="240" w:lineRule="auto"/>
    </w:pPr>
    <w:rPr>
      <w:rFonts w:ascii="Consolas" w:hAnsi="Consolas"/>
      <w:szCs w:val="21"/>
    </w:rPr>
  </w:style>
  <w:style w:type="character" w:customStyle="1" w:styleId="PlainTextChar">
    <w:name w:val="Plain Text Char"/>
    <w:basedOn w:val="DefaultParagraphFont"/>
    <w:link w:val="PlainText"/>
    <w:uiPriority w:val="99"/>
    <w:semiHidden/>
    <w:rsid w:val="00B43E3C"/>
    <w:rPr>
      <w:rFonts w:ascii="Consolas" w:hAnsi="Consolas"/>
      <w:szCs w:val="21"/>
      <w:lang w:val="en-US"/>
    </w:rPr>
  </w:style>
  <w:style w:type="paragraph" w:styleId="BodyText3">
    <w:name w:val="Body Text 3"/>
    <w:basedOn w:val="Normal"/>
    <w:link w:val="BodyText3Char"/>
    <w:uiPriority w:val="99"/>
    <w:semiHidden/>
    <w:unhideWhenUsed/>
    <w:rsid w:val="00B43E3C"/>
    <w:pPr>
      <w:spacing w:after="120"/>
    </w:pPr>
    <w:rPr>
      <w:sz w:val="20"/>
      <w:szCs w:val="16"/>
    </w:rPr>
  </w:style>
  <w:style w:type="character" w:customStyle="1" w:styleId="BodyText3Char">
    <w:name w:val="Body Text 3 Char"/>
    <w:basedOn w:val="DefaultParagraphFont"/>
    <w:link w:val="BodyText3"/>
    <w:uiPriority w:val="99"/>
    <w:semiHidden/>
    <w:rsid w:val="00B43E3C"/>
    <w:rPr>
      <w:rFonts w:ascii="Times New Roman" w:hAnsi="Times New Roman"/>
      <w:sz w:val="20"/>
      <w:szCs w:val="16"/>
      <w:lang w:val="en-US"/>
    </w:rPr>
  </w:style>
  <w:style w:type="paragraph" w:styleId="BodyText">
    <w:name w:val="Body Text"/>
    <w:basedOn w:val="Normal"/>
    <w:link w:val="BodyTextChar"/>
    <w:uiPriority w:val="99"/>
    <w:semiHidden/>
    <w:unhideWhenUsed/>
    <w:rsid w:val="00B43E3C"/>
    <w:pPr>
      <w:spacing w:after="120"/>
    </w:pPr>
  </w:style>
  <w:style w:type="character" w:customStyle="1" w:styleId="BodyTextChar">
    <w:name w:val="Body Text Char"/>
    <w:basedOn w:val="DefaultParagraphFont"/>
    <w:link w:val="BodyText"/>
    <w:uiPriority w:val="99"/>
    <w:semiHidden/>
    <w:rsid w:val="00B43E3C"/>
    <w:rPr>
      <w:rFonts w:ascii="Times New Roman" w:hAnsi="Times New Roman"/>
      <w:lang w:val="en-US"/>
    </w:rPr>
  </w:style>
  <w:style w:type="paragraph" w:styleId="BodyTextFirstIndent">
    <w:name w:val="Body Text First Indent"/>
    <w:basedOn w:val="BodyText"/>
    <w:link w:val="BodyTextFirstIndentChar"/>
    <w:uiPriority w:val="99"/>
    <w:unhideWhenUsed/>
    <w:rsid w:val="00B43E3C"/>
    <w:pPr>
      <w:spacing w:after="320"/>
      <w:ind w:firstLine="360"/>
    </w:pPr>
  </w:style>
  <w:style w:type="character" w:customStyle="1" w:styleId="BodyTextFirstIndentChar">
    <w:name w:val="Body Text First Indent Char"/>
    <w:basedOn w:val="BodyTextChar"/>
    <w:link w:val="BodyTextFirstIndent"/>
    <w:uiPriority w:val="99"/>
    <w:rsid w:val="00B43E3C"/>
    <w:rPr>
      <w:rFonts w:ascii="Times New Roman" w:hAnsi="Times New Roman"/>
      <w:lang w:val="en-US"/>
    </w:rPr>
  </w:style>
  <w:style w:type="paragraph" w:styleId="BodyTextIndent3">
    <w:name w:val="Body Text Indent 3"/>
    <w:basedOn w:val="Normal"/>
    <w:link w:val="BodyTextIndent3Char"/>
    <w:uiPriority w:val="99"/>
    <w:unhideWhenUsed/>
    <w:rsid w:val="00B43E3C"/>
    <w:pPr>
      <w:spacing w:after="120"/>
      <w:ind w:left="283"/>
    </w:pPr>
    <w:rPr>
      <w:sz w:val="20"/>
      <w:szCs w:val="16"/>
    </w:rPr>
  </w:style>
  <w:style w:type="character" w:customStyle="1" w:styleId="BodyTextIndent3Char">
    <w:name w:val="Body Text Indent 3 Char"/>
    <w:basedOn w:val="DefaultParagraphFont"/>
    <w:link w:val="BodyTextIndent3"/>
    <w:uiPriority w:val="99"/>
    <w:rsid w:val="00B43E3C"/>
    <w:rPr>
      <w:rFonts w:ascii="Times New Roman" w:hAnsi="Times New Roman"/>
      <w:sz w:val="20"/>
      <w:szCs w:val="16"/>
      <w:lang w:val="en-US"/>
    </w:rPr>
  </w:style>
  <w:style w:type="paragraph" w:styleId="DocumentMap">
    <w:name w:val="Document Map"/>
    <w:basedOn w:val="Normal"/>
    <w:link w:val="DocumentMapChar"/>
    <w:uiPriority w:val="99"/>
    <w:semiHidden/>
    <w:unhideWhenUsed/>
    <w:rsid w:val="00B43E3C"/>
    <w:pPr>
      <w:spacing w:line="240" w:lineRule="auto"/>
    </w:pPr>
    <w:rPr>
      <w:rFonts w:cs="Tahoma"/>
      <w:szCs w:val="16"/>
    </w:rPr>
  </w:style>
  <w:style w:type="character" w:customStyle="1" w:styleId="DocumentMapChar">
    <w:name w:val="Document Map Char"/>
    <w:basedOn w:val="DefaultParagraphFont"/>
    <w:link w:val="DocumentMap"/>
    <w:uiPriority w:val="99"/>
    <w:semiHidden/>
    <w:rsid w:val="00B43E3C"/>
    <w:rPr>
      <w:rFonts w:ascii="Times New Roman" w:hAnsi="Times New Roman" w:cs="Tahoma"/>
      <w:szCs w:val="16"/>
      <w:lang w:val="en-US"/>
    </w:rPr>
  </w:style>
  <w:style w:type="paragraph" w:styleId="EndnoteText">
    <w:name w:val="endnote text"/>
    <w:basedOn w:val="Normal"/>
    <w:link w:val="EndnoteTextChar"/>
    <w:uiPriority w:val="99"/>
    <w:unhideWhenUsed/>
    <w:rsid w:val="00B43E3C"/>
    <w:pPr>
      <w:spacing w:line="240" w:lineRule="auto"/>
    </w:pPr>
    <w:rPr>
      <w:szCs w:val="20"/>
    </w:rPr>
  </w:style>
  <w:style w:type="character" w:customStyle="1" w:styleId="EndnoteTextChar">
    <w:name w:val="Endnote Text Char"/>
    <w:basedOn w:val="DefaultParagraphFont"/>
    <w:link w:val="EndnoteText"/>
    <w:uiPriority w:val="99"/>
    <w:rsid w:val="00B43E3C"/>
    <w:rPr>
      <w:rFonts w:ascii="Times New Roman" w:hAnsi="Times New Roman"/>
      <w:szCs w:val="20"/>
      <w:lang w:val="en-US"/>
    </w:rPr>
  </w:style>
  <w:style w:type="character" w:styleId="Emphasis">
    <w:name w:val="Emphasis"/>
    <w:basedOn w:val="DefaultParagraphFont"/>
    <w:uiPriority w:val="20"/>
    <w:qFormat/>
    <w:rsid w:val="00B43E3C"/>
    <w:rPr>
      <w:i/>
      <w:iCs/>
    </w:rPr>
  </w:style>
  <w:style w:type="paragraph" w:styleId="EnvelopeReturn">
    <w:name w:val="envelope return"/>
    <w:basedOn w:val="Normal"/>
    <w:uiPriority w:val="99"/>
    <w:semiHidden/>
    <w:unhideWhenUsed/>
    <w:rsid w:val="00B43E3C"/>
    <w:pPr>
      <w:spacing w:line="240" w:lineRule="auto"/>
    </w:pPr>
    <w:rPr>
      <w:rFonts w:eastAsiaTheme="majorEastAsia" w:cstheme="majorBidi"/>
      <w:szCs w:val="20"/>
    </w:rPr>
  </w:style>
  <w:style w:type="paragraph" w:styleId="MessageHeader">
    <w:name w:val="Message Header"/>
    <w:basedOn w:val="Normal"/>
    <w:link w:val="MessageHeaderChar"/>
    <w:uiPriority w:val="99"/>
    <w:semiHidden/>
    <w:unhideWhenUsed/>
    <w:rsid w:val="00B43E3C"/>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eastAsiaTheme="majorEastAsia" w:cstheme="majorBidi"/>
    </w:rPr>
  </w:style>
  <w:style w:type="character" w:customStyle="1" w:styleId="MessageHeaderChar">
    <w:name w:val="Message Header Char"/>
    <w:basedOn w:val="DefaultParagraphFont"/>
    <w:link w:val="MessageHeader"/>
    <w:uiPriority w:val="99"/>
    <w:semiHidden/>
    <w:rsid w:val="00B43E3C"/>
    <w:rPr>
      <w:rFonts w:ascii="Times New Roman" w:eastAsiaTheme="majorEastAsia" w:hAnsi="Times New Roman" w:cstheme="majorBidi"/>
      <w:shd w:val="pct20" w:color="auto" w:fill="auto"/>
      <w:lang w:val="en-US"/>
    </w:rPr>
  </w:style>
  <w:style w:type="paragraph" w:styleId="NoSpacing">
    <w:name w:val="No Spacing"/>
    <w:uiPriority w:val="1"/>
    <w:qFormat/>
    <w:rsid w:val="00B43E3C"/>
    <w:pPr>
      <w:spacing w:after="0" w:line="240" w:lineRule="auto"/>
    </w:pPr>
    <w:rPr>
      <w:rFonts w:ascii="Arial" w:hAnsi="Arial" w:cs="Arial"/>
      <w:sz w:val="24"/>
      <w:szCs w:val="24"/>
      <w:lang w:val="en-GB"/>
    </w:rPr>
  </w:style>
  <w:style w:type="paragraph" w:styleId="NormalWeb">
    <w:name w:val="Normal (Web)"/>
    <w:basedOn w:val="Normal"/>
    <w:uiPriority w:val="99"/>
    <w:unhideWhenUsed/>
    <w:rsid w:val="00B43E3C"/>
    <w:rPr>
      <w:rFonts w:cs="Times New Roman"/>
    </w:rPr>
  </w:style>
  <w:style w:type="paragraph" w:styleId="Index1">
    <w:name w:val="index 1"/>
    <w:basedOn w:val="Normal"/>
    <w:next w:val="Normal"/>
    <w:autoRedefine/>
    <w:uiPriority w:val="99"/>
    <w:semiHidden/>
    <w:unhideWhenUsed/>
    <w:rsid w:val="00B43E3C"/>
    <w:pPr>
      <w:spacing w:line="240" w:lineRule="auto"/>
      <w:ind w:left="240" w:hanging="240"/>
    </w:pPr>
  </w:style>
  <w:style w:type="paragraph" w:styleId="IndexHeading">
    <w:name w:val="index heading"/>
    <w:basedOn w:val="Normal"/>
    <w:next w:val="Index1"/>
    <w:uiPriority w:val="99"/>
    <w:semiHidden/>
    <w:unhideWhenUsed/>
    <w:rsid w:val="00B43E3C"/>
    <w:rPr>
      <w:rFonts w:eastAsiaTheme="majorEastAsia" w:cstheme="majorBidi"/>
      <w:b/>
      <w:bCs/>
    </w:rPr>
  </w:style>
  <w:style w:type="paragraph" w:customStyle="1" w:styleId="EndNoteBibliographyTitle">
    <w:name w:val="EndNote Bibliography Title"/>
    <w:basedOn w:val="Normal"/>
    <w:link w:val="EndNoteBibliographyTitleChar"/>
    <w:rsid w:val="00B43E3C"/>
    <w:pPr>
      <w:jc w:val="center"/>
    </w:pPr>
    <w:rPr>
      <w:rFonts w:cs="Times New Roman"/>
      <w:noProof/>
    </w:rPr>
  </w:style>
  <w:style w:type="character" w:customStyle="1" w:styleId="EndNoteBibliographyTitleChar">
    <w:name w:val="EndNote Bibliography Title Char"/>
    <w:basedOn w:val="DefaultParagraphFont"/>
    <w:link w:val="EndNoteBibliographyTitle"/>
    <w:rsid w:val="00B43E3C"/>
    <w:rPr>
      <w:rFonts w:ascii="Times New Roman" w:hAnsi="Times New Roman" w:cs="Times New Roman"/>
      <w:noProof/>
      <w:lang w:val="en-US"/>
    </w:rPr>
  </w:style>
  <w:style w:type="paragraph" w:customStyle="1" w:styleId="EndNoteBibliography">
    <w:name w:val="EndNote Bibliography"/>
    <w:basedOn w:val="Normal"/>
    <w:link w:val="EndNoteBibliographyChar"/>
    <w:rsid w:val="00B43E3C"/>
    <w:pPr>
      <w:spacing w:line="240" w:lineRule="auto"/>
    </w:pPr>
    <w:rPr>
      <w:rFonts w:cs="Times New Roman"/>
      <w:noProof/>
    </w:rPr>
  </w:style>
  <w:style w:type="character" w:customStyle="1" w:styleId="EndNoteBibliographyChar">
    <w:name w:val="EndNote Bibliography Char"/>
    <w:basedOn w:val="DefaultParagraphFont"/>
    <w:link w:val="EndNoteBibliography"/>
    <w:rsid w:val="00B43E3C"/>
    <w:rPr>
      <w:rFonts w:ascii="Times New Roman" w:hAnsi="Times New Roman" w:cs="Times New Roman"/>
      <w:noProof/>
      <w:lang w:val="en-US"/>
    </w:rPr>
  </w:style>
  <w:style w:type="character" w:styleId="Hyperlink">
    <w:name w:val="Hyperlink"/>
    <w:basedOn w:val="DefaultParagraphFont"/>
    <w:uiPriority w:val="99"/>
    <w:unhideWhenUsed/>
    <w:rsid w:val="00B43E3C"/>
    <w:rPr>
      <w:color w:val="0000FF" w:themeColor="hyperlink"/>
      <w:u w:val="single"/>
    </w:rPr>
  </w:style>
  <w:style w:type="character" w:styleId="CommentReference">
    <w:name w:val="annotation reference"/>
    <w:basedOn w:val="DefaultParagraphFont"/>
    <w:uiPriority w:val="99"/>
    <w:semiHidden/>
    <w:unhideWhenUsed/>
    <w:rsid w:val="00B43E3C"/>
    <w:rPr>
      <w:sz w:val="16"/>
      <w:szCs w:val="16"/>
    </w:rPr>
  </w:style>
  <w:style w:type="paragraph" w:styleId="CommentText">
    <w:name w:val="annotation text"/>
    <w:basedOn w:val="Normal"/>
    <w:link w:val="CommentTextChar"/>
    <w:uiPriority w:val="99"/>
    <w:unhideWhenUsed/>
    <w:rsid w:val="00B43E3C"/>
    <w:pPr>
      <w:spacing w:line="240" w:lineRule="auto"/>
    </w:pPr>
    <w:rPr>
      <w:sz w:val="20"/>
      <w:szCs w:val="20"/>
    </w:rPr>
  </w:style>
  <w:style w:type="character" w:customStyle="1" w:styleId="CommentTextChar">
    <w:name w:val="Comment Text Char"/>
    <w:basedOn w:val="DefaultParagraphFont"/>
    <w:link w:val="CommentText"/>
    <w:uiPriority w:val="99"/>
    <w:rsid w:val="00B43E3C"/>
    <w:rPr>
      <w:rFonts w:ascii="Times New Roman" w:hAnsi="Times New Roman"/>
      <w:sz w:val="20"/>
      <w:szCs w:val="20"/>
      <w:lang w:val="en-US"/>
    </w:rPr>
  </w:style>
  <w:style w:type="paragraph" w:styleId="FootnoteText">
    <w:name w:val="footnote text"/>
    <w:basedOn w:val="Normal"/>
    <w:link w:val="FootnoteTextChar"/>
    <w:uiPriority w:val="99"/>
    <w:semiHidden/>
    <w:unhideWhenUsed/>
    <w:rsid w:val="00B43E3C"/>
    <w:pPr>
      <w:spacing w:line="240" w:lineRule="auto"/>
    </w:pPr>
    <w:rPr>
      <w:sz w:val="20"/>
      <w:szCs w:val="20"/>
    </w:rPr>
  </w:style>
  <w:style w:type="character" w:customStyle="1" w:styleId="FootnoteTextChar">
    <w:name w:val="Footnote Text Char"/>
    <w:basedOn w:val="DefaultParagraphFont"/>
    <w:link w:val="FootnoteText"/>
    <w:uiPriority w:val="99"/>
    <w:semiHidden/>
    <w:rsid w:val="00B43E3C"/>
    <w:rPr>
      <w:rFonts w:ascii="Times New Roman" w:hAnsi="Times New Roman"/>
      <w:sz w:val="20"/>
      <w:szCs w:val="20"/>
      <w:lang w:val="en-US"/>
    </w:rPr>
  </w:style>
  <w:style w:type="character" w:styleId="FootnoteReference">
    <w:name w:val="footnote reference"/>
    <w:basedOn w:val="DefaultParagraphFont"/>
    <w:uiPriority w:val="99"/>
    <w:semiHidden/>
    <w:unhideWhenUsed/>
    <w:rsid w:val="00B43E3C"/>
    <w:rPr>
      <w:vertAlign w:val="superscript"/>
    </w:rPr>
  </w:style>
  <w:style w:type="paragraph" w:styleId="BalloonText">
    <w:name w:val="Balloon Text"/>
    <w:basedOn w:val="Normal"/>
    <w:link w:val="BalloonTextChar"/>
    <w:uiPriority w:val="99"/>
    <w:semiHidden/>
    <w:unhideWhenUsed/>
    <w:rsid w:val="00B43E3C"/>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43E3C"/>
    <w:rPr>
      <w:rFonts w:ascii="Segoe UI" w:hAnsi="Segoe UI" w:cs="Segoe UI"/>
      <w:sz w:val="18"/>
      <w:szCs w:val="18"/>
      <w:lang w:val="en-US"/>
    </w:rPr>
  </w:style>
  <w:style w:type="paragraph" w:styleId="CommentSubject">
    <w:name w:val="annotation subject"/>
    <w:basedOn w:val="CommentText"/>
    <w:next w:val="CommentText"/>
    <w:link w:val="CommentSubjectChar"/>
    <w:uiPriority w:val="99"/>
    <w:semiHidden/>
    <w:unhideWhenUsed/>
    <w:rsid w:val="00B43E3C"/>
    <w:rPr>
      <w:b/>
      <w:bCs/>
    </w:rPr>
  </w:style>
  <w:style w:type="character" w:customStyle="1" w:styleId="CommentSubjectChar">
    <w:name w:val="Comment Subject Char"/>
    <w:basedOn w:val="CommentTextChar"/>
    <w:link w:val="CommentSubject"/>
    <w:uiPriority w:val="99"/>
    <w:semiHidden/>
    <w:rsid w:val="00B43E3C"/>
    <w:rPr>
      <w:rFonts w:ascii="Times New Roman" w:hAnsi="Times New Roman"/>
      <w:b/>
      <w:bCs/>
      <w:sz w:val="20"/>
      <w:szCs w:val="20"/>
      <w:lang w:val="en-US"/>
    </w:rPr>
  </w:style>
  <w:style w:type="paragraph" w:styleId="Revision">
    <w:name w:val="Revision"/>
    <w:hidden/>
    <w:uiPriority w:val="99"/>
    <w:semiHidden/>
    <w:rsid w:val="00B43E3C"/>
    <w:pPr>
      <w:spacing w:after="0" w:line="240" w:lineRule="auto"/>
    </w:pPr>
    <w:rPr>
      <w:rFonts w:ascii="Times New Roman" w:hAnsi="Times New Roman"/>
      <w:lang w:val="en-US"/>
    </w:rPr>
  </w:style>
  <w:style w:type="character" w:styleId="EndnoteReference">
    <w:name w:val="endnote reference"/>
    <w:basedOn w:val="DefaultParagraphFont"/>
    <w:uiPriority w:val="99"/>
    <w:semiHidden/>
    <w:unhideWhenUsed/>
    <w:rsid w:val="00B43E3C"/>
    <w:rPr>
      <w:vertAlign w:val="superscript"/>
    </w:rPr>
  </w:style>
  <w:style w:type="paragraph" w:styleId="ListParagraph">
    <w:name w:val="List Paragraph"/>
    <w:basedOn w:val="Normal"/>
    <w:uiPriority w:val="34"/>
    <w:qFormat/>
    <w:rsid w:val="00B43E3C"/>
    <w:pPr>
      <w:ind w:left="720"/>
      <w:contextualSpacing/>
    </w:pPr>
  </w:style>
  <w:style w:type="character" w:customStyle="1" w:styleId="ui-ncbitoggler-master-text">
    <w:name w:val="ui-ncbitoggler-master-text"/>
    <w:basedOn w:val="DefaultParagraphFont"/>
    <w:rsid w:val="00B43E3C"/>
  </w:style>
  <w:style w:type="paragraph" w:styleId="Header">
    <w:name w:val="header"/>
    <w:basedOn w:val="Normal"/>
    <w:link w:val="HeaderChar"/>
    <w:uiPriority w:val="99"/>
    <w:unhideWhenUsed/>
    <w:rsid w:val="00B43E3C"/>
    <w:pPr>
      <w:tabs>
        <w:tab w:val="center" w:pos="4536"/>
        <w:tab w:val="right" w:pos="9072"/>
      </w:tabs>
      <w:spacing w:line="240" w:lineRule="auto"/>
    </w:pPr>
  </w:style>
  <w:style w:type="character" w:customStyle="1" w:styleId="HeaderChar">
    <w:name w:val="Header Char"/>
    <w:basedOn w:val="DefaultParagraphFont"/>
    <w:link w:val="Header"/>
    <w:uiPriority w:val="99"/>
    <w:rsid w:val="00B43E3C"/>
    <w:rPr>
      <w:rFonts w:ascii="Times New Roman" w:hAnsi="Times New Roman"/>
      <w:lang w:val="en-US"/>
    </w:rPr>
  </w:style>
  <w:style w:type="paragraph" w:styleId="Footer">
    <w:name w:val="footer"/>
    <w:basedOn w:val="Normal"/>
    <w:link w:val="FooterChar"/>
    <w:uiPriority w:val="99"/>
    <w:unhideWhenUsed/>
    <w:rsid w:val="00B43E3C"/>
    <w:pPr>
      <w:tabs>
        <w:tab w:val="center" w:pos="4536"/>
        <w:tab w:val="right" w:pos="9072"/>
      </w:tabs>
      <w:spacing w:line="240" w:lineRule="auto"/>
    </w:pPr>
  </w:style>
  <w:style w:type="character" w:customStyle="1" w:styleId="FooterChar">
    <w:name w:val="Footer Char"/>
    <w:basedOn w:val="DefaultParagraphFont"/>
    <w:link w:val="Footer"/>
    <w:uiPriority w:val="99"/>
    <w:rsid w:val="00B43E3C"/>
    <w:rPr>
      <w:rFonts w:ascii="Times New Roman" w:hAnsi="Times New Roman"/>
      <w:lang w:val="en-US"/>
    </w:rPr>
  </w:style>
  <w:style w:type="character" w:styleId="Strong">
    <w:name w:val="Strong"/>
    <w:basedOn w:val="DefaultParagraphFont"/>
    <w:uiPriority w:val="22"/>
    <w:qFormat/>
    <w:rsid w:val="00B43E3C"/>
    <w:rPr>
      <w:b/>
      <w:bCs/>
    </w:rPr>
  </w:style>
  <w:style w:type="character" w:styleId="LineNumber">
    <w:name w:val="line number"/>
    <w:basedOn w:val="DefaultParagraphFont"/>
    <w:uiPriority w:val="99"/>
    <w:semiHidden/>
    <w:unhideWhenUsed/>
    <w:rsid w:val="00B43E3C"/>
  </w:style>
  <w:style w:type="numbering" w:customStyle="1" w:styleId="NoList1">
    <w:name w:val="No List1"/>
    <w:next w:val="NoList"/>
    <w:uiPriority w:val="99"/>
    <w:semiHidden/>
    <w:unhideWhenUsed/>
    <w:rsid w:val="00B43E3C"/>
  </w:style>
  <w:style w:type="character" w:styleId="FollowedHyperlink">
    <w:name w:val="FollowedHyperlink"/>
    <w:basedOn w:val="DefaultParagraphFont"/>
    <w:uiPriority w:val="99"/>
    <w:semiHidden/>
    <w:unhideWhenUsed/>
    <w:rsid w:val="00B43E3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ForestPlots.net" TargetMode="External"/><Relationship Id="rId18" Type="http://schemas.openxmlformats.org/officeDocument/2006/relationships/hyperlink" Target="mailto:whubau@gmail.com" TargetMode="External"/><Relationship Id="rId26" Type="http://schemas.openxmlformats.org/officeDocument/2006/relationships/image" Target="media/image11.jpeg"/><Relationship Id="rId3" Type="http://schemas.microsoft.com/office/2007/relationships/stylesWithEffects" Target="stylesWithEffects.xml"/><Relationship Id="rId21" Type="http://schemas.openxmlformats.org/officeDocument/2006/relationships/image" Target="media/image6.jpeg"/><Relationship Id="rId7" Type="http://schemas.openxmlformats.org/officeDocument/2006/relationships/endnotes" Target="endnotes.xml"/><Relationship Id="rId12" Type="http://schemas.openxmlformats.org/officeDocument/2006/relationships/hyperlink" Target="http://www.ForestPlots.net" TargetMode="External"/><Relationship Id="rId17" Type="http://schemas.openxmlformats.org/officeDocument/2006/relationships/hyperlink" Target="http://www.forestplots.net/en/resources/analysis" TargetMode="External"/><Relationship Id="rId25"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hyperlink" Target="http://dx.doi.org/10.5521/Forestplots.net/2019_1" TargetMode="External"/><Relationship Id="rId20" Type="http://schemas.openxmlformats.org/officeDocument/2006/relationships/image" Target="media/image5.jpeg"/><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afritron.org" TargetMode="External"/><Relationship Id="rId24" Type="http://schemas.openxmlformats.org/officeDocument/2006/relationships/image" Target="media/image9.jpeg"/><Relationship Id="rId5" Type="http://schemas.openxmlformats.org/officeDocument/2006/relationships/webSettings" Target="webSettings.xml"/><Relationship Id="rId15" Type="http://schemas.openxmlformats.org/officeDocument/2006/relationships/hyperlink" Target="http://www.ville-ge.ch/cjb/bd/africa/" TargetMode="External"/><Relationship Id="rId23" Type="http://schemas.openxmlformats.org/officeDocument/2006/relationships/image" Target="media/image8.jpeg"/><Relationship Id="rId28" Type="http://schemas.openxmlformats.org/officeDocument/2006/relationships/image" Target="media/image13.jpeg"/><Relationship Id="rId10" Type="http://schemas.openxmlformats.org/officeDocument/2006/relationships/image" Target="media/image3.png"/><Relationship Id="rId19" Type="http://schemas.openxmlformats.org/officeDocument/2006/relationships/image" Target="media/image4.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datadryad.org" TargetMode="External"/><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67</Pages>
  <Words>18583</Words>
  <Characters>102208</Characters>
  <Application>Microsoft Office Word</Application>
  <DocSecurity>0</DocSecurity>
  <Lines>851</Lines>
  <Paragraphs>241</Paragraphs>
  <ScaleCrop>false</ScaleCrop>
  <HeadingPairs>
    <vt:vector size="2" baseType="variant">
      <vt:variant>
        <vt:lpstr>Title</vt:lpstr>
      </vt:variant>
      <vt:variant>
        <vt:i4>1</vt:i4>
      </vt:variant>
    </vt:vector>
  </HeadingPairs>
  <TitlesOfParts>
    <vt:vector size="1" baseType="lpstr">
      <vt:lpstr/>
    </vt:vector>
  </TitlesOfParts>
  <Company>MRAC - KMMA</Company>
  <LinksUpToDate>false</LinksUpToDate>
  <CharactersWithSpaces>120550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Wannes Hubau</dc:creator>
  <cp:lastModifiedBy>Wannes Hubau</cp:lastModifiedBy>
  <cp:revision>2</cp:revision>
  <dcterms:created xsi:type="dcterms:W3CDTF">2019-12-01T11:52:00Z</dcterms:created>
  <dcterms:modified xsi:type="dcterms:W3CDTF">2019-12-01T11:52:00Z</dcterms:modified>
</cp:coreProperties>
</file>