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C0420" w14:textId="396E3DA9" w:rsidR="00067CB4" w:rsidRPr="00067CB4" w:rsidRDefault="00067CB4" w:rsidP="00067CB4">
      <w:pPr>
        <w:pStyle w:val="Title"/>
        <w:rPr>
          <w:sz w:val="48"/>
          <w:lang w:eastAsia="en-GB"/>
        </w:rPr>
      </w:pPr>
      <w:r w:rsidRPr="00067CB4">
        <w:t>An interdisciplinary approach to understanding predator modification of antipredator traits in prey</w:t>
      </w:r>
    </w:p>
    <w:p w14:paraId="7C04CB47" w14:textId="259992FF" w:rsidR="00F31C00" w:rsidRPr="00067CB4" w:rsidRDefault="00F31C00" w:rsidP="00067CB4">
      <w:pPr>
        <w:spacing w:line="360" w:lineRule="auto"/>
        <w:rPr>
          <w:rFonts w:ascii="Times New Roman" w:hAnsi="Times New Roman" w:cs="Times New Roman"/>
        </w:rPr>
      </w:pPr>
    </w:p>
    <w:p w14:paraId="7236C234" w14:textId="0FA91994" w:rsidR="00067CB4" w:rsidRPr="00067CB4" w:rsidRDefault="00111525" w:rsidP="00067CB4">
      <w:pPr>
        <w:spacing w:line="360" w:lineRule="auto"/>
        <w:rPr>
          <w:rFonts w:ascii="Times New Roman" w:hAnsi="Times New Roman" w:cs="Times New Roman"/>
        </w:rPr>
      </w:pPr>
      <w:r w:rsidRPr="00067CB4">
        <w:rPr>
          <w:rFonts w:ascii="Times New Roman" w:hAnsi="Times New Roman" w:cs="Times New Roman"/>
          <w:noProof/>
          <w:lang w:eastAsia="en-GB"/>
        </w:rPr>
        <w:drawing>
          <wp:anchor distT="0" distB="0" distL="114300" distR="114300" simplePos="0" relativeHeight="251659264" behindDoc="0" locked="0" layoutInCell="1" allowOverlap="1" wp14:anchorId="27163A3A" wp14:editId="738BB2E8">
            <wp:simplePos x="0" y="0"/>
            <wp:positionH relativeFrom="column">
              <wp:posOffset>1637665</wp:posOffset>
            </wp:positionH>
            <wp:positionV relativeFrom="paragraph">
              <wp:posOffset>108585</wp:posOffset>
            </wp:positionV>
            <wp:extent cx="2472690" cy="3789680"/>
            <wp:effectExtent l="0" t="0" r="3810" b="1270"/>
            <wp:wrapSquare wrapText="bothSides"/>
            <wp:docPr id="10" name="Picture 10" descr="\\fs-home-l\home-011\osp446\Windows_Data\Downloads\Bang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home-l\home-011\osp446\Windows_Data\Downloads\Bangor-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690" cy="378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3381A" w14:textId="37F8349E" w:rsidR="00067CB4" w:rsidRDefault="00067CB4" w:rsidP="00067CB4">
      <w:pPr>
        <w:spacing w:line="360" w:lineRule="auto"/>
        <w:rPr>
          <w:rFonts w:ascii="Times New Roman" w:hAnsi="Times New Roman" w:cs="Times New Roman"/>
        </w:rPr>
      </w:pPr>
    </w:p>
    <w:p w14:paraId="0E6022A7" w14:textId="4A996DEC" w:rsidR="00067CB4" w:rsidRDefault="00067CB4" w:rsidP="00067CB4">
      <w:pPr>
        <w:spacing w:line="360" w:lineRule="auto"/>
        <w:rPr>
          <w:rFonts w:ascii="Times New Roman" w:hAnsi="Times New Roman" w:cs="Times New Roman"/>
        </w:rPr>
      </w:pPr>
    </w:p>
    <w:p w14:paraId="4AACD881" w14:textId="63FA9EAF" w:rsidR="00067CB4" w:rsidRDefault="00067CB4" w:rsidP="00067CB4">
      <w:pPr>
        <w:spacing w:line="360" w:lineRule="auto"/>
        <w:rPr>
          <w:rFonts w:ascii="Times New Roman" w:hAnsi="Times New Roman" w:cs="Times New Roman"/>
        </w:rPr>
      </w:pPr>
    </w:p>
    <w:p w14:paraId="20A686E7" w14:textId="70C5BCE5" w:rsidR="00067CB4" w:rsidRDefault="00067CB4" w:rsidP="00067CB4">
      <w:pPr>
        <w:spacing w:line="360" w:lineRule="auto"/>
        <w:rPr>
          <w:rFonts w:ascii="Times New Roman" w:hAnsi="Times New Roman" w:cs="Times New Roman"/>
        </w:rPr>
      </w:pPr>
    </w:p>
    <w:p w14:paraId="11C5976C" w14:textId="5FCFEC9C" w:rsidR="00067CB4" w:rsidRDefault="00067CB4" w:rsidP="00067CB4">
      <w:pPr>
        <w:spacing w:line="360" w:lineRule="auto"/>
        <w:rPr>
          <w:rFonts w:ascii="Times New Roman" w:hAnsi="Times New Roman" w:cs="Times New Roman"/>
        </w:rPr>
      </w:pPr>
    </w:p>
    <w:p w14:paraId="3E6E82A8" w14:textId="33F20F04" w:rsidR="00067CB4" w:rsidRDefault="00067CB4" w:rsidP="00067CB4">
      <w:pPr>
        <w:spacing w:line="360" w:lineRule="auto"/>
        <w:rPr>
          <w:rFonts w:ascii="Times New Roman" w:hAnsi="Times New Roman" w:cs="Times New Roman"/>
        </w:rPr>
      </w:pPr>
    </w:p>
    <w:p w14:paraId="35641F66" w14:textId="34740FF2" w:rsidR="00067CB4" w:rsidRDefault="00067CB4" w:rsidP="00067CB4">
      <w:pPr>
        <w:spacing w:line="360" w:lineRule="auto"/>
        <w:rPr>
          <w:rFonts w:ascii="Times New Roman" w:hAnsi="Times New Roman" w:cs="Times New Roman"/>
        </w:rPr>
      </w:pPr>
    </w:p>
    <w:p w14:paraId="1A5A23B3" w14:textId="0F185303" w:rsidR="00067CB4" w:rsidRDefault="00067CB4" w:rsidP="00067CB4">
      <w:pPr>
        <w:spacing w:line="360" w:lineRule="auto"/>
        <w:rPr>
          <w:rFonts w:ascii="Times New Roman" w:hAnsi="Times New Roman" w:cs="Times New Roman"/>
        </w:rPr>
      </w:pPr>
    </w:p>
    <w:p w14:paraId="33354A6B" w14:textId="61F4A8B7" w:rsidR="00067CB4" w:rsidRDefault="00067CB4" w:rsidP="00067CB4">
      <w:pPr>
        <w:spacing w:line="360" w:lineRule="auto"/>
        <w:rPr>
          <w:rFonts w:ascii="Times New Roman" w:hAnsi="Times New Roman" w:cs="Times New Roman"/>
        </w:rPr>
      </w:pPr>
    </w:p>
    <w:p w14:paraId="01942151" w14:textId="755ED52E" w:rsidR="00067CB4" w:rsidRDefault="00067CB4" w:rsidP="00067CB4">
      <w:pPr>
        <w:spacing w:line="360" w:lineRule="auto"/>
        <w:rPr>
          <w:rFonts w:ascii="Times New Roman" w:hAnsi="Times New Roman" w:cs="Times New Roman"/>
        </w:rPr>
      </w:pPr>
    </w:p>
    <w:p w14:paraId="5D4AA394" w14:textId="009A468B" w:rsidR="00067CB4" w:rsidRPr="00067CB4" w:rsidRDefault="00067CB4" w:rsidP="00067CB4">
      <w:pPr>
        <w:spacing w:line="360" w:lineRule="auto"/>
        <w:rPr>
          <w:rFonts w:ascii="Times New Roman" w:hAnsi="Times New Roman" w:cs="Times New Roman"/>
        </w:rPr>
      </w:pPr>
    </w:p>
    <w:p w14:paraId="369C026A" w14:textId="4F5CFF05" w:rsidR="00067CB4" w:rsidRPr="00067CB4" w:rsidRDefault="00067CB4" w:rsidP="00067CB4">
      <w:pPr>
        <w:pStyle w:val="Default"/>
        <w:spacing w:line="360" w:lineRule="auto"/>
        <w:jc w:val="center"/>
        <w:rPr>
          <w:sz w:val="28"/>
          <w:szCs w:val="28"/>
        </w:rPr>
      </w:pPr>
      <w:r w:rsidRPr="00067CB4">
        <w:rPr>
          <w:sz w:val="28"/>
          <w:szCs w:val="28"/>
        </w:rPr>
        <w:t>A thesis presented for the degree of Doctor of Philosophy</w:t>
      </w:r>
    </w:p>
    <w:p w14:paraId="1A1565CA" w14:textId="3E6E8B12" w:rsidR="00067CB4" w:rsidRPr="00067CB4" w:rsidRDefault="00067CB4" w:rsidP="00067CB4">
      <w:pPr>
        <w:pStyle w:val="Default"/>
        <w:spacing w:line="360" w:lineRule="auto"/>
        <w:jc w:val="center"/>
        <w:rPr>
          <w:sz w:val="28"/>
          <w:szCs w:val="28"/>
        </w:rPr>
      </w:pPr>
      <w:r w:rsidRPr="00067CB4">
        <w:rPr>
          <w:sz w:val="28"/>
          <w:szCs w:val="28"/>
        </w:rPr>
        <w:t>By</w:t>
      </w:r>
    </w:p>
    <w:p w14:paraId="41EEC296" w14:textId="7994A18B" w:rsidR="00067CB4" w:rsidRPr="00067CB4" w:rsidRDefault="00067CB4" w:rsidP="00067CB4">
      <w:pPr>
        <w:pStyle w:val="Default"/>
        <w:spacing w:line="360" w:lineRule="auto"/>
        <w:jc w:val="center"/>
        <w:rPr>
          <w:sz w:val="28"/>
          <w:szCs w:val="28"/>
        </w:rPr>
      </w:pPr>
      <w:r w:rsidRPr="00067CB4">
        <w:rPr>
          <w:b/>
          <w:bCs/>
          <w:sz w:val="28"/>
          <w:szCs w:val="28"/>
        </w:rPr>
        <w:t>Simon Karythis</w:t>
      </w:r>
    </w:p>
    <w:p w14:paraId="03A91152" w14:textId="3FEAD127" w:rsidR="00067CB4" w:rsidRPr="00067CB4" w:rsidRDefault="00067CB4" w:rsidP="00067CB4">
      <w:pPr>
        <w:spacing w:line="360" w:lineRule="auto"/>
        <w:jc w:val="center"/>
        <w:rPr>
          <w:rFonts w:ascii="Times New Roman" w:hAnsi="Times New Roman" w:cs="Times New Roman"/>
          <w:sz w:val="28"/>
          <w:szCs w:val="28"/>
        </w:rPr>
      </w:pPr>
      <w:r w:rsidRPr="00067CB4">
        <w:rPr>
          <w:rFonts w:ascii="Times New Roman" w:hAnsi="Times New Roman" w:cs="Times New Roman"/>
          <w:sz w:val="28"/>
          <w:szCs w:val="28"/>
        </w:rPr>
        <w:t>September 2020</w:t>
      </w:r>
    </w:p>
    <w:p w14:paraId="05514C52" w14:textId="0857CFA6" w:rsidR="00067CB4" w:rsidRPr="00067CB4" w:rsidRDefault="00067CB4" w:rsidP="00067CB4">
      <w:pPr>
        <w:spacing w:line="360" w:lineRule="auto"/>
        <w:rPr>
          <w:rFonts w:ascii="Times New Roman" w:hAnsi="Times New Roman" w:cs="Times New Roman"/>
          <w:sz w:val="28"/>
          <w:szCs w:val="28"/>
        </w:rPr>
      </w:pPr>
    </w:p>
    <w:p w14:paraId="0C1A34DD" w14:textId="646AC831" w:rsidR="00067CB4" w:rsidRPr="00067CB4" w:rsidRDefault="00067CB4" w:rsidP="00067CB4">
      <w:pPr>
        <w:spacing w:line="360" w:lineRule="auto"/>
        <w:jc w:val="center"/>
        <w:rPr>
          <w:rFonts w:ascii="Times New Roman" w:hAnsi="Times New Roman" w:cs="Times New Roman"/>
          <w:sz w:val="28"/>
          <w:szCs w:val="28"/>
        </w:rPr>
      </w:pPr>
    </w:p>
    <w:p w14:paraId="6F8EEBB2" w14:textId="58F4FB15" w:rsidR="00067CB4" w:rsidRPr="00067CB4" w:rsidRDefault="00067CB4" w:rsidP="00067CB4">
      <w:pPr>
        <w:spacing w:line="360" w:lineRule="auto"/>
        <w:jc w:val="center"/>
        <w:rPr>
          <w:rFonts w:ascii="Times New Roman" w:hAnsi="Times New Roman" w:cs="Times New Roman"/>
          <w:sz w:val="28"/>
          <w:szCs w:val="28"/>
        </w:rPr>
      </w:pPr>
    </w:p>
    <w:p w14:paraId="23B42108" w14:textId="77777777" w:rsidR="00067CB4" w:rsidRDefault="00067CB4" w:rsidP="00067CB4">
      <w:pPr>
        <w:spacing w:line="360" w:lineRule="auto"/>
        <w:jc w:val="center"/>
        <w:rPr>
          <w:rFonts w:ascii="Times New Roman" w:hAnsi="Times New Roman" w:cs="Times New Roman"/>
          <w:sz w:val="28"/>
          <w:szCs w:val="28"/>
        </w:rPr>
      </w:pPr>
    </w:p>
    <w:p w14:paraId="3FB62368" w14:textId="5063F8D0" w:rsidR="00067CB4" w:rsidRDefault="00067CB4" w:rsidP="00067CB4">
      <w:pPr>
        <w:spacing w:line="360" w:lineRule="auto"/>
        <w:jc w:val="center"/>
        <w:rPr>
          <w:rFonts w:ascii="Times New Roman" w:hAnsi="Times New Roman" w:cs="Times New Roman"/>
          <w:sz w:val="28"/>
          <w:szCs w:val="28"/>
        </w:rPr>
      </w:pPr>
      <w:r w:rsidRPr="00067CB4">
        <w:rPr>
          <w:rFonts w:ascii="Times New Roman" w:hAnsi="Times New Roman" w:cs="Times New Roman"/>
          <w:sz w:val="28"/>
          <w:szCs w:val="28"/>
        </w:rPr>
        <w:t>School of Ocean Sciences, Menai Bridge, Anglesey, LL59 5AB</w:t>
      </w:r>
    </w:p>
    <w:p w14:paraId="22CCD682" w14:textId="274DFB64" w:rsidR="00067CB4" w:rsidRDefault="00067CB4" w:rsidP="00067CB4">
      <w:pPr>
        <w:spacing w:line="360" w:lineRule="auto"/>
        <w:jc w:val="center"/>
        <w:rPr>
          <w:rFonts w:ascii="Times New Roman" w:hAnsi="Times New Roman" w:cs="Times New Roman"/>
          <w:sz w:val="28"/>
          <w:szCs w:val="28"/>
        </w:rPr>
      </w:pPr>
    </w:p>
    <w:p w14:paraId="69FE3D68" w14:textId="77777777" w:rsidR="00D32575" w:rsidRDefault="00D32575" w:rsidP="00067CB4">
      <w:pPr>
        <w:pStyle w:val="Heading1"/>
        <w:sectPr w:rsidR="00D32575" w:rsidSect="00D32575">
          <w:headerReference w:type="default" r:id="rId9"/>
          <w:footerReference w:type="default" r:id="rId10"/>
          <w:pgSz w:w="11906" w:h="16838"/>
          <w:pgMar w:top="1440" w:right="1440" w:bottom="1440" w:left="1440" w:header="708" w:footer="708" w:gutter="0"/>
          <w:pgNumType w:start="0"/>
          <w:cols w:space="708"/>
          <w:titlePg/>
          <w:docGrid w:linePitch="360"/>
        </w:sectPr>
      </w:pPr>
    </w:p>
    <w:p w14:paraId="75B1EDB6" w14:textId="08D8388D" w:rsidR="00067CB4" w:rsidRPr="00330C81" w:rsidRDefault="00067CB4" w:rsidP="00330C81">
      <w:pPr>
        <w:rPr>
          <w:rFonts w:ascii="Times New Roman" w:hAnsi="Times New Roman" w:cs="Times New Roman"/>
          <w:b/>
          <w:bCs/>
          <w:sz w:val="32"/>
          <w:szCs w:val="32"/>
        </w:rPr>
      </w:pPr>
      <w:r w:rsidRPr="00330C81">
        <w:rPr>
          <w:rFonts w:ascii="Times New Roman" w:hAnsi="Times New Roman" w:cs="Times New Roman"/>
          <w:b/>
          <w:bCs/>
          <w:sz w:val="32"/>
          <w:szCs w:val="32"/>
        </w:rPr>
        <w:lastRenderedPageBreak/>
        <w:t>Thesis Summary</w:t>
      </w:r>
    </w:p>
    <w:p w14:paraId="07DCCA4D" w14:textId="77777777" w:rsidR="00420FDA" w:rsidRPr="00111525" w:rsidRDefault="00420FDA" w:rsidP="00081F18">
      <w:pPr>
        <w:spacing w:line="360" w:lineRule="auto"/>
        <w:ind w:firstLine="436"/>
        <w:jc w:val="both"/>
        <w:rPr>
          <w:rFonts w:ascii="Times New Roman" w:hAnsi="Times New Roman" w:cs="Times New Roman"/>
          <w:sz w:val="24"/>
          <w:szCs w:val="24"/>
        </w:rPr>
      </w:pPr>
      <w:r w:rsidRPr="00111525">
        <w:rPr>
          <w:rFonts w:ascii="Times New Roman" w:hAnsi="Times New Roman" w:cs="Times New Roman"/>
          <w:sz w:val="24"/>
          <w:szCs w:val="24"/>
        </w:rPr>
        <w:t xml:space="preserve">Predators have a profound impact on the fitness of prey, able to consume them directly or affect them indirectly, through modulation of several physiological, morphological or behavioural traits intended to minimise the negative impacts of predation risk. Recent studies have shown that the outcome of predator-prey interactions are context dependent, with prey subject to different abiotic and biotic factors responding differently to the perception of risk. As short-term fluctuations in predation risk combine with more predictable large-scale environmentally driven differences in predation pressure, understanding the drivers of antipredator traits in prey is complex. Antipredator responses are further complicated by the ability of some parents to influence the antipredator responses of subsequent generations via parental effects. Therefore, in order to fully appreciate the drivers and implications of antipredator responses for prey, investigation must consider the impacts of risk in different contexts. </w:t>
      </w:r>
    </w:p>
    <w:p w14:paraId="3C49A704" w14:textId="77777777" w:rsidR="00420FDA" w:rsidRPr="00111525" w:rsidRDefault="00420FDA" w:rsidP="00081F18">
      <w:pPr>
        <w:spacing w:line="360" w:lineRule="auto"/>
        <w:ind w:firstLine="436"/>
        <w:jc w:val="both"/>
        <w:rPr>
          <w:rFonts w:ascii="Times New Roman" w:hAnsi="Times New Roman" w:cs="Times New Roman"/>
          <w:sz w:val="24"/>
          <w:szCs w:val="24"/>
        </w:rPr>
      </w:pPr>
      <w:r w:rsidRPr="00111525">
        <w:rPr>
          <w:rFonts w:ascii="Times New Roman" w:hAnsi="Times New Roman" w:cs="Times New Roman"/>
          <w:sz w:val="24"/>
          <w:szCs w:val="24"/>
        </w:rPr>
        <w:t xml:space="preserve">Through a combination of field and laboratory experiments I investigated the antipredator responses of prey exposed to different predation risk regimes throughout their development and the potential for parental effects to alter them. More specifically, my thesis examined the antipredator responses of the intertidal dogwhelk </w:t>
      </w:r>
      <w:r w:rsidRPr="00111525">
        <w:rPr>
          <w:rFonts w:ascii="Times New Roman" w:hAnsi="Times New Roman" w:cs="Times New Roman"/>
          <w:i/>
          <w:iCs/>
          <w:sz w:val="24"/>
          <w:szCs w:val="24"/>
        </w:rPr>
        <w:t>Nucella lapillus</w:t>
      </w:r>
      <w:r w:rsidRPr="00111525">
        <w:rPr>
          <w:rFonts w:ascii="Times New Roman" w:hAnsi="Times New Roman" w:cs="Times New Roman"/>
          <w:sz w:val="24"/>
          <w:szCs w:val="24"/>
        </w:rPr>
        <w:t xml:space="preserve"> to the predation risk posed by the green shore crab </w:t>
      </w:r>
      <w:r w:rsidRPr="00111525">
        <w:rPr>
          <w:rFonts w:ascii="Times New Roman" w:hAnsi="Times New Roman" w:cs="Times New Roman"/>
          <w:i/>
          <w:iCs/>
          <w:sz w:val="24"/>
          <w:szCs w:val="24"/>
        </w:rPr>
        <w:t>Carcinus maenas</w:t>
      </w:r>
      <w:r w:rsidRPr="00111525">
        <w:rPr>
          <w:rFonts w:ascii="Times New Roman" w:hAnsi="Times New Roman" w:cs="Times New Roman"/>
          <w:sz w:val="24"/>
          <w:szCs w:val="24"/>
        </w:rPr>
        <w:t xml:space="preserve">. One of the knowledge gaps addressed in this thesis is the potential for individual vulnerability to direct predation to impact the physiological response of prey to the detection of a predator. Although ontogenic growth in dogwhelks can result in them reaching a size refuge from crab predation, little is known about the potential for the indirect effects of predation to persist past this point. Thus, the first part of my thesis (Chapter 2) investigates the potential pervasive influence predators have on prey, by comparing changes in oxygen consumption of vulnerable and invulnerable size classes of </w:t>
      </w:r>
      <w:r w:rsidRPr="00111525">
        <w:rPr>
          <w:rFonts w:ascii="Times New Roman" w:hAnsi="Times New Roman" w:cs="Times New Roman"/>
          <w:i/>
          <w:iCs/>
          <w:sz w:val="24"/>
          <w:szCs w:val="24"/>
        </w:rPr>
        <w:t>Nucella</w:t>
      </w:r>
      <w:r w:rsidRPr="00111525">
        <w:rPr>
          <w:rFonts w:ascii="Times New Roman" w:hAnsi="Times New Roman" w:cs="Times New Roman"/>
          <w:sz w:val="24"/>
          <w:szCs w:val="24"/>
        </w:rPr>
        <w:t xml:space="preserve"> under predation risk. I was able to show that even once </w:t>
      </w:r>
      <w:r w:rsidRPr="00111525">
        <w:rPr>
          <w:rFonts w:ascii="Times New Roman" w:hAnsi="Times New Roman" w:cs="Times New Roman"/>
          <w:i/>
          <w:iCs/>
          <w:sz w:val="24"/>
          <w:szCs w:val="24"/>
        </w:rPr>
        <w:t>Nucella</w:t>
      </w:r>
      <w:r w:rsidRPr="00111525">
        <w:rPr>
          <w:rFonts w:ascii="Times New Roman" w:hAnsi="Times New Roman" w:cs="Times New Roman"/>
          <w:sz w:val="24"/>
          <w:szCs w:val="24"/>
        </w:rPr>
        <w:t xml:space="preserve"> grow to a size refuge exposure to crab effluent is still able to elicit a metabolic response, showing that in some cases the indirect effects of predation risk can outlast the impacts of direct predation.</w:t>
      </w:r>
    </w:p>
    <w:p w14:paraId="70992362" w14:textId="77777777" w:rsidR="00420FDA" w:rsidRPr="00111525" w:rsidRDefault="00420FDA" w:rsidP="00081F18">
      <w:pPr>
        <w:spacing w:line="360" w:lineRule="auto"/>
        <w:ind w:firstLine="436"/>
        <w:jc w:val="both"/>
        <w:rPr>
          <w:rFonts w:ascii="Times New Roman" w:hAnsi="Times New Roman" w:cs="Times New Roman"/>
          <w:sz w:val="24"/>
          <w:szCs w:val="24"/>
        </w:rPr>
      </w:pPr>
      <w:r w:rsidRPr="00111525">
        <w:rPr>
          <w:rFonts w:ascii="Times New Roman" w:hAnsi="Times New Roman" w:cs="Times New Roman"/>
          <w:sz w:val="24"/>
          <w:szCs w:val="24"/>
        </w:rPr>
        <w:t xml:space="preserve">The second part of my thesis (Chapters 3,4,5) uses a long term breeding experiment to examine the combined influences of parental habitat (exposed versus sheltered rocky shores) where dogwhelks are exposed to different predation pressure  and the risk regime under which newly hatched dogwhelks develop to examine physiological, morphological and behavioural responses. Findings presented in Chapter 3 showed, for the first time in this species, that the </w:t>
      </w:r>
      <w:r w:rsidRPr="00111525">
        <w:rPr>
          <w:rFonts w:ascii="Times New Roman" w:hAnsi="Times New Roman" w:cs="Times New Roman"/>
          <w:sz w:val="24"/>
          <w:szCs w:val="24"/>
        </w:rPr>
        <w:lastRenderedPageBreak/>
        <w:t xml:space="preserve">risk posed by crabs affects aspects of the long-term energy budget of </w:t>
      </w:r>
      <w:r w:rsidRPr="00111525">
        <w:rPr>
          <w:rFonts w:ascii="Times New Roman" w:hAnsi="Times New Roman" w:cs="Times New Roman"/>
          <w:i/>
          <w:iCs/>
          <w:sz w:val="24"/>
          <w:szCs w:val="24"/>
        </w:rPr>
        <w:t>Nucella</w:t>
      </w:r>
      <w:r w:rsidRPr="00111525">
        <w:rPr>
          <w:rFonts w:ascii="Times New Roman" w:hAnsi="Times New Roman" w:cs="Times New Roman"/>
          <w:sz w:val="24"/>
          <w:szCs w:val="24"/>
        </w:rPr>
        <w:t xml:space="preserve">, in addition to confirming previously demonstrated impacts on their growth. Using the Cellular Energy Allocation technique to investigate the energy allocation at the cellular level, my analysis revealed that the way in which </w:t>
      </w:r>
      <w:r w:rsidRPr="00111525">
        <w:rPr>
          <w:rFonts w:ascii="Times New Roman" w:hAnsi="Times New Roman" w:cs="Times New Roman"/>
          <w:i/>
          <w:iCs/>
          <w:sz w:val="24"/>
          <w:szCs w:val="24"/>
        </w:rPr>
        <w:t>Nucella</w:t>
      </w:r>
      <w:r w:rsidRPr="00111525">
        <w:rPr>
          <w:rFonts w:ascii="Times New Roman" w:hAnsi="Times New Roman" w:cs="Times New Roman"/>
          <w:sz w:val="24"/>
          <w:szCs w:val="24"/>
        </w:rPr>
        <w:t xml:space="preserve"> store and utilise energy was influenced by developmental experience of risk, but responses of offspring from each parental habitat varied. Moreover, </w:t>
      </w:r>
      <w:r w:rsidRPr="00111525">
        <w:rPr>
          <w:rFonts w:ascii="Times New Roman" w:hAnsi="Times New Roman" w:cs="Times New Roman"/>
          <w:i/>
          <w:iCs/>
          <w:sz w:val="24"/>
          <w:szCs w:val="24"/>
        </w:rPr>
        <w:t>Nucella</w:t>
      </w:r>
      <w:r w:rsidRPr="00111525">
        <w:rPr>
          <w:rFonts w:ascii="Times New Roman" w:hAnsi="Times New Roman" w:cs="Times New Roman"/>
          <w:sz w:val="24"/>
          <w:szCs w:val="24"/>
        </w:rPr>
        <w:t xml:space="preserve"> offspring invested proportionally more in shell growth than in somatic growth as the amount of time spent under risky conditions throughout development increased. </w:t>
      </w:r>
    </w:p>
    <w:p w14:paraId="3DEF6C20" w14:textId="77777777" w:rsidR="00420FDA" w:rsidRPr="00111525" w:rsidRDefault="00420FDA" w:rsidP="00081F18">
      <w:pPr>
        <w:spacing w:line="360" w:lineRule="auto"/>
        <w:ind w:firstLine="284"/>
        <w:jc w:val="both"/>
        <w:rPr>
          <w:rFonts w:ascii="Times New Roman" w:hAnsi="Times New Roman" w:cs="Times New Roman"/>
          <w:sz w:val="24"/>
          <w:szCs w:val="24"/>
        </w:rPr>
      </w:pPr>
      <w:r w:rsidRPr="00111525">
        <w:rPr>
          <w:rFonts w:ascii="Times New Roman" w:hAnsi="Times New Roman" w:cs="Times New Roman"/>
          <w:sz w:val="24"/>
          <w:szCs w:val="24"/>
        </w:rPr>
        <w:t xml:space="preserve">In Chapter 4 behavioural assays were used to examine the  impact of risk on several short-term behavioural responses of </w:t>
      </w:r>
      <w:r w:rsidRPr="00111525">
        <w:rPr>
          <w:rFonts w:ascii="Times New Roman" w:hAnsi="Times New Roman" w:cs="Times New Roman"/>
          <w:i/>
          <w:iCs/>
          <w:sz w:val="24"/>
          <w:szCs w:val="24"/>
        </w:rPr>
        <w:t xml:space="preserve">Nucella </w:t>
      </w:r>
      <w:r w:rsidRPr="00111525">
        <w:rPr>
          <w:rFonts w:ascii="Times New Roman" w:hAnsi="Times New Roman" w:cs="Times New Roman"/>
          <w:iCs/>
          <w:sz w:val="24"/>
          <w:szCs w:val="24"/>
        </w:rPr>
        <w:t>bred under the long-term programme</w:t>
      </w:r>
      <w:r w:rsidRPr="00111525">
        <w:rPr>
          <w:rFonts w:ascii="Times New Roman" w:hAnsi="Times New Roman" w:cs="Times New Roman"/>
          <w:sz w:val="24"/>
          <w:szCs w:val="24"/>
        </w:rPr>
        <w:t>. There was surprisingly little influence of the parental background of offspring, the risk regime under which development occurred or risk perceived in experimental mesocosms on short term responses. However, the amount of time spent under risky conditions did influence refuge use in these individuals.</w:t>
      </w:r>
    </w:p>
    <w:p w14:paraId="2513D57A" w14:textId="45335D08" w:rsidR="00420FDA" w:rsidRPr="00111525" w:rsidRDefault="00420FDA" w:rsidP="00081F18">
      <w:pPr>
        <w:spacing w:line="360" w:lineRule="auto"/>
        <w:ind w:firstLine="284"/>
        <w:jc w:val="both"/>
        <w:rPr>
          <w:rFonts w:ascii="Times New Roman" w:hAnsi="Times New Roman" w:cs="Times New Roman"/>
          <w:sz w:val="24"/>
          <w:szCs w:val="24"/>
        </w:rPr>
      </w:pPr>
      <w:r w:rsidRPr="00111525">
        <w:rPr>
          <w:rFonts w:ascii="Times New Roman" w:hAnsi="Times New Roman" w:cs="Times New Roman"/>
          <w:sz w:val="24"/>
          <w:szCs w:val="24"/>
        </w:rPr>
        <w:t xml:space="preserve">Finally, in Chapter 5 I examined how the patterns of risk faced by offspring of two populations of </w:t>
      </w:r>
      <w:r w:rsidRPr="00111525">
        <w:rPr>
          <w:rFonts w:ascii="Times New Roman" w:hAnsi="Times New Roman" w:cs="Times New Roman"/>
          <w:i/>
          <w:iCs/>
          <w:sz w:val="24"/>
          <w:szCs w:val="24"/>
        </w:rPr>
        <w:t>Nucella</w:t>
      </w:r>
      <w:r w:rsidRPr="00111525">
        <w:rPr>
          <w:rFonts w:ascii="Times New Roman" w:hAnsi="Times New Roman" w:cs="Times New Roman"/>
          <w:sz w:val="24"/>
          <w:szCs w:val="24"/>
        </w:rPr>
        <w:t xml:space="preserve"> affected long</w:t>
      </w:r>
      <w:r w:rsidR="00E56C63">
        <w:rPr>
          <w:rFonts w:ascii="Times New Roman" w:hAnsi="Times New Roman" w:cs="Times New Roman"/>
          <w:sz w:val="24"/>
          <w:szCs w:val="24"/>
        </w:rPr>
        <w:t>-</w:t>
      </w:r>
      <w:r w:rsidRPr="00111525">
        <w:rPr>
          <w:rFonts w:ascii="Times New Roman" w:hAnsi="Times New Roman" w:cs="Times New Roman"/>
          <w:sz w:val="24"/>
          <w:szCs w:val="24"/>
        </w:rPr>
        <w:t>term foraging decisions. Although no robust conclusions can be drawn as to the importance of parental habitat</w:t>
      </w:r>
      <w:r w:rsidR="006758AE">
        <w:rPr>
          <w:rFonts w:ascii="Times New Roman" w:hAnsi="Times New Roman" w:cs="Times New Roman"/>
          <w:sz w:val="24"/>
          <w:szCs w:val="24"/>
        </w:rPr>
        <w:t xml:space="preserve"> </w:t>
      </w:r>
      <w:r w:rsidR="008A6C04">
        <w:rPr>
          <w:rFonts w:ascii="Times New Roman" w:hAnsi="Times New Roman" w:cs="Times New Roman"/>
          <w:sz w:val="24"/>
          <w:szCs w:val="24"/>
        </w:rPr>
        <w:t xml:space="preserve">in the responses of the two populations of </w:t>
      </w:r>
      <w:r w:rsidR="008A6C04" w:rsidRPr="006758AE">
        <w:rPr>
          <w:rFonts w:ascii="Times New Roman" w:hAnsi="Times New Roman" w:cs="Times New Roman"/>
          <w:i/>
          <w:iCs/>
          <w:sz w:val="24"/>
          <w:szCs w:val="24"/>
        </w:rPr>
        <w:t>Nucella</w:t>
      </w:r>
      <w:r w:rsidR="008A6C04">
        <w:rPr>
          <w:rFonts w:ascii="Times New Roman" w:hAnsi="Times New Roman" w:cs="Times New Roman"/>
          <w:sz w:val="24"/>
          <w:szCs w:val="24"/>
        </w:rPr>
        <w:t xml:space="preserve"> used, I showed that </w:t>
      </w:r>
      <w:r w:rsidR="008A6C04" w:rsidRPr="006758AE">
        <w:rPr>
          <w:rFonts w:ascii="Times New Roman" w:hAnsi="Times New Roman" w:cs="Times New Roman"/>
          <w:i/>
          <w:iCs/>
          <w:sz w:val="24"/>
          <w:szCs w:val="24"/>
        </w:rPr>
        <w:t>Nucella</w:t>
      </w:r>
      <w:r w:rsidR="008A6C04">
        <w:rPr>
          <w:rFonts w:ascii="Times New Roman" w:hAnsi="Times New Roman" w:cs="Times New Roman"/>
          <w:sz w:val="24"/>
          <w:szCs w:val="24"/>
        </w:rPr>
        <w:t xml:space="preserve"> from these two populations responded differently depending on the risk they experienced during development as well as that experienced throughout the foraging experiment.</w:t>
      </w:r>
    </w:p>
    <w:p w14:paraId="04F17899" w14:textId="77777777" w:rsidR="00420FDA" w:rsidRPr="00111525" w:rsidRDefault="00420FDA" w:rsidP="00081F18">
      <w:pPr>
        <w:spacing w:line="360" w:lineRule="auto"/>
        <w:ind w:firstLine="284"/>
        <w:jc w:val="both"/>
        <w:rPr>
          <w:rFonts w:ascii="Times New Roman" w:hAnsi="Times New Roman" w:cs="Times New Roman"/>
          <w:sz w:val="24"/>
          <w:szCs w:val="24"/>
        </w:rPr>
      </w:pPr>
      <w:r w:rsidRPr="00111525">
        <w:rPr>
          <w:rFonts w:ascii="Times New Roman" w:hAnsi="Times New Roman" w:cs="Times New Roman"/>
          <w:sz w:val="24"/>
          <w:szCs w:val="24"/>
        </w:rPr>
        <w:t xml:space="preserve">My thesis as a whole, in addition to illuminating the importance of predation risk on the antipredator responses of prey at size refuge, adds to our understanding of how individual experience of risk can combine with parental effects to inform the antipredator responses of prey.  Collectively, my results highlight the importance of incorporating individual experience with that of previous generations when aiming to investigate the impacts of predation risk on prey. </w:t>
      </w:r>
    </w:p>
    <w:p w14:paraId="5885F358" w14:textId="25D566B0" w:rsidR="00067CB4" w:rsidRPr="00111525" w:rsidRDefault="00067CB4" w:rsidP="00081F18">
      <w:pPr>
        <w:jc w:val="both"/>
        <w:rPr>
          <w:rFonts w:ascii="Times New Roman" w:hAnsi="Times New Roman" w:cs="Times New Roman"/>
        </w:rPr>
      </w:pPr>
    </w:p>
    <w:p w14:paraId="06D1411D" w14:textId="20A82DE1" w:rsidR="00067CB4" w:rsidRDefault="00067CB4" w:rsidP="00067CB4"/>
    <w:p w14:paraId="6EF4C9D5" w14:textId="3FEFF0F5" w:rsidR="00111525" w:rsidRDefault="00111525" w:rsidP="00067CB4"/>
    <w:p w14:paraId="72FBB527" w14:textId="77777777" w:rsidR="00111525" w:rsidRDefault="00111525" w:rsidP="00067CB4"/>
    <w:p w14:paraId="4C2202DA" w14:textId="4FD43871" w:rsidR="00067CB4" w:rsidRDefault="00067CB4" w:rsidP="00067CB4"/>
    <w:p w14:paraId="1B861953" w14:textId="7CC8FF60" w:rsidR="00067CB4" w:rsidRDefault="00067CB4" w:rsidP="00067CB4"/>
    <w:p w14:paraId="45FA0242" w14:textId="23356589" w:rsidR="00081F18" w:rsidRDefault="00081F18" w:rsidP="00067CB4"/>
    <w:p w14:paraId="5284FE27" w14:textId="77777777" w:rsidR="00081F18" w:rsidRDefault="00081F18" w:rsidP="00067CB4"/>
    <w:p w14:paraId="503B14FA" w14:textId="77777777" w:rsidR="00EB7A67" w:rsidRPr="00081F18" w:rsidRDefault="00EB7A67" w:rsidP="00330C81">
      <w:pPr>
        <w:rPr>
          <w:rFonts w:ascii="Times New Roman" w:hAnsi="Times New Roman" w:cs="Times New Roman"/>
          <w:b/>
          <w:bCs/>
          <w:sz w:val="32"/>
          <w:szCs w:val="32"/>
        </w:rPr>
      </w:pPr>
      <w:r w:rsidRPr="00081F18">
        <w:rPr>
          <w:rFonts w:ascii="Times New Roman" w:hAnsi="Times New Roman" w:cs="Times New Roman"/>
          <w:b/>
          <w:bCs/>
          <w:sz w:val="32"/>
          <w:szCs w:val="32"/>
        </w:rPr>
        <w:t>Declaration and Consent</w:t>
      </w:r>
    </w:p>
    <w:p w14:paraId="05A0938A" w14:textId="77777777" w:rsidR="00EB7A67" w:rsidRPr="00081F18" w:rsidRDefault="00EB7A67" w:rsidP="00EB7A67">
      <w:pPr>
        <w:rPr>
          <w:rFonts w:ascii="Times New Roman" w:hAnsi="Times New Roman" w:cs="Times New Roman"/>
          <w:b/>
          <w:szCs w:val="24"/>
        </w:rPr>
      </w:pPr>
      <w:r w:rsidRPr="00081F18">
        <w:rPr>
          <w:rFonts w:ascii="Times New Roman" w:hAnsi="Times New Roman" w:cs="Times New Roman"/>
          <w:b/>
          <w:szCs w:val="24"/>
        </w:rPr>
        <w:t>Details of the Work</w:t>
      </w:r>
    </w:p>
    <w:p w14:paraId="7C48CB01" w14:textId="77777777"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szCs w:val="24"/>
        </w:rPr>
        <w:t>I hereby agree to deposit the following item in the digital repository maintained by Bangor University and/or in any other repository authorized for use by Bangor University.</w:t>
      </w:r>
    </w:p>
    <w:p w14:paraId="0FA0D635" w14:textId="07B80A71"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b/>
          <w:szCs w:val="24"/>
        </w:rPr>
        <w:t xml:space="preserve">Author Name: </w:t>
      </w:r>
      <w:r w:rsidRPr="00081F18">
        <w:rPr>
          <w:rFonts w:ascii="Times New Roman" w:hAnsi="Times New Roman" w:cs="Times New Roman"/>
          <w:szCs w:val="24"/>
        </w:rPr>
        <w:t>Simon Karythis</w:t>
      </w:r>
    </w:p>
    <w:p w14:paraId="28467803" w14:textId="0A286320"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b/>
          <w:szCs w:val="24"/>
        </w:rPr>
        <w:t>Title:</w:t>
      </w:r>
      <w:r w:rsidRPr="00081F18">
        <w:rPr>
          <w:rFonts w:ascii="Times New Roman" w:hAnsi="Times New Roman" w:cs="Times New Roman"/>
          <w:szCs w:val="24"/>
        </w:rPr>
        <w:t xml:space="preserve"> An interdisciplinary approach to understanding predator modification of antipredator traits in prey</w:t>
      </w:r>
    </w:p>
    <w:p w14:paraId="3713800D" w14:textId="77777777"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b/>
          <w:szCs w:val="24"/>
        </w:rPr>
        <w:t>Supervisor/Department:</w:t>
      </w:r>
      <w:r w:rsidRPr="00081F18">
        <w:rPr>
          <w:rFonts w:ascii="Times New Roman" w:hAnsi="Times New Roman" w:cs="Times New Roman"/>
          <w:szCs w:val="24"/>
        </w:rPr>
        <w:t xml:space="preserve"> Prof Stuart Jenkins, Dr Nia Whiteley, Dr Ian McCarthy, Dr Luiz Gimenez </w:t>
      </w:r>
    </w:p>
    <w:p w14:paraId="129E99A6" w14:textId="54A65242"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b/>
          <w:szCs w:val="24"/>
        </w:rPr>
        <w:t>Funding body (if any):</w:t>
      </w:r>
      <w:r w:rsidRPr="00081F18">
        <w:rPr>
          <w:rFonts w:ascii="Times New Roman" w:hAnsi="Times New Roman" w:cs="Times New Roman"/>
          <w:szCs w:val="24"/>
        </w:rPr>
        <w:t xml:space="preserve"> </w:t>
      </w:r>
      <w:r w:rsidR="00CF4D7A" w:rsidRPr="00081F18">
        <w:rPr>
          <w:rFonts w:ascii="Times New Roman" w:hAnsi="Times New Roman" w:cs="Times New Roman"/>
          <w:szCs w:val="24"/>
        </w:rPr>
        <w:t>Natural Environment Research Council (NERC) through the Envision Doctoral Training Partnership (grant ref. NE/L002604/1)</w:t>
      </w:r>
    </w:p>
    <w:p w14:paraId="69793AD6" w14:textId="77777777"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b/>
          <w:szCs w:val="24"/>
        </w:rPr>
        <w:t xml:space="preserve">Qualification/Degree obtained: </w:t>
      </w:r>
      <w:r w:rsidRPr="00081F18">
        <w:rPr>
          <w:rFonts w:ascii="Times New Roman" w:hAnsi="Times New Roman" w:cs="Times New Roman"/>
          <w:szCs w:val="24"/>
          <w:lang w:eastAsia="en-GB"/>
        </w:rPr>
        <w:t>Doctor of Philosophy</w:t>
      </w:r>
    </w:p>
    <w:p w14:paraId="6AD31329" w14:textId="77777777"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szCs w:val="24"/>
        </w:rPr>
        <w:t>This item is a product of my own research endeavours and is covered by the agreement below in which the item is referred to as “the Work”.  It is identical in content to that deposited in the Library, subject to point 4 below.</w:t>
      </w:r>
    </w:p>
    <w:p w14:paraId="3E92E98E" w14:textId="77777777" w:rsidR="00EB7A67" w:rsidRPr="00081F18" w:rsidRDefault="00EB7A67" w:rsidP="00BD51DD">
      <w:pPr>
        <w:jc w:val="both"/>
        <w:rPr>
          <w:rFonts w:ascii="Times New Roman" w:hAnsi="Times New Roman" w:cs="Times New Roman"/>
          <w:b/>
          <w:szCs w:val="24"/>
        </w:rPr>
      </w:pPr>
      <w:r w:rsidRPr="00081F18">
        <w:rPr>
          <w:rFonts w:ascii="Times New Roman" w:hAnsi="Times New Roman" w:cs="Times New Roman"/>
          <w:b/>
          <w:szCs w:val="24"/>
        </w:rPr>
        <w:t>Non-exclusive Rights</w:t>
      </w:r>
    </w:p>
    <w:p w14:paraId="2516C886" w14:textId="77777777"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szCs w:val="24"/>
        </w:rPr>
        <w:t>Rights granted to the digital repository through this agreement are entirely non-exclusive.  I am free to publish the Work in its present version or future versions elsewhere.</w:t>
      </w:r>
    </w:p>
    <w:p w14:paraId="761791A5" w14:textId="77777777"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szCs w:val="24"/>
        </w:rPr>
        <w:t>I agree that Bangor University may electronically store, copy or translate the Work to any approved medium or format for the purpose of future preservation and accessibility.  Bangor University is not under any obligation to reproduce or display the Work in the same formats or resolutions in which it was originally deposited.</w:t>
      </w:r>
    </w:p>
    <w:p w14:paraId="013B6666" w14:textId="77777777" w:rsidR="00EB7A67" w:rsidRPr="00081F18" w:rsidRDefault="00EB7A67" w:rsidP="00BD51DD">
      <w:pPr>
        <w:jc w:val="both"/>
        <w:rPr>
          <w:rFonts w:ascii="Times New Roman" w:hAnsi="Times New Roman" w:cs="Times New Roman"/>
          <w:b/>
          <w:szCs w:val="24"/>
        </w:rPr>
      </w:pPr>
      <w:r w:rsidRPr="00081F18">
        <w:rPr>
          <w:rFonts w:ascii="Times New Roman" w:hAnsi="Times New Roman" w:cs="Times New Roman"/>
          <w:b/>
          <w:szCs w:val="24"/>
        </w:rPr>
        <w:t>Bangor University Digital Repository</w:t>
      </w:r>
    </w:p>
    <w:p w14:paraId="5ED4097B" w14:textId="77777777"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szCs w:val="24"/>
        </w:rPr>
        <w:t>I understand that work deposited in the digital repository will be accessible to a wide variety of people and institutions, including automated agents and search engines via the World Wide Web.</w:t>
      </w:r>
    </w:p>
    <w:p w14:paraId="077C96E5" w14:textId="77777777"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szCs w:val="24"/>
        </w:rPr>
        <w:t>I understand that once the Work is deposited, the item and its metadata may be incorporated into public access catalogues or services, national databases of electronic theses and dissertations such as the British Library’s EThOS or any service provided by the National Library of Wales.</w:t>
      </w:r>
    </w:p>
    <w:p w14:paraId="51B57AA6" w14:textId="77777777"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b/>
          <w:szCs w:val="24"/>
          <w:u w:val="single"/>
        </w:rPr>
        <w:t>Statement 1</w:t>
      </w:r>
      <w:r w:rsidRPr="00081F18">
        <w:rPr>
          <w:rFonts w:ascii="Times New Roman" w:hAnsi="Times New Roman" w:cs="Times New Roman"/>
          <w:b/>
          <w:szCs w:val="24"/>
        </w:rPr>
        <w:t>:</w:t>
      </w:r>
    </w:p>
    <w:p w14:paraId="3A2F19A2" w14:textId="77777777" w:rsidR="00EB7A67" w:rsidRPr="00081F18" w:rsidRDefault="00EB7A67" w:rsidP="00BD51DD">
      <w:pPr>
        <w:jc w:val="both"/>
        <w:rPr>
          <w:rFonts w:ascii="Times New Roman" w:hAnsi="Times New Roman" w:cs="Times New Roman"/>
          <w:szCs w:val="24"/>
        </w:rPr>
      </w:pPr>
      <w:r w:rsidRPr="00081F18">
        <w:rPr>
          <w:rFonts w:ascii="Times New Roman" w:hAnsi="Times New Roman" w:cs="Times New Roman"/>
          <w:szCs w:val="24"/>
        </w:rPr>
        <w:t>This work has not previously been accepted in substance for any degree and is not being concurrently submitted in candidature for any degree unless as agreed by the University for approved dual awards.</w:t>
      </w:r>
    </w:p>
    <w:p w14:paraId="3BF721D6" w14:textId="7C15847D"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 xml:space="preserve">Signed: </w:t>
      </w:r>
      <w:r w:rsidR="00BD51DD" w:rsidRPr="00081F18">
        <w:rPr>
          <w:rFonts w:ascii="Times New Roman" w:hAnsi="Times New Roman" w:cs="Times New Roman"/>
          <w:szCs w:val="24"/>
        </w:rPr>
        <w:t>………………………..</w:t>
      </w:r>
      <w:r w:rsidRPr="00081F18">
        <w:rPr>
          <w:rFonts w:ascii="Times New Roman" w:hAnsi="Times New Roman" w:cs="Times New Roman"/>
          <w:szCs w:val="24"/>
        </w:rPr>
        <w:t>(candidate)</w:t>
      </w:r>
    </w:p>
    <w:p w14:paraId="12D9DB3F" w14:textId="549EBA94"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 xml:space="preserve">Date: </w:t>
      </w:r>
      <w:r w:rsidR="00BD51DD" w:rsidRPr="00081F18">
        <w:rPr>
          <w:rFonts w:ascii="Times New Roman" w:hAnsi="Times New Roman" w:cs="Times New Roman"/>
          <w:szCs w:val="24"/>
        </w:rPr>
        <w:t>30</w:t>
      </w:r>
      <w:r w:rsidRPr="00081F18">
        <w:rPr>
          <w:rFonts w:ascii="Times New Roman" w:hAnsi="Times New Roman" w:cs="Times New Roman"/>
          <w:szCs w:val="24"/>
          <w:vertAlign w:val="superscript"/>
        </w:rPr>
        <w:t>th</w:t>
      </w:r>
      <w:r w:rsidRPr="00081F18">
        <w:rPr>
          <w:rFonts w:ascii="Times New Roman" w:hAnsi="Times New Roman" w:cs="Times New Roman"/>
          <w:szCs w:val="24"/>
        </w:rPr>
        <w:t xml:space="preserve"> </w:t>
      </w:r>
      <w:r w:rsidR="00BD51DD" w:rsidRPr="00081F18">
        <w:rPr>
          <w:rFonts w:ascii="Times New Roman" w:hAnsi="Times New Roman" w:cs="Times New Roman"/>
          <w:szCs w:val="24"/>
        </w:rPr>
        <w:t>September</w:t>
      </w:r>
      <w:r w:rsidRPr="00081F18">
        <w:rPr>
          <w:rFonts w:ascii="Times New Roman" w:hAnsi="Times New Roman" w:cs="Times New Roman"/>
          <w:szCs w:val="24"/>
        </w:rPr>
        <w:t xml:space="preserve"> 2020</w:t>
      </w:r>
    </w:p>
    <w:p w14:paraId="7AECC273" w14:textId="77777777" w:rsidR="000A4F7A" w:rsidRDefault="000A4F7A" w:rsidP="00EB7A67">
      <w:pPr>
        <w:rPr>
          <w:rFonts w:ascii="Times New Roman" w:hAnsi="Times New Roman" w:cs="Times New Roman"/>
          <w:b/>
          <w:szCs w:val="24"/>
          <w:u w:val="single"/>
        </w:rPr>
      </w:pPr>
    </w:p>
    <w:p w14:paraId="7B7C190D" w14:textId="77777777" w:rsidR="000A4F7A" w:rsidRDefault="000A4F7A" w:rsidP="00EB7A67">
      <w:pPr>
        <w:rPr>
          <w:rFonts w:ascii="Times New Roman" w:hAnsi="Times New Roman" w:cs="Times New Roman"/>
          <w:b/>
          <w:szCs w:val="24"/>
          <w:u w:val="single"/>
        </w:rPr>
      </w:pPr>
    </w:p>
    <w:p w14:paraId="6354AAE9" w14:textId="77777777" w:rsidR="000A4F7A" w:rsidRDefault="000A4F7A" w:rsidP="00EB7A67">
      <w:pPr>
        <w:rPr>
          <w:rFonts w:ascii="Times New Roman" w:hAnsi="Times New Roman" w:cs="Times New Roman"/>
          <w:b/>
          <w:szCs w:val="24"/>
          <w:u w:val="single"/>
        </w:rPr>
      </w:pPr>
    </w:p>
    <w:p w14:paraId="6C587D7F" w14:textId="77777777" w:rsidR="000A4F7A" w:rsidRDefault="000A4F7A" w:rsidP="00EB7A67">
      <w:pPr>
        <w:rPr>
          <w:rFonts w:ascii="Times New Roman" w:hAnsi="Times New Roman" w:cs="Times New Roman"/>
          <w:b/>
          <w:szCs w:val="24"/>
          <w:u w:val="single"/>
        </w:rPr>
      </w:pPr>
    </w:p>
    <w:p w14:paraId="5A9F829A" w14:textId="77777777" w:rsidR="000A4F7A" w:rsidRDefault="000A4F7A" w:rsidP="00EB7A67">
      <w:pPr>
        <w:rPr>
          <w:rFonts w:ascii="Times New Roman" w:hAnsi="Times New Roman" w:cs="Times New Roman"/>
          <w:b/>
          <w:szCs w:val="24"/>
          <w:u w:val="single"/>
        </w:rPr>
      </w:pPr>
    </w:p>
    <w:p w14:paraId="4ABCC4D2" w14:textId="19D34F8D" w:rsidR="00EB7A67" w:rsidRPr="00081F18" w:rsidRDefault="00EB7A67" w:rsidP="00EB7A67">
      <w:pPr>
        <w:rPr>
          <w:rFonts w:ascii="Times New Roman" w:hAnsi="Times New Roman" w:cs="Times New Roman"/>
          <w:b/>
          <w:szCs w:val="24"/>
        </w:rPr>
      </w:pPr>
      <w:r w:rsidRPr="00081F18">
        <w:rPr>
          <w:rFonts w:ascii="Times New Roman" w:hAnsi="Times New Roman" w:cs="Times New Roman"/>
          <w:b/>
          <w:szCs w:val="24"/>
          <w:u w:val="single"/>
        </w:rPr>
        <w:t>Statement 2</w:t>
      </w:r>
      <w:r w:rsidRPr="00081F18">
        <w:rPr>
          <w:rFonts w:ascii="Times New Roman" w:hAnsi="Times New Roman" w:cs="Times New Roman"/>
          <w:b/>
          <w:szCs w:val="24"/>
        </w:rPr>
        <w:t>:</w:t>
      </w:r>
    </w:p>
    <w:p w14:paraId="46D78A53" w14:textId="77777777"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This thesis is the result of my own investigations, except where otherwise stated.  Where correction services have been used, the extent and nature of the correction is clearly marked in a footnote(s).</w:t>
      </w:r>
    </w:p>
    <w:p w14:paraId="55E26A6B" w14:textId="77777777"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All other sources are acknowledged by footnotes and/or a bibliography.</w:t>
      </w:r>
    </w:p>
    <w:p w14:paraId="6A1963A9" w14:textId="797174F1"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 xml:space="preserve">Signed:            </w:t>
      </w:r>
      <w:r w:rsidR="00BD51DD" w:rsidRPr="00081F18">
        <w:rPr>
          <w:rFonts w:ascii="Times New Roman" w:hAnsi="Times New Roman" w:cs="Times New Roman"/>
          <w:szCs w:val="24"/>
        </w:rPr>
        <w:t>………………………..</w:t>
      </w:r>
      <w:r w:rsidRPr="00081F18">
        <w:rPr>
          <w:rFonts w:ascii="Times New Roman" w:hAnsi="Times New Roman" w:cs="Times New Roman"/>
          <w:szCs w:val="24"/>
        </w:rPr>
        <w:t xml:space="preserve">      (candidate)</w:t>
      </w:r>
    </w:p>
    <w:p w14:paraId="6B112D99" w14:textId="4D95C3F7"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 xml:space="preserve">Date: </w:t>
      </w:r>
      <w:r w:rsidR="00BD51DD" w:rsidRPr="00081F18">
        <w:rPr>
          <w:rFonts w:ascii="Times New Roman" w:hAnsi="Times New Roman" w:cs="Times New Roman"/>
          <w:szCs w:val="24"/>
        </w:rPr>
        <w:t>30</w:t>
      </w:r>
      <w:r w:rsidR="00BD51DD" w:rsidRPr="00081F18">
        <w:rPr>
          <w:rFonts w:ascii="Times New Roman" w:hAnsi="Times New Roman" w:cs="Times New Roman"/>
          <w:szCs w:val="24"/>
          <w:vertAlign w:val="superscript"/>
        </w:rPr>
        <w:t>th</w:t>
      </w:r>
      <w:r w:rsidR="00BD51DD" w:rsidRPr="00081F18">
        <w:rPr>
          <w:rFonts w:ascii="Times New Roman" w:hAnsi="Times New Roman" w:cs="Times New Roman"/>
          <w:szCs w:val="24"/>
        </w:rPr>
        <w:t xml:space="preserve"> September 2020</w:t>
      </w:r>
    </w:p>
    <w:p w14:paraId="0D0F334E" w14:textId="77777777" w:rsidR="00EB7A67" w:rsidRPr="00081F18" w:rsidRDefault="00EB7A67" w:rsidP="00EB7A67">
      <w:pPr>
        <w:rPr>
          <w:rFonts w:ascii="Times New Roman" w:hAnsi="Times New Roman" w:cs="Times New Roman"/>
          <w:b/>
          <w:szCs w:val="24"/>
        </w:rPr>
      </w:pPr>
      <w:r w:rsidRPr="00081F18">
        <w:rPr>
          <w:rFonts w:ascii="Times New Roman" w:hAnsi="Times New Roman" w:cs="Times New Roman"/>
          <w:b/>
          <w:szCs w:val="24"/>
          <w:u w:val="single"/>
        </w:rPr>
        <w:t>Statement 3</w:t>
      </w:r>
      <w:r w:rsidRPr="00081F18">
        <w:rPr>
          <w:rFonts w:ascii="Times New Roman" w:hAnsi="Times New Roman" w:cs="Times New Roman"/>
          <w:b/>
          <w:szCs w:val="24"/>
        </w:rPr>
        <w:t>:</w:t>
      </w:r>
    </w:p>
    <w:p w14:paraId="1B300065" w14:textId="77777777"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I hereby give consent for my thesis, if accepted, to be available for photocopying, for inter-library loan and for electronic repositories, and for the title and summary to be made available to outside organisations.</w:t>
      </w:r>
    </w:p>
    <w:p w14:paraId="1B8BD9FE" w14:textId="346F53CE"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 xml:space="preserve">Signed: </w:t>
      </w:r>
      <w:r w:rsidR="00BD51DD" w:rsidRPr="00081F18">
        <w:rPr>
          <w:rFonts w:ascii="Times New Roman" w:hAnsi="Times New Roman" w:cs="Times New Roman"/>
          <w:szCs w:val="24"/>
        </w:rPr>
        <w:t>………………………..</w:t>
      </w:r>
      <w:r w:rsidRPr="00081F18">
        <w:rPr>
          <w:rFonts w:ascii="Times New Roman" w:hAnsi="Times New Roman" w:cs="Times New Roman"/>
          <w:szCs w:val="24"/>
        </w:rPr>
        <w:t xml:space="preserve"> (candidate)</w:t>
      </w:r>
    </w:p>
    <w:p w14:paraId="5F369AB2" w14:textId="5C5BAE0B"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 xml:space="preserve">Date: </w:t>
      </w:r>
      <w:r w:rsidR="00BD51DD" w:rsidRPr="00081F18">
        <w:rPr>
          <w:rFonts w:ascii="Times New Roman" w:hAnsi="Times New Roman" w:cs="Times New Roman"/>
          <w:szCs w:val="24"/>
        </w:rPr>
        <w:t>30</w:t>
      </w:r>
      <w:r w:rsidR="00BD51DD" w:rsidRPr="00081F18">
        <w:rPr>
          <w:rFonts w:ascii="Times New Roman" w:hAnsi="Times New Roman" w:cs="Times New Roman"/>
          <w:szCs w:val="24"/>
          <w:vertAlign w:val="superscript"/>
        </w:rPr>
        <w:t>th</w:t>
      </w:r>
      <w:r w:rsidR="00BD51DD" w:rsidRPr="00081F18">
        <w:rPr>
          <w:rFonts w:ascii="Times New Roman" w:hAnsi="Times New Roman" w:cs="Times New Roman"/>
          <w:szCs w:val="24"/>
        </w:rPr>
        <w:t xml:space="preserve"> September 2020</w:t>
      </w:r>
    </w:p>
    <w:p w14:paraId="16773C22" w14:textId="77777777" w:rsidR="0061584C" w:rsidRPr="00081F18" w:rsidRDefault="0061584C" w:rsidP="00EB7A67">
      <w:pPr>
        <w:rPr>
          <w:rFonts w:ascii="Times New Roman" w:hAnsi="Times New Roman" w:cs="Times New Roman"/>
          <w:b/>
          <w:szCs w:val="24"/>
        </w:rPr>
      </w:pPr>
    </w:p>
    <w:p w14:paraId="1B0BAECA" w14:textId="774AAAB5" w:rsidR="00EB7A67" w:rsidRPr="00081F18" w:rsidRDefault="00EB7A67" w:rsidP="00EB7A67">
      <w:pPr>
        <w:rPr>
          <w:rFonts w:ascii="Times New Roman" w:hAnsi="Times New Roman" w:cs="Times New Roman"/>
          <w:szCs w:val="24"/>
          <w:u w:val="single"/>
        </w:rPr>
      </w:pPr>
      <w:r w:rsidRPr="00081F18">
        <w:rPr>
          <w:rFonts w:ascii="Times New Roman" w:hAnsi="Times New Roman" w:cs="Times New Roman"/>
          <w:b/>
          <w:szCs w:val="24"/>
          <w:u w:val="single"/>
        </w:rPr>
        <w:t>Statement 4</w:t>
      </w:r>
      <w:r w:rsidRPr="00081F18">
        <w:rPr>
          <w:rFonts w:ascii="Times New Roman" w:hAnsi="Times New Roman" w:cs="Times New Roman"/>
          <w:b/>
          <w:szCs w:val="24"/>
        </w:rPr>
        <w:t>:</w:t>
      </w:r>
    </w:p>
    <w:p w14:paraId="2A3D3BBF" w14:textId="77777777"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 xml:space="preserve">Choose </w:t>
      </w:r>
      <w:r w:rsidRPr="00081F18">
        <w:rPr>
          <w:rFonts w:ascii="Times New Roman" w:hAnsi="Times New Roman" w:cs="Times New Roman"/>
          <w:b/>
          <w:szCs w:val="24"/>
          <w:u w:val="single"/>
        </w:rPr>
        <w:t>one</w:t>
      </w:r>
      <w:r w:rsidRPr="00081F18">
        <w:rPr>
          <w:rFonts w:ascii="Times New Roman" w:hAnsi="Times New Roman" w:cs="Times New Roman"/>
          <w:szCs w:val="24"/>
        </w:rPr>
        <w:t xml:space="preserve"> of the following options </w:t>
      </w:r>
    </w:p>
    <w:tbl>
      <w:tblPr>
        <w:tblW w:w="0" w:type="auto"/>
        <w:jc w:val="center"/>
        <w:tblLook w:val="04A0" w:firstRow="1" w:lastRow="0" w:firstColumn="1" w:lastColumn="0" w:noHBand="0" w:noVBand="1"/>
      </w:tblPr>
      <w:tblGrid>
        <w:gridCol w:w="8265"/>
        <w:gridCol w:w="751"/>
      </w:tblGrid>
      <w:tr w:rsidR="00EB7A67" w:rsidRPr="00081F18" w14:paraId="40A6DA96" w14:textId="77777777" w:rsidTr="006863D7">
        <w:trPr>
          <w:jc w:val="center"/>
        </w:trPr>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9E95A" w14:textId="77777777" w:rsidR="00EB7A67" w:rsidRPr="00081F18" w:rsidRDefault="00EB7A67" w:rsidP="00D32575">
            <w:pPr>
              <w:ind w:left="426" w:hanging="426"/>
              <w:jc w:val="both"/>
              <w:rPr>
                <w:rFonts w:ascii="Times New Roman" w:hAnsi="Times New Roman" w:cs="Times New Roman"/>
              </w:rPr>
            </w:pPr>
            <w:r w:rsidRPr="00081F18">
              <w:rPr>
                <w:rFonts w:ascii="Times New Roman" w:hAnsi="Times New Roman" w:cs="Times New Roman"/>
              </w:rPr>
              <w:t>a)      I agree to deposit an electronic copy of my thesis (the Work) in the Bangor University (BU) Institutional Digital Repository, the British Library ETHOS system, and/or in any other repository authorized for use by Bangor University and where necessary have gained the required permissions for the use of third party material.</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9E8CE" w14:textId="77777777" w:rsidR="00EB7A67" w:rsidRPr="00081F18" w:rsidRDefault="00EB7A67" w:rsidP="006863D7">
            <w:pPr>
              <w:spacing w:after="200" w:line="276" w:lineRule="auto"/>
              <w:rPr>
                <w:rFonts w:ascii="Times New Roman" w:hAnsi="Times New Roman" w:cs="Times New Roman"/>
              </w:rPr>
            </w:pPr>
          </w:p>
          <w:p w14:paraId="1C94E8C6" w14:textId="77777777" w:rsidR="00EB7A67" w:rsidRPr="00081F18" w:rsidRDefault="00EB7A67" w:rsidP="006863D7">
            <w:pPr>
              <w:spacing w:after="200" w:line="276" w:lineRule="auto"/>
              <w:rPr>
                <w:rFonts w:ascii="Times New Roman" w:hAnsi="Times New Roman" w:cs="Times New Roman"/>
              </w:rPr>
            </w:pPr>
          </w:p>
          <w:p w14:paraId="17B2C7C7" w14:textId="77777777" w:rsidR="00EB7A67" w:rsidRPr="00081F18" w:rsidRDefault="00EB7A67" w:rsidP="006863D7">
            <w:pPr>
              <w:spacing w:after="200" w:line="276" w:lineRule="auto"/>
              <w:rPr>
                <w:rFonts w:ascii="Times New Roman" w:hAnsi="Times New Roman" w:cs="Times New Roman"/>
              </w:rPr>
            </w:pPr>
            <w:r w:rsidRPr="00081F18">
              <w:rPr>
                <w:rFonts w:ascii="Times New Roman" w:hAnsi="Times New Roman" w:cs="Times New Roman"/>
              </w:rPr>
              <w:t>X</w:t>
            </w:r>
          </w:p>
        </w:tc>
      </w:tr>
      <w:tr w:rsidR="00EB7A67" w:rsidRPr="00081F18" w14:paraId="6AF54202" w14:textId="77777777" w:rsidTr="006863D7">
        <w:trPr>
          <w:trHeight w:val="1023"/>
          <w:jc w:val="center"/>
        </w:trPr>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C764C" w14:textId="77777777" w:rsidR="00EB7A67" w:rsidRPr="00081F18" w:rsidRDefault="00EB7A67" w:rsidP="00D32575">
            <w:pPr>
              <w:ind w:left="426" w:hanging="426"/>
              <w:jc w:val="both"/>
              <w:rPr>
                <w:rFonts w:ascii="Times New Roman" w:hAnsi="Times New Roman" w:cs="Times New Roman"/>
                <w:i/>
              </w:rPr>
            </w:pPr>
            <w:r w:rsidRPr="00081F18">
              <w:rPr>
                <w:rFonts w:ascii="Times New Roman" w:hAnsi="Times New Roman" w:cs="Times New Roman"/>
              </w:rPr>
              <w:t>b)      I agree to deposit an electronic copy of my thesis (the Work) in the Bangor University (BU) Institutional Digital Repository, the British Library ETHOS system, and/or in any other repository authorized for use by Bangor University when the approved</w:t>
            </w:r>
            <w:r w:rsidRPr="00081F18">
              <w:rPr>
                <w:rFonts w:ascii="Times New Roman" w:hAnsi="Times New Roman" w:cs="Times New Roman"/>
                <w:b/>
              </w:rPr>
              <w:t xml:space="preserve"> bar on access</w:t>
            </w:r>
            <w:r w:rsidRPr="00081F18">
              <w:rPr>
                <w:rFonts w:ascii="Times New Roman" w:hAnsi="Times New Roman" w:cs="Times New Roman"/>
              </w:rPr>
              <w:t xml:space="preserve"> has been lifted.</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3183A" w14:textId="77777777" w:rsidR="00EB7A67" w:rsidRPr="00081F18" w:rsidRDefault="00EB7A67" w:rsidP="006863D7">
            <w:pPr>
              <w:spacing w:after="200" w:line="276" w:lineRule="auto"/>
              <w:rPr>
                <w:rFonts w:ascii="Times New Roman" w:hAnsi="Times New Roman" w:cs="Times New Roman"/>
              </w:rPr>
            </w:pPr>
          </w:p>
        </w:tc>
      </w:tr>
      <w:tr w:rsidR="00EB7A67" w:rsidRPr="00081F18" w14:paraId="73BA8F75" w14:textId="77777777" w:rsidTr="006863D7">
        <w:trPr>
          <w:jc w:val="center"/>
        </w:trPr>
        <w:tc>
          <w:tcPr>
            <w:tcW w:w="8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F237DE" w14:textId="77777777" w:rsidR="00EB7A67" w:rsidRPr="00081F18" w:rsidRDefault="00EB7A67" w:rsidP="00D32575">
            <w:pPr>
              <w:ind w:left="426" w:hanging="426"/>
              <w:jc w:val="both"/>
              <w:rPr>
                <w:rFonts w:ascii="Times New Roman" w:hAnsi="Times New Roman" w:cs="Times New Roman"/>
                <w:i/>
              </w:rPr>
            </w:pPr>
            <w:r w:rsidRPr="00081F18">
              <w:rPr>
                <w:rFonts w:ascii="Times New Roman" w:hAnsi="Times New Roman" w:cs="Times New Roman"/>
              </w:rPr>
              <w:t xml:space="preserve">c)      I agree to submit my thesis (the Work) electronically via Bangor University’s e-submission system, however I </w:t>
            </w:r>
            <w:r w:rsidRPr="00081F18">
              <w:rPr>
                <w:rFonts w:ascii="Times New Roman" w:hAnsi="Times New Roman" w:cs="Times New Roman"/>
                <w:b/>
              </w:rPr>
              <w:t>opt-out</w:t>
            </w:r>
            <w:r w:rsidRPr="00081F18">
              <w:rPr>
                <w:rFonts w:ascii="Times New Roman" w:hAnsi="Times New Roman" w:cs="Times New Roman"/>
              </w:rPr>
              <w:t xml:space="preserve"> of the electronic deposit to the Bangor University (BU) Institutional Digital Repository, the British Library ETHOS system, and/or in any other repository authorized for use by Bangor University, due to lack of permissions for use of third party material.</w:t>
            </w:r>
          </w:p>
        </w:tc>
        <w:tc>
          <w:tcPr>
            <w:tcW w:w="7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62447" w14:textId="77777777" w:rsidR="00EB7A67" w:rsidRPr="00081F18" w:rsidRDefault="00EB7A67" w:rsidP="006863D7">
            <w:pPr>
              <w:spacing w:after="200" w:line="276" w:lineRule="auto"/>
              <w:rPr>
                <w:rFonts w:ascii="Times New Roman" w:hAnsi="Times New Roman" w:cs="Times New Roman"/>
              </w:rPr>
            </w:pPr>
          </w:p>
        </w:tc>
      </w:tr>
    </w:tbl>
    <w:p w14:paraId="571E6946" w14:textId="77777777" w:rsidR="00EB7A67" w:rsidRPr="00081F18" w:rsidRDefault="00EB7A67" w:rsidP="00EB7A67">
      <w:pPr>
        <w:rPr>
          <w:rFonts w:ascii="Times New Roman" w:hAnsi="Times New Roman" w:cs="Times New Roman"/>
          <w:i/>
          <w:sz w:val="24"/>
          <w:szCs w:val="24"/>
        </w:rPr>
      </w:pPr>
      <w:r w:rsidRPr="00081F18">
        <w:rPr>
          <w:rFonts w:ascii="Times New Roman" w:hAnsi="Times New Roman" w:cs="Times New Roman"/>
          <w:i/>
          <w:sz w:val="24"/>
          <w:szCs w:val="24"/>
        </w:rPr>
        <w:t>Options B should only be used if a bar on access has been approved by the University.</w:t>
      </w:r>
    </w:p>
    <w:p w14:paraId="44B98051" w14:textId="77777777" w:rsidR="00EB7A67" w:rsidRPr="00081F18" w:rsidRDefault="00EB7A67" w:rsidP="00EB7A67">
      <w:pPr>
        <w:rPr>
          <w:rFonts w:ascii="Times New Roman" w:hAnsi="Times New Roman" w:cs="Times New Roman"/>
          <w:b/>
          <w:szCs w:val="24"/>
        </w:rPr>
      </w:pPr>
    </w:p>
    <w:p w14:paraId="1B7C6DC2" w14:textId="77777777" w:rsidR="00EB7A67" w:rsidRPr="00081F18" w:rsidRDefault="00EB7A67" w:rsidP="00EB7A67">
      <w:pPr>
        <w:rPr>
          <w:rFonts w:ascii="Times New Roman" w:hAnsi="Times New Roman" w:cs="Times New Roman"/>
          <w:b/>
          <w:szCs w:val="24"/>
        </w:rPr>
      </w:pPr>
    </w:p>
    <w:p w14:paraId="0F8B6626" w14:textId="77777777" w:rsidR="00EB7A67" w:rsidRPr="00081F18" w:rsidRDefault="00EB7A67" w:rsidP="00EB7A67">
      <w:pPr>
        <w:rPr>
          <w:rFonts w:ascii="Times New Roman" w:hAnsi="Times New Roman" w:cs="Times New Roman"/>
          <w:b/>
          <w:szCs w:val="24"/>
        </w:rPr>
      </w:pPr>
    </w:p>
    <w:p w14:paraId="71DA7BE5" w14:textId="77777777" w:rsidR="00EB7A67" w:rsidRPr="00081F18" w:rsidRDefault="00EB7A67" w:rsidP="00EB7A67">
      <w:pPr>
        <w:rPr>
          <w:rFonts w:ascii="Times New Roman" w:hAnsi="Times New Roman" w:cs="Times New Roman"/>
          <w:b/>
          <w:szCs w:val="24"/>
        </w:rPr>
      </w:pPr>
      <w:r w:rsidRPr="00081F18">
        <w:rPr>
          <w:rFonts w:ascii="Times New Roman" w:hAnsi="Times New Roman" w:cs="Times New Roman"/>
          <w:b/>
          <w:szCs w:val="24"/>
        </w:rPr>
        <w:t>In addition to the above I also agree to the following:</w:t>
      </w:r>
    </w:p>
    <w:p w14:paraId="65CFF3F4" w14:textId="77777777" w:rsidR="00EB7A67" w:rsidRPr="00081F18" w:rsidRDefault="00EB7A67" w:rsidP="00EB7A67">
      <w:pPr>
        <w:numPr>
          <w:ilvl w:val="0"/>
          <w:numId w:val="1"/>
        </w:numPr>
        <w:spacing w:after="200" w:line="276" w:lineRule="auto"/>
        <w:rPr>
          <w:rFonts w:ascii="Times New Roman" w:hAnsi="Times New Roman" w:cs="Times New Roman"/>
          <w:szCs w:val="24"/>
        </w:rPr>
      </w:pPr>
      <w:r w:rsidRPr="00081F18">
        <w:rPr>
          <w:rFonts w:ascii="Times New Roman" w:hAnsi="Times New Roman" w:cs="Times New Roman"/>
          <w:szCs w:val="24"/>
        </w:rPr>
        <w:t>That I am the author or have the authority of the author(s) to make this agreement and do hereby give Bangor University the right to make available the Work in the way described above.</w:t>
      </w:r>
    </w:p>
    <w:p w14:paraId="75CEC9E7" w14:textId="77777777" w:rsidR="00EB7A67" w:rsidRPr="00081F18" w:rsidRDefault="00EB7A67" w:rsidP="00EB7A67">
      <w:pPr>
        <w:numPr>
          <w:ilvl w:val="0"/>
          <w:numId w:val="1"/>
        </w:numPr>
        <w:spacing w:after="200" w:line="276" w:lineRule="auto"/>
        <w:rPr>
          <w:rFonts w:ascii="Times New Roman" w:hAnsi="Times New Roman" w:cs="Times New Roman"/>
          <w:szCs w:val="24"/>
        </w:rPr>
      </w:pPr>
      <w:r w:rsidRPr="00081F18">
        <w:rPr>
          <w:rFonts w:ascii="Times New Roman" w:hAnsi="Times New Roman" w:cs="Times New Roman"/>
          <w:szCs w:val="24"/>
        </w:rPr>
        <w:lastRenderedPageBreak/>
        <w:t>That the electronic copy of the Work deposited in the digital repository and covered by this agreement, is identical in content to the paper copy of the Work deposited in the Bangor University Library, subject to point 4 below.</w:t>
      </w:r>
    </w:p>
    <w:p w14:paraId="1924A333" w14:textId="77777777" w:rsidR="00EB7A67" w:rsidRPr="00081F18" w:rsidRDefault="00EB7A67" w:rsidP="00EB7A67">
      <w:pPr>
        <w:numPr>
          <w:ilvl w:val="0"/>
          <w:numId w:val="1"/>
        </w:numPr>
        <w:spacing w:after="200" w:line="276" w:lineRule="auto"/>
        <w:rPr>
          <w:rFonts w:ascii="Times New Roman" w:hAnsi="Times New Roman" w:cs="Times New Roman"/>
          <w:szCs w:val="24"/>
        </w:rPr>
      </w:pPr>
      <w:r w:rsidRPr="00081F18">
        <w:rPr>
          <w:rFonts w:ascii="Times New Roman" w:hAnsi="Times New Roman" w:cs="Times New Roman"/>
          <w:szCs w:val="24"/>
        </w:rPr>
        <w:t>That I have exercised reasonable care to ensure that the Work is original and, to the best of my knowledge, does not breach any laws – including those relating to defamation, libel and copyright.</w:t>
      </w:r>
    </w:p>
    <w:p w14:paraId="2D958DCE" w14:textId="77777777" w:rsidR="00EB7A67" w:rsidRPr="00081F18" w:rsidRDefault="00EB7A67" w:rsidP="00EB7A67">
      <w:pPr>
        <w:numPr>
          <w:ilvl w:val="0"/>
          <w:numId w:val="1"/>
        </w:numPr>
        <w:spacing w:after="200" w:line="276" w:lineRule="auto"/>
        <w:rPr>
          <w:rFonts w:ascii="Times New Roman" w:hAnsi="Times New Roman" w:cs="Times New Roman"/>
          <w:szCs w:val="24"/>
        </w:rPr>
      </w:pPr>
      <w:r w:rsidRPr="00081F18">
        <w:rPr>
          <w:rFonts w:ascii="Times New Roman" w:hAnsi="Times New Roman" w:cs="Times New Roman"/>
          <w:szCs w:val="24"/>
        </w:rPr>
        <w:t xml:space="preserve">That I have, in instances where the intellectual property of other authors or copyright holders is included in the Work, and where appropriate, gained explicit permission for the inclusion of that material in the Work, and in the electronic form of the Work as accessed through the open access digital repository, </w:t>
      </w:r>
      <w:r w:rsidRPr="00081F18">
        <w:rPr>
          <w:rFonts w:ascii="Times New Roman" w:hAnsi="Times New Roman" w:cs="Times New Roman"/>
          <w:i/>
          <w:szCs w:val="24"/>
        </w:rPr>
        <w:t>or</w:t>
      </w:r>
      <w:r w:rsidRPr="00081F18">
        <w:rPr>
          <w:rFonts w:ascii="Times New Roman" w:hAnsi="Times New Roman" w:cs="Times New Roman"/>
          <w:szCs w:val="24"/>
        </w:rPr>
        <w:t xml:space="preserve"> that I have identified and removed that material for which adequate and appropriate permission has not been obtained and which will be inaccessible via the digital repository.</w:t>
      </w:r>
    </w:p>
    <w:p w14:paraId="5D6DED1A" w14:textId="77777777" w:rsidR="00EB7A67" w:rsidRPr="00081F18" w:rsidRDefault="00EB7A67" w:rsidP="00EB7A67">
      <w:pPr>
        <w:numPr>
          <w:ilvl w:val="0"/>
          <w:numId w:val="1"/>
        </w:numPr>
        <w:spacing w:after="200" w:line="276" w:lineRule="auto"/>
        <w:rPr>
          <w:rFonts w:ascii="Times New Roman" w:hAnsi="Times New Roman" w:cs="Times New Roman"/>
          <w:szCs w:val="24"/>
        </w:rPr>
      </w:pPr>
      <w:r w:rsidRPr="00081F18">
        <w:rPr>
          <w:rFonts w:ascii="Times New Roman" w:hAnsi="Times New Roman" w:cs="Times New Roman"/>
          <w:szCs w:val="24"/>
        </w:rPr>
        <w:t>That Bangor University does not hold any obligation to take legal action on behalf of the Depositor, or other rights holders, in the event of a breach of intellectual property rights, or any other right, in the material deposited.</w:t>
      </w:r>
    </w:p>
    <w:p w14:paraId="5D2DF368" w14:textId="77777777" w:rsidR="00EB7A67" w:rsidRPr="00081F18" w:rsidRDefault="00EB7A67" w:rsidP="00EB7A67">
      <w:pPr>
        <w:numPr>
          <w:ilvl w:val="0"/>
          <w:numId w:val="1"/>
        </w:numPr>
        <w:spacing w:after="200" w:line="276" w:lineRule="auto"/>
        <w:rPr>
          <w:rFonts w:ascii="Times New Roman" w:hAnsi="Times New Roman" w:cs="Times New Roman"/>
          <w:szCs w:val="24"/>
        </w:rPr>
      </w:pPr>
      <w:r w:rsidRPr="00081F18">
        <w:rPr>
          <w:rFonts w:ascii="Times New Roman" w:hAnsi="Times New Roman" w:cs="Times New Roman"/>
          <w:szCs w:val="24"/>
        </w:rPr>
        <w:t>That I will indemnify and keep indemnified Bangor University and the National Library of Wales from and against any loss, liability, claim or damage, including without limitation any related legal fees and court costs (on a full indemnity bases), related to any breach by myself of any term of this agreement.</w:t>
      </w:r>
    </w:p>
    <w:p w14:paraId="46DFCB60" w14:textId="77777777" w:rsidR="00EB7A67" w:rsidRPr="00081F18" w:rsidRDefault="00EB7A67" w:rsidP="00EB7A67">
      <w:pPr>
        <w:rPr>
          <w:rFonts w:ascii="Times New Roman" w:hAnsi="Times New Roman" w:cs="Times New Roman"/>
          <w:szCs w:val="24"/>
        </w:rPr>
      </w:pPr>
    </w:p>
    <w:p w14:paraId="1289FF9D" w14:textId="42C55DD7"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Signature:</w:t>
      </w:r>
      <w:r w:rsidR="0061584C" w:rsidRPr="00081F18">
        <w:rPr>
          <w:rFonts w:ascii="Times New Roman" w:hAnsi="Times New Roman" w:cs="Times New Roman"/>
          <w:szCs w:val="24"/>
        </w:rPr>
        <w:t>………………………………………</w:t>
      </w:r>
    </w:p>
    <w:p w14:paraId="531FE66D" w14:textId="7A23CC3A" w:rsidR="00EB7A67" w:rsidRPr="00081F18" w:rsidRDefault="00EB7A67" w:rsidP="00EB7A67">
      <w:pPr>
        <w:rPr>
          <w:rFonts w:ascii="Times New Roman" w:hAnsi="Times New Roman" w:cs="Times New Roman"/>
          <w:szCs w:val="24"/>
        </w:rPr>
      </w:pPr>
      <w:r w:rsidRPr="00081F18">
        <w:rPr>
          <w:rFonts w:ascii="Times New Roman" w:hAnsi="Times New Roman" w:cs="Times New Roman"/>
          <w:szCs w:val="24"/>
        </w:rPr>
        <w:t xml:space="preserve">Date: </w:t>
      </w:r>
      <w:r w:rsidR="0061584C" w:rsidRPr="00081F18">
        <w:rPr>
          <w:rFonts w:ascii="Times New Roman" w:hAnsi="Times New Roman" w:cs="Times New Roman"/>
          <w:szCs w:val="24"/>
        </w:rPr>
        <w:t>30</w:t>
      </w:r>
      <w:r w:rsidR="0061584C" w:rsidRPr="00081F18">
        <w:rPr>
          <w:rFonts w:ascii="Times New Roman" w:hAnsi="Times New Roman" w:cs="Times New Roman"/>
          <w:szCs w:val="24"/>
          <w:vertAlign w:val="superscript"/>
        </w:rPr>
        <w:t>th</w:t>
      </w:r>
      <w:r w:rsidR="0061584C" w:rsidRPr="00081F18">
        <w:rPr>
          <w:rFonts w:ascii="Times New Roman" w:hAnsi="Times New Roman" w:cs="Times New Roman"/>
          <w:szCs w:val="24"/>
        </w:rPr>
        <w:t xml:space="preserve"> September 2020</w:t>
      </w:r>
    </w:p>
    <w:p w14:paraId="1BBB5A77" w14:textId="7D8A42B8" w:rsidR="00EB7A67" w:rsidRDefault="00EB7A67" w:rsidP="00067CB4"/>
    <w:p w14:paraId="3C2E9597" w14:textId="622D885C" w:rsidR="00EB7A67" w:rsidRDefault="00EB7A67" w:rsidP="00067CB4"/>
    <w:p w14:paraId="07D52EB5" w14:textId="186D7DD8" w:rsidR="00EB7A67" w:rsidRDefault="00EB7A67" w:rsidP="00067CB4"/>
    <w:p w14:paraId="3B8181C3" w14:textId="725BFBD1" w:rsidR="00EB7A67" w:rsidRDefault="00EB7A67" w:rsidP="00067CB4"/>
    <w:p w14:paraId="4DD862EE" w14:textId="015834C8" w:rsidR="00EB7A67" w:rsidRDefault="00EB7A67" w:rsidP="00067CB4"/>
    <w:p w14:paraId="2FED9AD9" w14:textId="495A4788" w:rsidR="00EB7A67" w:rsidRDefault="00EB7A67" w:rsidP="00067CB4"/>
    <w:p w14:paraId="27770370" w14:textId="1BCBA560" w:rsidR="00EB7A67" w:rsidRDefault="00EB7A67" w:rsidP="00067CB4"/>
    <w:p w14:paraId="6E940480" w14:textId="3F7D9E48" w:rsidR="00EB7A67" w:rsidRDefault="00EB7A67" w:rsidP="00067CB4"/>
    <w:p w14:paraId="512E0CB1" w14:textId="6EA9C8A6" w:rsidR="00EB7A67" w:rsidRDefault="00EB7A67" w:rsidP="00067CB4"/>
    <w:p w14:paraId="02838D28" w14:textId="0BCAECF5" w:rsidR="00EB7A67" w:rsidRDefault="00EB7A67" w:rsidP="00067CB4"/>
    <w:p w14:paraId="02F13A0B" w14:textId="7B4C6397" w:rsidR="00EB7A67" w:rsidRDefault="00EB7A67" w:rsidP="00067CB4"/>
    <w:p w14:paraId="3C95A43A" w14:textId="53CA1F35" w:rsidR="00EB7A67" w:rsidRDefault="00EB7A67" w:rsidP="00067CB4"/>
    <w:p w14:paraId="0C1C21CD" w14:textId="2E497E61" w:rsidR="00EB7A67" w:rsidRDefault="00EB7A67" w:rsidP="00067CB4"/>
    <w:p w14:paraId="54821EF6" w14:textId="0F88DB3F" w:rsidR="00EB7A67" w:rsidRDefault="00EB7A67" w:rsidP="00067CB4"/>
    <w:p w14:paraId="0D5BF65A" w14:textId="4209B230" w:rsidR="00EB7A67" w:rsidRPr="00330C81" w:rsidRDefault="00EB7A67" w:rsidP="00330C81">
      <w:pPr>
        <w:rPr>
          <w:rFonts w:ascii="Times New Roman" w:hAnsi="Times New Roman" w:cs="Times New Roman"/>
          <w:b/>
          <w:bCs/>
        </w:rPr>
      </w:pPr>
      <w:r w:rsidRPr="00330C81">
        <w:rPr>
          <w:rFonts w:ascii="Times New Roman" w:hAnsi="Times New Roman" w:cs="Times New Roman"/>
          <w:b/>
          <w:bCs/>
          <w:sz w:val="32"/>
          <w:szCs w:val="32"/>
        </w:rPr>
        <w:lastRenderedPageBreak/>
        <w:t>Acknowledgements</w:t>
      </w:r>
    </w:p>
    <w:p w14:paraId="55D86BEC" w14:textId="2DE698E5" w:rsidR="00E63F11" w:rsidRPr="00E63F11" w:rsidRDefault="0070206B" w:rsidP="00D0691E">
      <w:pPr>
        <w:spacing w:line="360" w:lineRule="auto"/>
        <w:ind w:firstLine="720"/>
        <w:jc w:val="both"/>
        <w:rPr>
          <w:rFonts w:ascii="Times New Roman" w:hAnsi="Times New Roman" w:cs="Times New Roman"/>
          <w:sz w:val="24"/>
          <w:szCs w:val="24"/>
        </w:rPr>
      </w:pPr>
      <w:r w:rsidRPr="00E63F11">
        <w:rPr>
          <w:rFonts w:ascii="Times New Roman" w:hAnsi="Times New Roman" w:cs="Times New Roman"/>
          <w:sz w:val="24"/>
          <w:szCs w:val="24"/>
        </w:rPr>
        <w:t>Firstly</w:t>
      </w:r>
      <w:r w:rsidR="00E63F11" w:rsidRPr="00E63F11">
        <w:rPr>
          <w:rFonts w:ascii="Times New Roman" w:hAnsi="Times New Roman" w:cs="Times New Roman"/>
          <w:sz w:val="24"/>
          <w:szCs w:val="24"/>
        </w:rPr>
        <w:t>,</w:t>
      </w:r>
      <w:r w:rsidRPr="00E63F11">
        <w:rPr>
          <w:rFonts w:ascii="Times New Roman" w:hAnsi="Times New Roman" w:cs="Times New Roman"/>
          <w:sz w:val="24"/>
          <w:szCs w:val="24"/>
        </w:rPr>
        <w:t xml:space="preserve"> I would especially like to thank Professor Stuart Jenkins both for initially accepting me as a candidate, but also for his support throughout the project.</w:t>
      </w:r>
      <w:r w:rsidR="00E63F11" w:rsidRPr="00E63F11">
        <w:rPr>
          <w:rFonts w:ascii="Times New Roman" w:hAnsi="Times New Roman" w:cs="Times New Roman"/>
          <w:sz w:val="24"/>
          <w:szCs w:val="24"/>
        </w:rPr>
        <w:t xml:space="preserve"> His constant support, guidance, ideas, and general encouragement have played a major role in the work presented here, and I look forward to future collaborations. I would like to praise his </w:t>
      </w:r>
      <w:r w:rsidR="008A6C04">
        <w:rPr>
          <w:rFonts w:ascii="Times New Roman" w:hAnsi="Times New Roman" w:cs="Times New Roman"/>
          <w:sz w:val="24"/>
          <w:szCs w:val="24"/>
        </w:rPr>
        <w:t>patience</w:t>
      </w:r>
      <w:r w:rsidR="008A6C04" w:rsidRPr="00E63F11">
        <w:rPr>
          <w:rFonts w:ascii="Times New Roman" w:hAnsi="Times New Roman" w:cs="Times New Roman"/>
          <w:sz w:val="24"/>
          <w:szCs w:val="24"/>
        </w:rPr>
        <w:t xml:space="preserve"> </w:t>
      </w:r>
      <w:r w:rsidR="00E63F11" w:rsidRPr="00E63F11">
        <w:rPr>
          <w:rFonts w:ascii="Times New Roman" w:hAnsi="Times New Roman" w:cs="Times New Roman"/>
          <w:sz w:val="24"/>
          <w:szCs w:val="24"/>
        </w:rPr>
        <w:t xml:space="preserve">in putting up and guiding a sometime headstrong candidate to produce this work. He went far and beyond what was required in teaching me the art of patient explaining, at least if being understood was the aim. I would like to thank Dr. Nia Whiteley for her help with both the theoretical and practical aspects of all the energetic analysis conducted in this thesis. Your </w:t>
      </w:r>
      <w:r w:rsidR="008A6C04">
        <w:rPr>
          <w:rFonts w:ascii="Times New Roman" w:hAnsi="Times New Roman" w:cs="Times New Roman"/>
          <w:sz w:val="24"/>
          <w:szCs w:val="24"/>
        </w:rPr>
        <w:t>patience</w:t>
      </w:r>
      <w:r w:rsidR="008A6C04" w:rsidRPr="00E63F11">
        <w:rPr>
          <w:rFonts w:ascii="Times New Roman" w:hAnsi="Times New Roman" w:cs="Times New Roman"/>
          <w:sz w:val="24"/>
          <w:szCs w:val="24"/>
        </w:rPr>
        <w:t xml:space="preserve"> </w:t>
      </w:r>
      <w:r w:rsidR="00E63F11" w:rsidRPr="00E63F11">
        <w:rPr>
          <w:rFonts w:ascii="Times New Roman" w:hAnsi="Times New Roman" w:cs="Times New Roman"/>
          <w:sz w:val="24"/>
          <w:szCs w:val="24"/>
        </w:rPr>
        <w:t>in explaining complex biochemical concepts until a simple ecologist understood, was vital in the completion of this work. I would like to thank Dr. Luis Giménez</w:t>
      </w:r>
      <w:r w:rsidR="00E63F11">
        <w:rPr>
          <w:rFonts w:ascii="Times New Roman" w:hAnsi="Times New Roman" w:cs="Times New Roman"/>
          <w:sz w:val="24"/>
          <w:szCs w:val="24"/>
        </w:rPr>
        <w:t xml:space="preserve"> for his help with the statistical procedures used to analyse the results of this thesis. </w:t>
      </w:r>
      <w:r w:rsidR="00D0691E">
        <w:rPr>
          <w:rFonts w:ascii="Times New Roman" w:hAnsi="Times New Roman" w:cs="Times New Roman"/>
          <w:sz w:val="24"/>
          <w:szCs w:val="24"/>
        </w:rPr>
        <w:t xml:space="preserve">Its completion required the use of </w:t>
      </w:r>
      <w:r w:rsidR="008A6C04">
        <w:rPr>
          <w:rFonts w:ascii="Times New Roman" w:hAnsi="Times New Roman" w:cs="Times New Roman"/>
          <w:sz w:val="24"/>
          <w:szCs w:val="24"/>
        </w:rPr>
        <w:t>serval</w:t>
      </w:r>
      <w:r w:rsidR="00D0691E">
        <w:rPr>
          <w:rFonts w:ascii="Times New Roman" w:hAnsi="Times New Roman" w:cs="Times New Roman"/>
          <w:sz w:val="24"/>
          <w:szCs w:val="24"/>
        </w:rPr>
        <w:t xml:space="preserve"> relatively new analytical techniques, and he was more than able to explain it to a (now ex-) ANOVA focused ecologist. Finally, I would like to thank Dr. Ian McCarthy for his guidance and help with setting up the breeding program required to produce the animals I used in this thesis. </w:t>
      </w:r>
    </w:p>
    <w:p w14:paraId="6421CAC8" w14:textId="7A784A73" w:rsidR="0070206B" w:rsidRPr="00D0691E" w:rsidRDefault="0070206B" w:rsidP="00D0691E">
      <w:pPr>
        <w:spacing w:line="360" w:lineRule="auto"/>
        <w:jc w:val="both"/>
        <w:rPr>
          <w:rFonts w:ascii="Times New Roman" w:hAnsi="Times New Roman" w:cs="Times New Roman"/>
          <w:sz w:val="24"/>
          <w:szCs w:val="24"/>
        </w:rPr>
      </w:pPr>
      <w:r w:rsidRPr="00E63F11">
        <w:rPr>
          <w:rFonts w:ascii="Times New Roman" w:hAnsi="Times New Roman" w:cs="Times New Roman"/>
          <w:sz w:val="24"/>
          <w:szCs w:val="24"/>
        </w:rPr>
        <w:t>I would also like to thank Mauricio, Alistair, Sophie, Corinne, Nick and Tom for helping me with various aspects of field and lab work as well as help setting up the breeding experiment in the laboratory</w:t>
      </w:r>
      <w:r w:rsidR="00D0691E">
        <w:rPr>
          <w:rFonts w:ascii="Times New Roman" w:hAnsi="Times New Roman" w:cs="Times New Roman"/>
          <w:sz w:val="24"/>
          <w:szCs w:val="24"/>
        </w:rPr>
        <w:t xml:space="preserve">. Tom and Mauro provided great company and helped hash out ideas until they were practicable and deliverable. </w:t>
      </w:r>
      <w:r w:rsidRPr="00E63F11">
        <w:rPr>
          <w:rFonts w:ascii="Times New Roman" w:hAnsi="Times New Roman" w:cs="Times New Roman"/>
          <w:sz w:val="24"/>
          <w:szCs w:val="24"/>
        </w:rPr>
        <w:t>I would like to extend my gratitude to Berwyn, Gwyn, Ian, Stef, Wendy and Judy for all the help they have provided over the last 4 years. It is not an overstatement to say that this project would not have run as smoothly as it did if it wa</w:t>
      </w:r>
      <w:r w:rsidR="00366B2F" w:rsidRPr="00E63F11">
        <w:rPr>
          <w:rFonts w:ascii="Times New Roman" w:hAnsi="Times New Roman" w:cs="Times New Roman"/>
          <w:sz w:val="24"/>
          <w:szCs w:val="24"/>
        </w:rPr>
        <w:t>s</w:t>
      </w:r>
      <w:r w:rsidRPr="00E63F11">
        <w:rPr>
          <w:rFonts w:ascii="Times New Roman" w:hAnsi="Times New Roman" w:cs="Times New Roman"/>
          <w:sz w:val="24"/>
          <w:szCs w:val="24"/>
        </w:rPr>
        <w:t>n</w:t>
      </w:r>
      <w:r w:rsidR="00366B2F" w:rsidRPr="00E63F11">
        <w:rPr>
          <w:rFonts w:ascii="Times New Roman" w:hAnsi="Times New Roman" w:cs="Times New Roman"/>
          <w:sz w:val="24"/>
          <w:szCs w:val="24"/>
        </w:rPr>
        <w:t>’</w:t>
      </w:r>
      <w:r w:rsidRPr="00E63F11">
        <w:rPr>
          <w:rFonts w:ascii="Times New Roman" w:hAnsi="Times New Roman" w:cs="Times New Roman"/>
          <w:sz w:val="24"/>
          <w:szCs w:val="24"/>
        </w:rPr>
        <w:t>t for you</w:t>
      </w:r>
      <w:r w:rsidR="00366B2F" w:rsidRPr="00E63F11">
        <w:rPr>
          <w:rFonts w:ascii="Times New Roman" w:hAnsi="Times New Roman" w:cs="Times New Roman"/>
          <w:sz w:val="24"/>
          <w:szCs w:val="24"/>
        </w:rPr>
        <w:t xml:space="preserve">r help with my random requests </w:t>
      </w:r>
      <w:r w:rsidR="00366B2F" w:rsidRPr="00D0691E">
        <w:rPr>
          <w:rFonts w:ascii="Times New Roman" w:hAnsi="Times New Roman" w:cs="Times New Roman"/>
          <w:sz w:val="24"/>
          <w:szCs w:val="24"/>
        </w:rPr>
        <w:t>and for putting up with me in general.</w:t>
      </w:r>
    </w:p>
    <w:p w14:paraId="6675768C" w14:textId="20D0EA76" w:rsidR="001B0951" w:rsidRPr="00D0691E" w:rsidRDefault="00D0691E" w:rsidP="00D0691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Thank you to my mum and dad for their constant support throughout and their constant reassurance that all will be fine. </w:t>
      </w:r>
      <w:r w:rsidRPr="00D0691E">
        <w:rPr>
          <w:rFonts w:ascii="Times New Roman" w:hAnsi="Times New Roman" w:cs="Times New Roman"/>
          <w:sz w:val="24"/>
          <w:szCs w:val="24"/>
        </w:rPr>
        <w:t>Finally, I would like to thank AnnaMaria for putting up with me in spite of my many flaws and for giving up her warm life in Greece to spend her winters here with me in North Wales. I could not have done this without you.</w:t>
      </w:r>
    </w:p>
    <w:p w14:paraId="306C6CC3" w14:textId="4A9536C7" w:rsidR="001B0951" w:rsidRPr="00D0691E" w:rsidRDefault="001B0951" w:rsidP="00EB7A67">
      <w:pPr>
        <w:rPr>
          <w:rFonts w:ascii="Times New Roman" w:hAnsi="Times New Roman" w:cs="Times New Roman"/>
          <w:sz w:val="24"/>
          <w:szCs w:val="24"/>
        </w:rPr>
      </w:pPr>
    </w:p>
    <w:p w14:paraId="59634423" w14:textId="5039D65E" w:rsidR="001B0951" w:rsidRPr="00D0691E" w:rsidRDefault="001B0951" w:rsidP="00EB7A67">
      <w:pPr>
        <w:rPr>
          <w:rFonts w:ascii="Times New Roman" w:hAnsi="Times New Roman" w:cs="Times New Roman"/>
          <w:sz w:val="24"/>
          <w:szCs w:val="24"/>
        </w:rPr>
      </w:pPr>
    </w:p>
    <w:p w14:paraId="55E1C451" w14:textId="51352E0B" w:rsidR="001B0951" w:rsidRPr="00D0691E" w:rsidRDefault="001B0951" w:rsidP="00EB7A67">
      <w:pPr>
        <w:rPr>
          <w:rFonts w:ascii="Times New Roman" w:hAnsi="Times New Roman" w:cs="Times New Roman"/>
          <w:sz w:val="24"/>
          <w:szCs w:val="24"/>
        </w:rPr>
      </w:pPr>
    </w:p>
    <w:p w14:paraId="003434F1" w14:textId="6DDFA5F7" w:rsidR="001B0951" w:rsidRPr="00D0691E" w:rsidRDefault="001B0951" w:rsidP="00EB7A67">
      <w:pPr>
        <w:rPr>
          <w:rFonts w:ascii="Times New Roman" w:hAnsi="Times New Roman" w:cs="Times New Roman"/>
          <w:sz w:val="24"/>
          <w:szCs w:val="24"/>
        </w:rPr>
      </w:pPr>
    </w:p>
    <w:p w14:paraId="37EED936" w14:textId="610FC4CE" w:rsidR="001B0951" w:rsidRDefault="001B0951" w:rsidP="00EB7A67"/>
    <w:p w14:paraId="08B104F7" w14:textId="0F1ED7D5" w:rsidR="001B0951" w:rsidRPr="00081F18" w:rsidRDefault="00081F18" w:rsidP="00081F18">
      <w:pPr>
        <w:rPr>
          <w:rFonts w:ascii="Times New Roman" w:hAnsi="Times New Roman" w:cs="Times New Roman"/>
          <w:b/>
          <w:bCs/>
          <w:sz w:val="32"/>
          <w:szCs w:val="32"/>
        </w:rPr>
      </w:pPr>
      <w:r w:rsidRPr="00081F18">
        <w:rPr>
          <w:rFonts w:ascii="Times New Roman" w:hAnsi="Times New Roman" w:cs="Times New Roman"/>
          <w:b/>
          <w:bCs/>
          <w:sz w:val="32"/>
          <w:szCs w:val="32"/>
        </w:rPr>
        <w:lastRenderedPageBreak/>
        <w:t>Table of Contents</w:t>
      </w:r>
    </w:p>
    <w:sdt>
      <w:sdtPr>
        <w:rPr>
          <w:rFonts w:asciiTheme="minorHAnsi" w:eastAsiaTheme="minorHAnsi" w:hAnsiTheme="minorHAnsi" w:cstheme="minorBidi"/>
          <w:b w:val="0"/>
          <w:sz w:val="22"/>
          <w:szCs w:val="22"/>
          <w:lang w:eastAsia="en-US"/>
        </w:rPr>
        <w:id w:val="-970900623"/>
        <w:docPartObj>
          <w:docPartGallery w:val="Table of Contents"/>
          <w:docPartUnique/>
        </w:docPartObj>
      </w:sdtPr>
      <w:sdtEndPr>
        <w:rPr>
          <w:bCs/>
          <w:noProof/>
        </w:rPr>
      </w:sdtEndPr>
      <w:sdtContent>
        <w:p w14:paraId="3AF97C66" w14:textId="49FDE423" w:rsidR="00081F18" w:rsidRPr="00081F18" w:rsidRDefault="00081F18" w:rsidP="00081F18">
          <w:pPr>
            <w:pStyle w:val="TOCHeading"/>
            <w:numPr>
              <w:ilvl w:val="0"/>
              <w:numId w:val="0"/>
            </w:numPr>
            <w:jc w:val="both"/>
          </w:pPr>
        </w:p>
        <w:p w14:paraId="20659805" w14:textId="02845F5D" w:rsidR="001C4D25" w:rsidRDefault="00081F18">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52387615" w:history="1">
            <w:r w:rsidR="001C4D25" w:rsidRPr="00EF7C7B">
              <w:rPr>
                <w:rStyle w:val="Hyperlink"/>
              </w:rPr>
              <w:t xml:space="preserve">Chapater </w:t>
            </w:r>
            <w:r w:rsidR="008A6C04">
              <w:rPr>
                <w:rStyle w:val="Hyperlink"/>
              </w:rPr>
              <w:t>One</w:t>
            </w:r>
            <w:r w:rsidR="001C4D25" w:rsidRPr="00EF7C7B">
              <w:rPr>
                <w:rStyle w:val="Hyperlink"/>
              </w:rPr>
              <w:t xml:space="preserve"> General Introduction</w:t>
            </w:r>
            <w:r w:rsidR="001C4D25">
              <w:rPr>
                <w:webHidden/>
              </w:rPr>
              <w:tab/>
            </w:r>
            <w:r w:rsidR="001C4D25">
              <w:rPr>
                <w:webHidden/>
              </w:rPr>
              <w:fldChar w:fldCharType="begin"/>
            </w:r>
            <w:r w:rsidR="001C4D25">
              <w:rPr>
                <w:webHidden/>
              </w:rPr>
              <w:instrText xml:space="preserve"> PAGEREF _Toc52387615 \h </w:instrText>
            </w:r>
            <w:r w:rsidR="001C4D25">
              <w:rPr>
                <w:webHidden/>
              </w:rPr>
            </w:r>
            <w:r w:rsidR="001C4D25">
              <w:rPr>
                <w:webHidden/>
              </w:rPr>
              <w:fldChar w:fldCharType="separate"/>
            </w:r>
            <w:r w:rsidR="001C4D25">
              <w:rPr>
                <w:webHidden/>
              </w:rPr>
              <w:t>1</w:t>
            </w:r>
            <w:r w:rsidR="001C4D25">
              <w:rPr>
                <w:webHidden/>
              </w:rPr>
              <w:fldChar w:fldCharType="end"/>
            </w:r>
          </w:hyperlink>
        </w:p>
        <w:p w14:paraId="7485AD9D" w14:textId="63900D8F" w:rsidR="001C4D25" w:rsidRDefault="0076158D">
          <w:pPr>
            <w:pStyle w:val="TOC2"/>
            <w:tabs>
              <w:tab w:val="right" w:leader="dot" w:pos="9016"/>
            </w:tabs>
            <w:rPr>
              <w:noProof/>
              <w:sz w:val="22"/>
              <w:szCs w:val="22"/>
            </w:rPr>
          </w:pPr>
          <w:hyperlink w:anchor="_Toc52387616" w:history="1">
            <w:r w:rsidR="001C4D25" w:rsidRPr="00EF7C7B">
              <w:rPr>
                <w:rStyle w:val="Hyperlink"/>
                <w:noProof/>
              </w:rPr>
              <w:t>1.1 Overview</w:t>
            </w:r>
            <w:r w:rsidR="001C4D25">
              <w:rPr>
                <w:noProof/>
                <w:webHidden/>
              </w:rPr>
              <w:tab/>
            </w:r>
            <w:r w:rsidR="001C4D25">
              <w:rPr>
                <w:noProof/>
                <w:webHidden/>
              </w:rPr>
              <w:fldChar w:fldCharType="begin"/>
            </w:r>
            <w:r w:rsidR="001C4D25">
              <w:rPr>
                <w:noProof/>
                <w:webHidden/>
              </w:rPr>
              <w:instrText xml:space="preserve"> PAGEREF _Toc52387616 \h </w:instrText>
            </w:r>
            <w:r w:rsidR="001C4D25">
              <w:rPr>
                <w:noProof/>
                <w:webHidden/>
              </w:rPr>
            </w:r>
            <w:r w:rsidR="001C4D25">
              <w:rPr>
                <w:noProof/>
                <w:webHidden/>
              </w:rPr>
              <w:fldChar w:fldCharType="separate"/>
            </w:r>
            <w:r w:rsidR="001C4D25">
              <w:rPr>
                <w:noProof/>
                <w:webHidden/>
              </w:rPr>
              <w:t>2</w:t>
            </w:r>
            <w:r w:rsidR="001C4D25">
              <w:rPr>
                <w:noProof/>
                <w:webHidden/>
              </w:rPr>
              <w:fldChar w:fldCharType="end"/>
            </w:r>
          </w:hyperlink>
        </w:p>
        <w:p w14:paraId="476249E9" w14:textId="017BB140" w:rsidR="001C4D25" w:rsidRDefault="0076158D">
          <w:pPr>
            <w:pStyle w:val="TOC2"/>
            <w:tabs>
              <w:tab w:val="right" w:leader="dot" w:pos="9016"/>
            </w:tabs>
            <w:rPr>
              <w:noProof/>
              <w:sz w:val="22"/>
              <w:szCs w:val="22"/>
            </w:rPr>
          </w:pPr>
          <w:hyperlink w:anchor="_Toc52387617" w:history="1">
            <w:r w:rsidR="001C4D25" w:rsidRPr="00EF7C7B">
              <w:rPr>
                <w:rStyle w:val="Hyperlink"/>
                <w:noProof/>
              </w:rPr>
              <w:t>1.2 Predator-prey interactions</w:t>
            </w:r>
            <w:r w:rsidR="001C4D25">
              <w:rPr>
                <w:noProof/>
                <w:webHidden/>
              </w:rPr>
              <w:tab/>
            </w:r>
            <w:r w:rsidR="001C4D25">
              <w:rPr>
                <w:noProof/>
                <w:webHidden/>
              </w:rPr>
              <w:fldChar w:fldCharType="begin"/>
            </w:r>
            <w:r w:rsidR="001C4D25">
              <w:rPr>
                <w:noProof/>
                <w:webHidden/>
              </w:rPr>
              <w:instrText xml:space="preserve"> PAGEREF _Toc52387617 \h </w:instrText>
            </w:r>
            <w:r w:rsidR="001C4D25">
              <w:rPr>
                <w:noProof/>
                <w:webHidden/>
              </w:rPr>
            </w:r>
            <w:r w:rsidR="001C4D25">
              <w:rPr>
                <w:noProof/>
                <w:webHidden/>
              </w:rPr>
              <w:fldChar w:fldCharType="separate"/>
            </w:r>
            <w:r w:rsidR="001C4D25">
              <w:rPr>
                <w:noProof/>
                <w:webHidden/>
              </w:rPr>
              <w:t>4</w:t>
            </w:r>
            <w:r w:rsidR="001C4D25">
              <w:rPr>
                <w:noProof/>
                <w:webHidden/>
              </w:rPr>
              <w:fldChar w:fldCharType="end"/>
            </w:r>
          </w:hyperlink>
        </w:p>
        <w:p w14:paraId="20BA3C73" w14:textId="2B4A39D6" w:rsidR="001C4D25" w:rsidRDefault="0076158D">
          <w:pPr>
            <w:pStyle w:val="TOC3"/>
            <w:tabs>
              <w:tab w:val="right" w:leader="dot" w:pos="9016"/>
            </w:tabs>
            <w:rPr>
              <w:rFonts w:cstheme="minorBidi"/>
              <w:noProof/>
              <w:lang w:val="en-GB" w:eastAsia="en-GB"/>
            </w:rPr>
          </w:pPr>
          <w:hyperlink w:anchor="_Toc52387618" w:history="1">
            <w:r w:rsidR="001C4D25" w:rsidRPr="00EF7C7B">
              <w:rPr>
                <w:rStyle w:val="Hyperlink"/>
                <w:noProof/>
              </w:rPr>
              <w:t>1.2.1 Detection</w:t>
            </w:r>
            <w:r w:rsidR="001C4D25">
              <w:rPr>
                <w:noProof/>
                <w:webHidden/>
              </w:rPr>
              <w:tab/>
            </w:r>
            <w:r w:rsidR="001C4D25">
              <w:rPr>
                <w:noProof/>
                <w:webHidden/>
              </w:rPr>
              <w:fldChar w:fldCharType="begin"/>
            </w:r>
            <w:r w:rsidR="001C4D25">
              <w:rPr>
                <w:noProof/>
                <w:webHidden/>
              </w:rPr>
              <w:instrText xml:space="preserve"> PAGEREF _Toc52387618 \h </w:instrText>
            </w:r>
            <w:r w:rsidR="001C4D25">
              <w:rPr>
                <w:noProof/>
                <w:webHidden/>
              </w:rPr>
            </w:r>
            <w:r w:rsidR="001C4D25">
              <w:rPr>
                <w:noProof/>
                <w:webHidden/>
              </w:rPr>
              <w:fldChar w:fldCharType="separate"/>
            </w:r>
            <w:r w:rsidR="001C4D25">
              <w:rPr>
                <w:noProof/>
                <w:webHidden/>
              </w:rPr>
              <w:t>4</w:t>
            </w:r>
            <w:r w:rsidR="001C4D25">
              <w:rPr>
                <w:noProof/>
                <w:webHidden/>
              </w:rPr>
              <w:fldChar w:fldCharType="end"/>
            </w:r>
          </w:hyperlink>
        </w:p>
        <w:p w14:paraId="23ADC239" w14:textId="28C60620" w:rsidR="001C4D25" w:rsidRDefault="0076158D">
          <w:pPr>
            <w:pStyle w:val="TOC3"/>
            <w:tabs>
              <w:tab w:val="right" w:leader="dot" w:pos="9016"/>
            </w:tabs>
            <w:rPr>
              <w:rFonts w:cstheme="minorBidi"/>
              <w:noProof/>
              <w:lang w:val="en-GB" w:eastAsia="en-GB"/>
            </w:rPr>
          </w:pPr>
          <w:hyperlink w:anchor="_Toc52387619" w:history="1">
            <w:r w:rsidR="001C4D25" w:rsidRPr="00EF7C7B">
              <w:rPr>
                <w:rStyle w:val="Hyperlink"/>
                <w:noProof/>
              </w:rPr>
              <w:t>1.2.2 Predator-induced stress response</w:t>
            </w:r>
            <w:r w:rsidR="001C4D25">
              <w:rPr>
                <w:noProof/>
                <w:webHidden/>
              </w:rPr>
              <w:tab/>
            </w:r>
            <w:r w:rsidR="001C4D25">
              <w:rPr>
                <w:noProof/>
                <w:webHidden/>
              </w:rPr>
              <w:fldChar w:fldCharType="begin"/>
            </w:r>
            <w:r w:rsidR="001C4D25">
              <w:rPr>
                <w:noProof/>
                <w:webHidden/>
              </w:rPr>
              <w:instrText xml:space="preserve"> PAGEREF _Toc52387619 \h </w:instrText>
            </w:r>
            <w:r w:rsidR="001C4D25">
              <w:rPr>
                <w:noProof/>
                <w:webHidden/>
              </w:rPr>
            </w:r>
            <w:r w:rsidR="001C4D25">
              <w:rPr>
                <w:noProof/>
                <w:webHidden/>
              </w:rPr>
              <w:fldChar w:fldCharType="separate"/>
            </w:r>
            <w:r w:rsidR="001C4D25">
              <w:rPr>
                <w:noProof/>
                <w:webHidden/>
              </w:rPr>
              <w:t>6</w:t>
            </w:r>
            <w:r w:rsidR="001C4D25">
              <w:rPr>
                <w:noProof/>
                <w:webHidden/>
              </w:rPr>
              <w:fldChar w:fldCharType="end"/>
            </w:r>
          </w:hyperlink>
        </w:p>
        <w:p w14:paraId="5C00D242" w14:textId="1D53A542" w:rsidR="001C4D25" w:rsidRDefault="0076158D">
          <w:pPr>
            <w:pStyle w:val="TOC3"/>
            <w:tabs>
              <w:tab w:val="right" w:leader="dot" w:pos="9016"/>
            </w:tabs>
            <w:rPr>
              <w:rFonts w:cstheme="minorBidi"/>
              <w:noProof/>
              <w:lang w:val="en-GB" w:eastAsia="en-GB"/>
            </w:rPr>
          </w:pPr>
          <w:hyperlink w:anchor="_Toc52387620" w:history="1">
            <w:r w:rsidR="001C4D25" w:rsidRPr="00EF7C7B">
              <w:rPr>
                <w:rStyle w:val="Hyperlink"/>
                <w:noProof/>
              </w:rPr>
              <w:t>1.2.3 Metabolic response to predation risk</w:t>
            </w:r>
            <w:r w:rsidR="001C4D25">
              <w:rPr>
                <w:noProof/>
                <w:webHidden/>
              </w:rPr>
              <w:tab/>
            </w:r>
            <w:r w:rsidR="001C4D25">
              <w:rPr>
                <w:noProof/>
                <w:webHidden/>
              </w:rPr>
              <w:fldChar w:fldCharType="begin"/>
            </w:r>
            <w:r w:rsidR="001C4D25">
              <w:rPr>
                <w:noProof/>
                <w:webHidden/>
              </w:rPr>
              <w:instrText xml:space="preserve"> PAGEREF _Toc52387620 \h </w:instrText>
            </w:r>
            <w:r w:rsidR="001C4D25">
              <w:rPr>
                <w:noProof/>
                <w:webHidden/>
              </w:rPr>
            </w:r>
            <w:r w:rsidR="001C4D25">
              <w:rPr>
                <w:noProof/>
                <w:webHidden/>
              </w:rPr>
              <w:fldChar w:fldCharType="separate"/>
            </w:r>
            <w:r w:rsidR="001C4D25">
              <w:rPr>
                <w:noProof/>
                <w:webHidden/>
              </w:rPr>
              <w:t>7</w:t>
            </w:r>
            <w:r w:rsidR="001C4D25">
              <w:rPr>
                <w:noProof/>
                <w:webHidden/>
              </w:rPr>
              <w:fldChar w:fldCharType="end"/>
            </w:r>
          </w:hyperlink>
        </w:p>
        <w:p w14:paraId="268F07BE" w14:textId="09B3A7B0" w:rsidR="001C4D25" w:rsidRDefault="0076158D">
          <w:pPr>
            <w:pStyle w:val="TOC3"/>
            <w:tabs>
              <w:tab w:val="right" w:leader="dot" w:pos="9016"/>
            </w:tabs>
            <w:rPr>
              <w:rFonts w:cstheme="minorBidi"/>
              <w:noProof/>
              <w:lang w:val="en-GB" w:eastAsia="en-GB"/>
            </w:rPr>
          </w:pPr>
          <w:hyperlink w:anchor="_Toc52387621" w:history="1">
            <w:r w:rsidR="001C4D25" w:rsidRPr="00EF7C7B">
              <w:rPr>
                <w:rStyle w:val="Hyperlink"/>
                <w:noProof/>
              </w:rPr>
              <w:t>1.2.4 Behavioural responses of prey</w:t>
            </w:r>
            <w:r w:rsidR="001C4D25">
              <w:rPr>
                <w:noProof/>
                <w:webHidden/>
              </w:rPr>
              <w:tab/>
            </w:r>
            <w:r w:rsidR="001C4D25">
              <w:rPr>
                <w:noProof/>
                <w:webHidden/>
              </w:rPr>
              <w:fldChar w:fldCharType="begin"/>
            </w:r>
            <w:r w:rsidR="001C4D25">
              <w:rPr>
                <w:noProof/>
                <w:webHidden/>
              </w:rPr>
              <w:instrText xml:space="preserve"> PAGEREF _Toc52387621 \h </w:instrText>
            </w:r>
            <w:r w:rsidR="001C4D25">
              <w:rPr>
                <w:noProof/>
                <w:webHidden/>
              </w:rPr>
            </w:r>
            <w:r w:rsidR="001C4D25">
              <w:rPr>
                <w:noProof/>
                <w:webHidden/>
              </w:rPr>
              <w:fldChar w:fldCharType="separate"/>
            </w:r>
            <w:r w:rsidR="001C4D25">
              <w:rPr>
                <w:noProof/>
                <w:webHidden/>
              </w:rPr>
              <w:t>9</w:t>
            </w:r>
            <w:r w:rsidR="001C4D25">
              <w:rPr>
                <w:noProof/>
                <w:webHidden/>
              </w:rPr>
              <w:fldChar w:fldCharType="end"/>
            </w:r>
          </w:hyperlink>
        </w:p>
        <w:p w14:paraId="5828CEBA" w14:textId="31D4BA02" w:rsidR="001C4D25" w:rsidRDefault="0076158D">
          <w:pPr>
            <w:pStyle w:val="TOC3"/>
            <w:tabs>
              <w:tab w:val="right" w:leader="dot" w:pos="9016"/>
            </w:tabs>
            <w:rPr>
              <w:rFonts w:cstheme="minorBidi"/>
              <w:noProof/>
              <w:lang w:val="en-GB" w:eastAsia="en-GB"/>
            </w:rPr>
          </w:pPr>
          <w:hyperlink w:anchor="_Toc52387622" w:history="1">
            <w:r w:rsidR="001C4D25" w:rsidRPr="00EF7C7B">
              <w:rPr>
                <w:rStyle w:val="Hyperlink"/>
                <w:noProof/>
              </w:rPr>
              <w:t>1.2.5 Morphological adaptations of prey</w:t>
            </w:r>
            <w:r w:rsidR="001C4D25">
              <w:rPr>
                <w:noProof/>
                <w:webHidden/>
              </w:rPr>
              <w:tab/>
            </w:r>
            <w:r w:rsidR="001C4D25">
              <w:rPr>
                <w:noProof/>
                <w:webHidden/>
              </w:rPr>
              <w:fldChar w:fldCharType="begin"/>
            </w:r>
            <w:r w:rsidR="001C4D25">
              <w:rPr>
                <w:noProof/>
                <w:webHidden/>
              </w:rPr>
              <w:instrText xml:space="preserve"> PAGEREF _Toc52387622 \h </w:instrText>
            </w:r>
            <w:r w:rsidR="001C4D25">
              <w:rPr>
                <w:noProof/>
                <w:webHidden/>
              </w:rPr>
            </w:r>
            <w:r w:rsidR="001C4D25">
              <w:rPr>
                <w:noProof/>
                <w:webHidden/>
              </w:rPr>
              <w:fldChar w:fldCharType="separate"/>
            </w:r>
            <w:r w:rsidR="001C4D25">
              <w:rPr>
                <w:noProof/>
                <w:webHidden/>
              </w:rPr>
              <w:t>11</w:t>
            </w:r>
            <w:r w:rsidR="001C4D25">
              <w:rPr>
                <w:noProof/>
                <w:webHidden/>
              </w:rPr>
              <w:fldChar w:fldCharType="end"/>
            </w:r>
          </w:hyperlink>
        </w:p>
        <w:p w14:paraId="308F9315" w14:textId="5F160194" w:rsidR="001C4D25" w:rsidRDefault="0076158D">
          <w:pPr>
            <w:pStyle w:val="TOC3"/>
            <w:tabs>
              <w:tab w:val="right" w:leader="dot" w:pos="9016"/>
            </w:tabs>
            <w:rPr>
              <w:rFonts w:cstheme="minorBidi"/>
              <w:noProof/>
              <w:lang w:val="en-GB" w:eastAsia="en-GB"/>
            </w:rPr>
          </w:pPr>
          <w:hyperlink w:anchor="_Toc52387623" w:history="1">
            <w:r w:rsidR="001C4D25" w:rsidRPr="00EF7C7B">
              <w:rPr>
                <w:rStyle w:val="Hyperlink"/>
                <w:noProof/>
              </w:rPr>
              <w:t>1.2.6 Foraging implications of predation risk</w:t>
            </w:r>
            <w:r w:rsidR="001C4D25">
              <w:rPr>
                <w:noProof/>
                <w:webHidden/>
              </w:rPr>
              <w:tab/>
            </w:r>
            <w:r w:rsidR="001C4D25">
              <w:rPr>
                <w:noProof/>
                <w:webHidden/>
              </w:rPr>
              <w:fldChar w:fldCharType="begin"/>
            </w:r>
            <w:r w:rsidR="001C4D25">
              <w:rPr>
                <w:noProof/>
                <w:webHidden/>
              </w:rPr>
              <w:instrText xml:space="preserve"> PAGEREF _Toc52387623 \h </w:instrText>
            </w:r>
            <w:r w:rsidR="001C4D25">
              <w:rPr>
                <w:noProof/>
                <w:webHidden/>
              </w:rPr>
            </w:r>
            <w:r w:rsidR="001C4D25">
              <w:rPr>
                <w:noProof/>
                <w:webHidden/>
              </w:rPr>
              <w:fldChar w:fldCharType="separate"/>
            </w:r>
            <w:r w:rsidR="001C4D25">
              <w:rPr>
                <w:noProof/>
                <w:webHidden/>
              </w:rPr>
              <w:t>13</w:t>
            </w:r>
            <w:r w:rsidR="001C4D25">
              <w:rPr>
                <w:noProof/>
                <w:webHidden/>
              </w:rPr>
              <w:fldChar w:fldCharType="end"/>
            </w:r>
          </w:hyperlink>
        </w:p>
        <w:p w14:paraId="0F0A5A7C" w14:textId="057C8AAD" w:rsidR="001C4D25" w:rsidRDefault="0076158D">
          <w:pPr>
            <w:pStyle w:val="TOC3"/>
            <w:tabs>
              <w:tab w:val="right" w:leader="dot" w:pos="9016"/>
            </w:tabs>
            <w:rPr>
              <w:rFonts w:cstheme="minorBidi"/>
              <w:noProof/>
              <w:lang w:val="en-GB" w:eastAsia="en-GB"/>
            </w:rPr>
          </w:pPr>
          <w:hyperlink w:anchor="_Toc52387624" w:history="1">
            <w:r w:rsidR="001C4D25" w:rsidRPr="00EF7C7B">
              <w:rPr>
                <w:rStyle w:val="Hyperlink"/>
                <w:rFonts w:eastAsia="Times New Roman"/>
                <w:noProof/>
                <w:lang w:eastAsia="en-GB"/>
              </w:rPr>
              <w:t>1.2.7 Parental effects and predation risk</w:t>
            </w:r>
            <w:r w:rsidR="001C4D25">
              <w:rPr>
                <w:noProof/>
                <w:webHidden/>
              </w:rPr>
              <w:tab/>
            </w:r>
            <w:r w:rsidR="001C4D25">
              <w:rPr>
                <w:noProof/>
                <w:webHidden/>
              </w:rPr>
              <w:fldChar w:fldCharType="begin"/>
            </w:r>
            <w:r w:rsidR="001C4D25">
              <w:rPr>
                <w:noProof/>
                <w:webHidden/>
              </w:rPr>
              <w:instrText xml:space="preserve"> PAGEREF _Toc52387624 \h </w:instrText>
            </w:r>
            <w:r w:rsidR="001C4D25">
              <w:rPr>
                <w:noProof/>
                <w:webHidden/>
              </w:rPr>
            </w:r>
            <w:r w:rsidR="001C4D25">
              <w:rPr>
                <w:noProof/>
                <w:webHidden/>
              </w:rPr>
              <w:fldChar w:fldCharType="separate"/>
            </w:r>
            <w:r w:rsidR="001C4D25">
              <w:rPr>
                <w:noProof/>
                <w:webHidden/>
              </w:rPr>
              <w:t>14</w:t>
            </w:r>
            <w:r w:rsidR="001C4D25">
              <w:rPr>
                <w:noProof/>
                <w:webHidden/>
              </w:rPr>
              <w:fldChar w:fldCharType="end"/>
            </w:r>
          </w:hyperlink>
        </w:p>
        <w:p w14:paraId="1B3DEFF6" w14:textId="520F8B9C" w:rsidR="001C4D25" w:rsidRDefault="0076158D">
          <w:pPr>
            <w:pStyle w:val="TOC3"/>
            <w:tabs>
              <w:tab w:val="right" w:leader="dot" w:pos="9016"/>
            </w:tabs>
            <w:rPr>
              <w:rFonts w:cstheme="minorBidi"/>
              <w:noProof/>
              <w:lang w:val="en-GB" w:eastAsia="en-GB"/>
            </w:rPr>
          </w:pPr>
          <w:hyperlink w:anchor="_Toc52387625" w:history="1">
            <w:r w:rsidR="001C4D25" w:rsidRPr="00EF7C7B">
              <w:rPr>
                <w:rStyle w:val="Hyperlink"/>
                <w:noProof/>
              </w:rPr>
              <w:t>1.2.8 Ecological impacts of indirect predation - TMIIs</w:t>
            </w:r>
            <w:r w:rsidR="001C4D25">
              <w:rPr>
                <w:noProof/>
                <w:webHidden/>
              </w:rPr>
              <w:tab/>
            </w:r>
            <w:r w:rsidR="001C4D25">
              <w:rPr>
                <w:noProof/>
                <w:webHidden/>
              </w:rPr>
              <w:fldChar w:fldCharType="begin"/>
            </w:r>
            <w:r w:rsidR="001C4D25">
              <w:rPr>
                <w:noProof/>
                <w:webHidden/>
              </w:rPr>
              <w:instrText xml:space="preserve"> PAGEREF _Toc52387625 \h </w:instrText>
            </w:r>
            <w:r w:rsidR="001C4D25">
              <w:rPr>
                <w:noProof/>
                <w:webHidden/>
              </w:rPr>
            </w:r>
            <w:r w:rsidR="001C4D25">
              <w:rPr>
                <w:noProof/>
                <w:webHidden/>
              </w:rPr>
              <w:fldChar w:fldCharType="separate"/>
            </w:r>
            <w:r w:rsidR="001C4D25">
              <w:rPr>
                <w:noProof/>
                <w:webHidden/>
              </w:rPr>
              <w:t>15</w:t>
            </w:r>
            <w:r w:rsidR="001C4D25">
              <w:rPr>
                <w:noProof/>
                <w:webHidden/>
              </w:rPr>
              <w:fldChar w:fldCharType="end"/>
            </w:r>
          </w:hyperlink>
        </w:p>
        <w:p w14:paraId="322B6A96" w14:textId="73B926A9" w:rsidR="001C4D25" w:rsidRDefault="0076158D">
          <w:pPr>
            <w:pStyle w:val="TOC2"/>
            <w:tabs>
              <w:tab w:val="right" w:leader="dot" w:pos="9016"/>
            </w:tabs>
            <w:rPr>
              <w:noProof/>
              <w:sz w:val="22"/>
              <w:szCs w:val="22"/>
            </w:rPr>
          </w:pPr>
          <w:hyperlink w:anchor="_Toc52387626" w:history="1">
            <w:r w:rsidR="001C4D25" w:rsidRPr="00EF7C7B">
              <w:rPr>
                <w:rStyle w:val="Hyperlink"/>
                <w:noProof/>
              </w:rPr>
              <w:t>1.3 Project overview</w:t>
            </w:r>
            <w:r w:rsidR="001C4D25">
              <w:rPr>
                <w:noProof/>
                <w:webHidden/>
              </w:rPr>
              <w:tab/>
            </w:r>
            <w:r w:rsidR="001C4D25">
              <w:rPr>
                <w:noProof/>
                <w:webHidden/>
              </w:rPr>
              <w:fldChar w:fldCharType="begin"/>
            </w:r>
            <w:r w:rsidR="001C4D25">
              <w:rPr>
                <w:noProof/>
                <w:webHidden/>
              </w:rPr>
              <w:instrText xml:space="preserve"> PAGEREF _Toc52387626 \h </w:instrText>
            </w:r>
            <w:r w:rsidR="001C4D25">
              <w:rPr>
                <w:noProof/>
                <w:webHidden/>
              </w:rPr>
            </w:r>
            <w:r w:rsidR="001C4D25">
              <w:rPr>
                <w:noProof/>
                <w:webHidden/>
              </w:rPr>
              <w:fldChar w:fldCharType="separate"/>
            </w:r>
            <w:r w:rsidR="001C4D25">
              <w:rPr>
                <w:noProof/>
                <w:webHidden/>
              </w:rPr>
              <w:t>16</w:t>
            </w:r>
            <w:r w:rsidR="001C4D25">
              <w:rPr>
                <w:noProof/>
                <w:webHidden/>
              </w:rPr>
              <w:fldChar w:fldCharType="end"/>
            </w:r>
          </w:hyperlink>
        </w:p>
        <w:p w14:paraId="46A4DB80" w14:textId="15849697" w:rsidR="001C4D25" w:rsidRDefault="0076158D">
          <w:pPr>
            <w:pStyle w:val="TOC3"/>
            <w:tabs>
              <w:tab w:val="right" w:leader="dot" w:pos="9016"/>
            </w:tabs>
            <w:rPr>
              <w:rFonts w:cstheme="minorBidi"/>
              <w:noProof/>
              <w:lang w:val="en-GB" w:eastAsia="en-GB"/>
            </w:rPr>
          </w:pPr>
          <w:hyperlink w:anchor="_Toc52387627" w:history="1">
            <w:r w:rsidR="001C4D25" w:rsidRPr="00EF7C7B">
              <w:rPr>
                <w:rStyle w:val="Hyperlink"/>
                <w:rFonts w:eastAsia="Times New Roman"/>
                <w:noProof/>
                <w:lang w:eastAsia="en-GB"/>
              </w:rPr>
              <w:t xml:space="preserve">1.3.1 Predation risk and the intertidal dogwhelk </w:t>
            </w:r>
            <w:r w:rsidR="001C4D25" w:rsidRPr="00EF7C7B">
              <w:rPr>
                <w:rStyle w:val="Hyperlink"/>
                <w:rFonts w:eastAsia="Times New Roman"/>
                <w:i/>
                <w:iCs/>
                <w:noProof/>
                <w:lang w:eastAsia="en-GB"/>
              </w:rPr>
              <w:t>Nucella lapillus</w:t>
            </w:r>
            <w:r w:rsidR="001C4D25">
              <w:rPr>
                <w:noProof/>
                <w:webHidden/>
              </w:rPr>
              <w:tab/>
            </w:r>
            <w:r w:rsidR="001C4D25">
              <w:rPr>
                <w:noProof/>
                <w:webHidden/>
              </w:rPr>
              <w:fldChar w:fldCharType="begin"/>
            </w:r>
            <w:r w:rsidR="001C4D25">
              <w:rPr>
                <w:noProof/>
                <w:webHidden/>
              </w:rPr>
              <w:instrText xml:space="preserve"> PAGEREF _Toc52387627 \h </w:instrText>
            </w:r>
            <w:r w:rsidR="001C4D25">
              <w:rPr>
                <w:noProof/>
                <w:webHidden/>
              </w:rPr>
            </w:r>
            <w:r w:rsidR="001C4D25">
              <w:rPr>
                <w:noProof/>
                <w:webHidden/>
              </w:rPr>
              <w:fldChar w:fldCharType="separate"/>
            </w:r>
            <w:r w:rsidR="001C4D25">
              <w:rPr>
                <w:noProof/>
                <w:webHidden/>
              </w:rPr>
              <w:t>16</w:t>
            </w:r>
            <w:r w:rsidR="001C4D25">
              <w:rPr>
                <w:noProof/>
                <w:webHidden/>
              </w:rPr>
              <w:fldChar w:fldCharType="end"/>
            </w:r>
          </w:hyperlink>
        </w:p>
        <w:p w14:paraId="3D85A3A1" w14:textId="75060D75" w:rsidR="001C4D25" w:rsidRDefault="0076158D">
          <w:pPr>
            <w:pStyle w:val="TOC3"/>
            <w:tabs>
              <w:tab w:val="right" w:leader="dot" w:pos="9016"/>
            </w:tabs>
            <w:rPr>
              <w:rFonts w:cstheme="minorBidi"/>
              <w:noProof/>
              <w:lang w:val="en-GB" w:eastAsia="en-GB"/>
            </w:rPr>
          </w:pPr>
          <w:hyperlink w:anchor="_Toc52387628" w:history="1">
            <w:r w:rsidR="001C4D25" w:rsidRPr="00EF7C7B">
              <w:rPr>
                <w:rStyle w:val="Hyperlink"/>
                <w:noProof/>
                <w:lang w:eastAsia="en-GB"/>
              </w:rPr>
              <w:t>1.3.2 Parental effects</w:t>
            </w:r>
            <w:r w:rsidR="001C4D25">
              <w:rPr>
                <w:noProof/>
                <w:webHidden/>
              </w:rPr>
              <w:tab/>
            </w:r>
            <w:r w:rsidR="001C4D25">
              <w:rPr>
                <w:noProof/>
                <w:webHidden/>
              </w:rPr>
              <w:fldChar w:fldCharType="begin"/>
            </w:r>
            <w:r w:rsidR="001C4D25">
              <w:rPr>
                <w:noProof/>
                <w:webHidden/>
              </w:rPr>
              <w:instrText xml:space="preserve"> PAGEREF _Toc52387628 \h </w:instrText>
            </w:r>
            <w:r w:rsidR="001C4D25">
              <w:rPr>
                <w:noProof/>
                <w:webHidden/>
              </w:rPr>
            </w:r>
            <w:r w:rsidR="001C4D25">
              <w:rPr>
                <w:noProof/>
                <w:webHidden/>
              </w:rPr>
              <w:fldChar w:fldCharType="separate"/>
            </w:r>
            <w:r w:rsidR="001C4D25">
              <w:rPr>
                <w:noProof/>
                <w:webHidden/>
              </w:rPr>
              <w:t>17</w:t>
            </w:r>
            <w:r w:rsidR="001C4D25">
              <w:rPr>
                <w:noProof/>
                <w:webHidden/>
              </w:rPr>
              <w:fldChar w:fldCharType="end"/>
            </w:r>
          </w:hyperlink>
        </w:p>
        <w:p w14:paraId="4AE32111" w14:textId="12BD61E6" w:rsidR="001C4D25" w:rsidRDefault="0076158D">
          <w:pPr>
            <w:pStyle w:val="TOC3"/>
            <w:tabs>
              <w:tab w:val="right" w:leader="dot" w:pos="9016"/>
            </w:tabs>
            <w:rPr>
              <w:rFonts w:cstheme="minorBidi"/>
              <w:noProof/>
              <w:lang w:val="en-GB" w:eastAsia="en-GB"/>
            </w:rPr>
          </w:pPr>
          <w:hyperlink w:anchor="_Toc52387629" w:history="1">
            <w:r w:rsidR="001C4D25" w:rsidRPr="00EF7C7B">
              <w:rPr>
                <w:rStyle w:val="Hyperlink"/>
                <w:noProof/>
              </w:rPr>
              <w:t xml:space="preserve">1.3.3 Wave-exposure and its impacts on </w:t>
            </w:r>
            <w:r w:rsidR="001C4D25" w:rsidRPr="00EF7C7B">
              <w:rPr>
                <w:rStyle w:val="Hyperlink"/>
                <w:i/>
                <w:iCs/>
                <w:noProof/>
              </w:rPr>
              <w:t>Nucella</w:t>
            </w:r>
            <w:r w:rsidR="001C4D25">
              <w:rPr>
                <w:noProof/>
                <w:webHidden/>
              </w:rPr>
              <w:tab/>
            </w:r>
            <w:r w:rsidR="001C4D25">
              <w:rPr>
                <w:noProof/>
                <w:webHidden/>
              </w:rPr>
              <w:fldChar w:fldCharType="begin"/>
            </w:r>
            <w:r w:rsidR="001C4D25">
              <w:rPr>
                <w:noProof/>
                <w:webHidden/>
              </w:rPr>
              <w:instrText xml:space="preserve"> PAGEREF _Toc52387629 \h </w:instrText>
            </w:r>
            <w:r w:rsidR="001C4D25">
              <w:rPr>
                <w:noProof/>
                <w:webHidden/>
              </w:rPr>
            </w:r>
            <w:r w:rsidR="001C4D25">
              <w:rPr>
                <w:noProof/>
                <w:webHidden/>
              </w:rPr>
              <w:fldChar w:fldCharType="separate"/>
            </w:r>
            <w:r w:rsidR="001C4D25">
              <w:rPr>
                <w:noProof/>
                <w:webHidden/>
              </w:rPr>
              <w:t>17</w:t>
            </w:r>
            <w:r w:rsidR="001C4D25">
              <w:rPr>
                <w:noProof/>
                <w:webHidden/>
              </w:rPr>
              <w:fldChar w:fldCharType="end"/>
            </w:r>
          </w:hyperlink>
        </w:p>
        <w:p w14:paraId="06787141" w14:textId="453892E1" w:rsidR="001C4D25" w:rsidRDefault="0076158D">
          <w:pPr>
            <w:pStyle w:val="TOC3"/>
            <w:tabs>
              <w:tab w:val="right" w:leader="dot" w:pos="9016"/>
            </w:tabs>
            <w:rPr>
              <w:rFonts w:cstheme="minorBidi"/>
              <w:noProof/>
              <w:lang w:val="en-GB" w:eastAsia="en-GB"/>
            </w:rPr>
          </w:pPr>
          <w:hyperlink w:anchor="_Toc52387630" w:history="1">
            <w:r w:rsidR="001C4D25" w:rsidRPr="00EF7C7B">
              <w:rPr>
                <w:rStyle w:val="Hyperlink"/>
                <w:noProof/>
              </w:rPr>
              <w:t>1.3.4 Ecological impacts of</w:t>
            </w:r>
            <w:r w:rsidR="001C4D25" w:rsidRPr="00EF7C7B">
              <w:rPr>
                <w:rStyle w:val="Hyperlink"/>
                <w:i/>
                <w:iCs/>
                <w:noProof/>
              </w:rPr>
              <w:t xml:space="preserve"> Nucella </w:t>
            </w:r>
            <w:r w:rsidR="001C4D25" w:rsidRPr="00EF7C7B">
              <w:rPr>
                <w:rStyle w:val="Hyperlink"/>
                <w:noProof/>
              </w:rPr>
              <w:t>under predation risk</w:t>
            </w:r>
            <w:r w:rsidR="001C4D25">
              <w:rPr>
                <w:noProof/>
                <w:webHidden/>
              </w:rPr>
              <w:tab/>
            </w:r>
            <w:r w:rsidR="001C4D25">
              <w:rPr>
                <w:noProof/>
                <w:webHidden/>
              </w:rPr>
              <w:fldChar w:fldCharType="begin"/>
            </w:r>
            <w:r w:rsidR="001C4D25">
              <w:rPr>
                <w:noProof/>
                <w:webHidden/>
              </w:rPr>
              <w:instrText xml:space="preserve"> PAGEREF _Toc52387630 \h </w:instrText>
            </w:r>
            <w:r w:rsidR="001C4D25">
              <w:rPr>
                <w:noProof/>
                <w:webHidden/>
              </w:rPr>
            </w:r>
            <w:r w:rsidR="001C4D25">
              <w:rPr>
                <w:noProof/>
                <w:webHidden/>
              </w:rPr>
              <w:fldChar w:fldCharType="separate"/>
            </w:r>
            <w:r w:rsidR="001C4D25">
              <w:rPr>
                <w:noProof/>
                <w:webHidden/>
              </w:rPr>
              <w:t>18</w:t>
            </w:r>
            <w:r w:rsidR="001C4D25">
              <w:rPr>
                <w:noProof/>
                <w:webHidden/>
              </w:rPr>
              <w:fldChar w:fldCharType="end"/>
            </w:r>
          </w:hyperlink>
        </w:p>
        <w:p w14:paraId="559D898D" w14:textId="0C3CE303" w:rsidR="001C4D25" w:rsidRDefault="0076158D">
          <w:pPr>
            <w:pStyle w:val="TOC2"/>
            <w:tabs>
              <w:tab w:val="right" w:leader="dot" w:pos="9016"/>
            </w:tabs>
            <w:rPr>
              <w:noProof/>
              <w:sz w:val="22"/>
              <w:szCs w:val="22"/>
            </w:rPr>
          </w:pPr>
          <w:hyperlink w:anchor="_Toc52387631" w:history="1">
            <w:r w:rsidR="001C4D25" w:rsidRPr="00EF7C7B">
              <w:rPr>
                <w:rStyle w:val="Hyperlink"/>
                <w:noProof/>
              </w:rPr>
              <w:t>1.4 General methodology and experimental design</w:t>
            </w:r>
            <w:r w:rsidR="001C4D25">
              <w:rPr>
                <w:noProof/>
                <w:webHidden/>
              </w:rPr>
              <w:tab/>
            </w:r>
            <w:r w:rsidR="001C4D25">
              <w:rPr>
                <w:noProof/>
                <w:webHidden/>
              </w:rPr>
              <w:fldChar w:fldCharType="begin"/>
            </w:r>
            <w:r w:rsidR="001C4D25">
              <w:rPr>
                <w:noProof/>
                <w:webHidden/>
              </w:rPr>
              <w:instrText xml:space="preserve"> PAGEREF _Toc52387631 \h </w:instrText>
            </w:r>
            <w:r w:rsidR="001C4D25">
              <w:rPr>
                <w:noProof/>
                <w:webHidden/>
              </w:rPr>
            </w:r>
            <w:r w:rsidR="001C4D25">
              <w:rPr>
                <w:noProof/>
                <w:webHidden/>
              </w:rPr>
              <w:fldChar w:fldCharType="separate"/>
            </w:r>
            <w:r w:rsidR="001C4D25">
              <w:rPr>
                <w:noProof/>
                <w:webHidden/>
              </w:rPr>
              <w:t>19</w:t>
            </w:r>
            <w:r w:rsidR="001C4D25">
              <w:rPr>
                <w:noProof/>
                <w:webHidden/>
              </w:rPr>
              <w:fldChar w:fldCharType="end"/>
            </w:r>
          </w:hyperlink>
        </w:p>
        <w:p w14:paraId="17B2D63E" w14:textId="424FA2CF" w:rsidR="001C4D25" w:rsidRDefault="0076158D">
          <w:pPr>
            <w:pStyle w:val="TOC3"/>
            <w:tabs>
              <w:tab w:val="right" w:leader="dot" w:pos="9016"/>
            </w:tabs>
            <w:rPr>
              <w:rFonts w:cstheme="minorBidi"/>
              <w:noProof/>
              <w:lang w:val="en-GB" w:eastAsia="en-GB"/>
            </w:rPr>
          </w:pPr>
          <w:hyperlink w:anchor="_Toc52387632" w:history="1">
            <w:r w:rsidR="001C4D25" w:rsidRPr="00EF7C7B">
              <w:rPr>
                <w:rStyle w:val="Hyperlink"/>
                <w:noProof/>
              </w:rPr>
              <w:t>1.4.1 Site selection and field experiment</w:t>
            </w:r>
            <w:r w:rsidR="001C4D25">
              <w:rPr>
                <w:noProof/>
                <w:webHidden/>
              </w:rPr>
              <w:tab/>
            </w:r>
            <w:r w:rsidR="001C4D25">
              <w:rPr>
                <w:noProof/>
                <w:webHidden/>
              </w:rPr>
              <w:fldChar w:fldCharType="begin"/>
            </w:r>
            <w:r w:rsidR="001C4D25">
              <w:rPr>
                <w:noProof/>
                <w:webHidden/>
              </w:rPr>
              <w:instrText xml:space="preserve"> PAGEREF _Toc52387632 \h </w:instrText>
            </w:r>
            <w:r w:rsidR="001C4D25">
              <w:rPr>
                <w:noProof/>
                <w:webHidden/>
              </w:rPr>
            </w:r>
            <w:r w:rsidR="001C4D25">
              <w:rPr>
                <w:noProof/>
                <w:webHidden/>
              </w:rPr>
              <w:fldChar w:fldCharType="separate"/>
            </w:r>
            <w:r w:rsidR="001C4D25">
              <w:rPr>
                <w:noProof/>
                <w:webHidden/>
              </w:rPr>
              <w:t>20</w:t>
            </w:r>
            <w:r w:rsidR="001C4D25">
              <w:rPr>
                <w:noProof/>
                <w:webHidden/>
              </w:rPr>
              <w:fldChar w:fldCharType="end"/>
            </w:r>
          </w:hyperlink>
        </w:p>
        <w:p w14:paraId="42D1D134" w14:textId="34B40D5D" w:rsidR="001C4D25" w:rsidRDefault="0076158D">
          <w:pPr>
            <w:pStyle w:val="TOC3"/>
            <w:tabs>
              <w:tab w:val="right" w:leader="dot" w:pos="9016"/>
            </w:tabs>
            <w:rPr>
              <w:rFonts w:cstheme="minorBidi"/>
              <w:noProof/>
              <w:lang w:val="en-GB" w:eastAsia="en-GB"/>
            </w:rPr>
          </w:pPr>
          <w:hyperlink w:anchor="_Toc52387633" w:history="1">
            <w:r w:rsidR="001C4D25" w:rsidRPr="00EF7C7B">
              <w:rPr>
                <w:rStyle w:val="Hyperlink"/>
                <w:noProof/>
              </w:rPr>
              <w:t xml:space="preserve">1.4.2 Laboratory reared </w:t>
            </w:r>
            <w:r w:rsidR="001C4D25" w:rsidRPr="00EF7C7B">
              <w:rPr>
                <w:rStyle w:val="Hyperlink"/>
                <w:i/>
                <w:iCs/>
                <w:noProof/>
              </w:rPr>
              <w:t>Nucella</w:t>
            </w:r>
            <w:r w:rsidR="001C4D25">
              <w:rPr>
                <w:noProof/>
                <w:webHidden/>
              </w:rPr>
              <w:tab/>
            </w:r>
            <w:r w:rsidR="001C4D25">
              <w:rPr>
                <w:noProof/>
                <w:webHidden/>
              </w:rPr>
              <w:fldChar w:fldCharType="begin"/>
            </w:r>
            <w:r w:rsidR="001C4D25">
              <w:rPr>
                <w:noProof/>
                <w:webHidden/>
              </w:rPr>
              <w:instrText xml:space="preserve"> PAGEREF _Toc52387633 \h </w:instrText>
            </w:r>
            <w:r w:rsidR="001C4D25">
              <w:rPr>
                <w:noProof/>
                <w:webHidden/>
              </w:rPr>
            </w:r>
            <w:r w:rsidR="001C4D25">
              <w:rPr>
                <w:noProof/>
                <w:webHidden/>
              </w:rPr>
              <w:fldChar w:fldCharType="separate"/>
            </w:r>
            <w:r w:rsidR="001C4D25">
              <w:rPr>
                <w:noProof/>
                <w:webHidden/>
              </w:rPr>
              <w:t>21</w:t>
            </w:r>
            <w:r w:rsidR="001C4D25">
              <w:rPr>
                <w:noProof/>
                <w:webHidden/>
              </w:rPr>
              <w:fldChar w:fldCharType="end"/>
            </w:r>
          </w:hyperlink>
        </w:p>
        <w:p w14:paraId="06539914" w14:textId="7F833B13" w:rsidR="001C4D25" w:rsidRDefault="0076158D">
          <w:pPr>
            <w:pStyle w:val="TOC2"/>
            <w:tabs>
              <w:tab w:val="right" w:leader="dot" w:pos="9016"/>
            </w:tabs>
            <w:rPr>
              <w:noProof/>
              <w:sz w:val="22"/>
              <w:szCs w:val="22"/>
            </w:rPr>
          </w:pPr>
          <w:hyperlink w:anchor="_Toc52387634" w:history="1">
            <w:r w:rsidR="001C4D25" w:rsidRPr="00EF7C7B">
              <w:rPr>
                <w:rStyle w:val="Hyperlink"/>
                <w:noProof/>
              </w:rPr>
              <w:t>1.5 Thesis Outline</w:t>
            </w:r>
            <w:r w:rsidR="001C4D25">
              <w:rPr>
                <w:noProof/>
                <w:webHidden/>
              </w:rPr>
              <w:tab/>
            </w:r>
            <w:r w:rsidR="001C4D25">
              <w:rPr>
                <w:noProof/>
                <w:webHidden/>
              </w:rPr>
              <w:fldChar w:fldCharType="begin"/>
            </w:r>
            <w:r w:rsidR="001C4D25">
              <w:rPr>
                <w:noProof/>
                <w:webHidden/>
              </w:rPr>
              <w:instrText xml:space="preserve"> PAGEREF _Toc52387634 \h </w:instrText>
            </w:r>
            <w:r w:rsidR="001C4D25">
              <w:rPr>
                <w:noProof/>
                <w:webHidden/>
              </w:rPr>
            </w:r>
            <w:r w:rsidR="001C4D25">
              <w:rPr>
                <w:noProof/>
                <w:webHidden/>
              </w:rPr>
              <w:fldChar w:fldCharType="separate"/>
            </w:r>
            <w:r w:rsidR="001C4D25">
              <w:rPr>
                <w:noProof/>
                <w:webHidden/>
              </w:rPr>
              <w:t>22</w:t>
            </w:r>
            <w:r w:rsidR="001C4D25">
              <w:rPr>
                <w:noProof/>
                <w:webHidden/>
              </w:rPr>
              <w:fldChar w:fldCharType="end"/>
            </w:r>
          </w:hyperlink>
        </w:p>
        <w:p w14:paraId="502437EE" w14:textId="2B4B21EB" w:rsidR="001C4D25" w:rsidRDefault="008A6C04">
          <w:pPr>
            <w:pStyle w:val="TOC1"/>
            <w:rPr>
              <w:rFonts w:asciiTheme="minorHAnsi" w:eastAsiaTheme="minorEastAsia" w:hAnsiTheme="minorHAnsi" w:cstheme="minorBidi"/>
              <w:b w:val="0"/>
              <w:bCs w:val="0"/>
              <w:sz w:val="22"/>
              <w:szCs w:val="22"/>
            </w:rPr>
          </w:pPr>
          <w:hyperlink w:anchor="_Toc52387635" w:history="1">
            <w:r w:rsidR="001C4D25" w:rsidRPr="00EF7C7B">
              <w:rPr>
                <w:rStyle w:val="Hyperlink"/>
              </w:rPr>
              <w:t xml:space="preserve">Chapater </w:t>
            </w:r>
            <w:r>
              <w:rPr>
                <w:rStyle w:val="Hyperlink"/>
              </w:rPr>
              <w:t>Two</w:t>
            </w:r>
            <w:r w:rsidR="001C4D25" w:rsidRPr="00EF7C7B">
              <w:rPr>
                <w:rStyle w:val="Hyperlink"/>
              </w:rPr>
              <w:t xml:space="preserve"> Prey vulnerability and predation pressure shape predator-induced changes in O</w:t>
            </w:r>
            <w:r w:rsidR="001C4D25" w:rsidRPr="00EF7C7B">
              <w:rPr>
                <w:rStyle w:val="Hyperlink"/>
                <w:vertAlign w:val="subscript"/>
              </w:rPr>
              <w:t xml:space="preserve">2 </w:t>
            </w:r>
            <w:r w:rsidR="001C4D25" w:rsidRPr="00EF7C7B">
              <w:rPr>
                <w:rStyle w:val="Hyperlink"/>
              </w:rPr>
              <w:t>consumption and antipredator behaviour</w:t>
            </w:r>
            <w:r w:rsidR="001C4D25">
              <w:rPr>
                <w:webHidden/>
              </w:rPr>
              <w:tab/>
            </w:r>
            <w:r w:rsidR="001C4D25">
              <w:rPr>
                <w:webHidden/>
              </w:rPr>
              <w:fldChar w:fldCharType="begin"/>
            </w:r>
            <w:r w:rsidR="001C4D25">
              <w:rPr>
                <w:webHidden/>
              </w:rPr>
              <w:instrText xml:space="preserve"> PAGEREF _Toc52387635 \h </w:instrText>
            </w:r>
            <w:r w:rsidR="001C4D25">
              <w:rPr>
                <w:webHidden/>
              </w:rPr>
            </w:r>
            <w:r w:rsidR="001C4D25">
              <w:rPr>
                <w:webHidden/>
              </w:rPr>
              <w:fldChar w:fldCharType="separate"/>
            </w:r>
            <w:r w:rsidR="001C4D25">
              <w:rPr>
                <w:webHidden/>
              </w:rPr>
              <w:t>24</w:t>
            </w:r>
            <w:r w:rsidR="001C4D25">
              <w:rPr>
                <w:webHidden/>
              </w:rPr>
              <w:fldChar w:fldCharType="end"/>
            </w:r>
          </w:hyperlink>
        </w:p>
        <w:p w14:paraId="188290FC" w14:textId="5F05B721" w:rsidR="001C4D25" w:rsidRDefault="0076158D">
          <w:pPr>
            <w:pStyle w:val="TOC2"/>
            <w:tabs>
              <w:tab w:val="right" w:leader="dot" w:pos="9016"/>
            </w:tabs>
            <w:rPr>
              <w:noProof/>
              <w:sz w:val="22"/>
              <w:szCs w:val="22"/>
            </w:rPr>
          </w:pPr>
          <w:hyperlink w:anchor="_Toc52387636" w:history="1">
            <w:r w:rsidR="001C4D25" w:rsidRPr="00EF7C7B">
              <w:rPr>
                <w:rStyle w:val="Hyperlink"/>
                <w:rFonts w:eastAsia="Times New Roman"/>
                <w:noProof/>
              </w:rPr>
              <w:t>2.1 Abstract</w:t>
            </w:r>
            <w:r w:rsidR="001C4D25">
              <w:rPr>
                <w:noProof/>
                <w:webHidden/>
              </w:rPr>
              <w:tab/>
            </w:r>
            <w:r w:rsidR="001C4D25">
              <w:rPr>
                <w:noProof/>
                <w:webHidden/>
              </w:rPr>
              <w:fldChar w:fldCharType="begin"/>
            </w:r>
            <w:r w:rsidR="001C4D25">
              <w:rPr>
                <w:noProof/>
                <w:webHidden/>
              </w:rPr>
              <w:instrText xml:space="preserve"> PAGEREF _Toc52387636 \h </w:instrText>
            </w:r>
            <w:r w:rsidR="001C4D25">
              <w:rPr>
                <w:noProof/>
                <w:webHidden/>
              </w:rPr>
            </w:r>
            <w:r w:rsidR="001C4D25">
              <w:rPr>
                <w:noProof/>
                <w:webHidden/>
              </w:rPr>
              <w:fldChar w:fldCharType="separate"/>
            </w:r>
            <w:r w:rsidR="001C4D25">
              <w:rPr>
                <w:noProof/>
                <w:webHidden/>
              </w:rPr>
              <w:t>25</w:t>
            </w:r>
            <w:r w:rsidR="001C4D25">
              <w:rPr>
                <w:noProof/>
                <w:webHidden/>
              </w:rPr>
              <w:fldChar w:fldCharType="end"/>
            </w:r>
          </w:hyperlink>
        </w:p>
        <w:p w14:paraId="6400E01F" w14:textId="2D87624A" w:rsidR="001C4D25" w:rsidRDefault="0076158D">
          <w:pPr>
            <w:pStyle w:val="TOC2"/>
            <w:tabs>
              <w:tab w:val="right" w:leader="dot" w:pos="9016"/>
            </w:tabs>
            <w:rPr>
              <w:noProof/>
              <w:sz w:val="22"/>
              <w:szCs w:val="22"/>
            </w:rPr>
          </w:pPr>
          <w:hyperlink w:anchor="_Toc52387637" w:history="1">
            <w:r w:rsidR="001C4D25" w:rsidRPr="00EF7C7B">
              <w:rPr>
                <w:rStyle w:val="Hyperlink"/>
                <w:noProof/>
              </w:rPr>
              <w:t>2.2 Introduction</w:t>
            </w:r>
            <w:r w:rsidR="001C4D25">
              <w:rPr>
                <w:noProof/>
                <w:webHidden/>
              </w:rPr>
              <w:tab/>
            </w:r>
            <w:r w:rsidR="001C4D25">
              <w:rPr>
                <w:noProof/>
                <w:webHidden/>
              </w:rPr>
              <w:fldChar w:fldCharType="begin"/>
            </w:r>
            <w:r w:rsidR="001C4D25">
              <w:rPr>
                <w:noProof/>
                <w:webHidden/>
              </w:rPr>
              <w:instrText xml:space="preserve"> PAGEREF _Toc52387637 \h </w:instrText>
            </w:r>
            <w:r w:rsidR="001C4D25">
              <w:rPr>
                <w:noProof/>
                <w:webHidden/>
              </w:rPr>
            </w:r>
            <w:r w:rsidR="001C4D25">
              <w:rPr>
                <w:noProof/>
                <w:webHidden/>
              </w:rPr>
              <w:fldChar w:fldCharType="separate"/>
            </w:r>
            <w:r w:rsidR="001C4D25">
              <w:rPr>
                <w:noProof/>
                <w:webHidden/>
              </w:rPr>
              <w:t>26</w:t>
            </w:r>
            <w:r w:rsidR="001C4D25">
              <w:rPr>
                <w:noProof/>
                <w:webHidden/>
              </w:rPr>
              <w:fldChar w:fldCharType="end"/>
            </w:r>
          </w:hyperlink>
        </w:p>
        <w:p w14:paraId="10A2F788" w14:textId="1129FD41" w:rsidR="001C4D25" w:rsidRDefault="0076158D">
          <w:pPr>
            <w:pStyle w:val="TOC2"/>
            <w:tabs>
              <w:tab w:val="right" w:leader="dot" w:pos="9016"/>
            </w:tabs>
            <w:rPr>
              <w:noProof/>
              <w:sz w:val="22"/>
              <w:szCs w:val="22"/>
            </w:rPr>
          </w:pPr>
          <w:hyperlink w:anchor="_Toc52387638" w:history="1">
            <w:r w:rsidR="001C4D25" w:rsidRPr="00EF7C7B">
              <w:rPr>
                <w:rStyle w:val="Hyperlink"/>
                <w:rFonts w:eastAsia="Times New Roman" w:cs="Times New Roman"/>
                <w:noProof/>
              </w:rPr>
              <w:t>2.3</w:t>
            </w:r>
            <w:r w:rsidR="001C4D25" w:rsidRPr="00EF7C7B">
              <w:rPr>
                <w:rStyle w:val="Hyperlink"/>
                <w:noProof/>
              </w:rPr>
              <w:t xml:space="preserve"> Materials and Methods</w:t>
            </w:r>
            <w:r w:rsidR="001C4D25">
              <w:rPr>
                <w:noProof/>
                <w:webHidden/>
              </w:rPr>
              <w:tab/>
            </w:r>
            <w:r w:rsidR="001C4D25">
              <w:rPr>
                <w:noProof/>
                <w:webHidden/>
              </w:rPr>
              <w:fldChar w:fldCharType="begin"/>
            </w:r>
            <w:r w:rsidR="001C4D25">
              <w:rPr>
                <w:noProof/>
                <w:webHidden/>
              </w:rPr>
              <w:instrText xml:space="preserve"> PAGEREF _Toc52387638 \h </w:instrText>
            </w:r>
            <w:r w:rsidR="001C4D25">
              <w:rPr>
                <w:noProof/>
                <w:webHidden/>
              </w:rPr>
            </w:r>
            <w:r w:rsidR="001C4D25">
              <w:rPr>
                <w:noProof/>
                <w:webHidden/>
              </w:rPr>
              <w:fldChar w:fldCharType="separate"/>
            </w:r>
            <w:r w:rsidR="001C4D25">
              <w:rPr>
                <w:noProof/>
                <w:webHidden/>
              </w:rPr>
              <w:t>28</w:t>
            </w:r>
            <w:r w:rsidR="001C4D25">
              <w:rPr>
                <w:noProof/>
                <w:webHidden/>
              </w:rPr>
              <w:fldChar w:fldCharType="end"/>
            </w:r>
          </w:hyperlink>
        </w:p>
        <w:p w14:paraId="56FECFF5" w14:textId="1F70FD4E" w:rsidR="001C4D25" w:rsidRDefault="0076158D">
          <w:pPr>
            <w:pStyle w:val="TOC3"/>
            <w:tabs>
              <w:tab w:val="right" w:leader="dot" w:pos="9016"/>
            </w:tabs>
            <w:rPr>
              <w:rFonts w:cstheme="minorBidi"/>
              <w:noProof/>
              <w:lang w:val="en-GB" w:eastAsia="en-GB"/>
            </w:rPr>
          </w:pPr>
          <w:hyperlink w:anchor="_Toc52387639" w:history="1">
            <w:r w:rsidR="001C4D25" w:rsidRPr="00EF7C7B">
              <w:rPr>
                <w:rStyle w:val="Hyperlink"/>
                <w:noProof/>
              </w:rPr>
              <w:t>2.3.1 Predator prey system</w:t>
            </w:r>
            <w:r w:rsidR="001C4D25">
              <w:rPr>
                <w:noProof/>
                <w:webHidden/>
              </w:rPr>
              <w:tab/>
            </w:r>
            <w:r w:rsidR="001C4D25">
              <w:rPr>
                <w:noProof/>
                <w:webHidden/>
              </w:rPr>
              <w:fldChar w:fldCharType="begin"/>
            </w:r>
            <w:r w:rsidR="001C4D25">
              <w:rPr>
                <w:noProof/>
                <w:webHidden/>
              </w:rPr>
              <w:instrText xml:space="preserve"> PAGEREF _Toc52387639 \h </w:instrText>
            </w:r>
            <w:r w:rsidR="001C4D25">
              <w:rPr>
                <w:noProof/>
                <w:webHidden/>
              </w:rPr>
            </w:r>
            <w:r w:rsidR="001C4D25">
              <w:rPr>
                <w:noProof/>
                <w:webHidden/>
              </w:rPr>
              <w:fldChar w:fldCharType="separate"/>
            </w:r>
            <w:r w:rsidR="001C4D25">
              <w:rPr>
                <w:noProof/>
                <w:webHidden/>
              </w:rPr>
              <w:t>28</w:t>
            </w:r>
            <w:r w:rsidR="001C4D25">
              <w:rPr>
                <w:noProof/>
                <w:webHidden/>
              </w:rPr>
              <w:fldChar w:fldCharType="end"/>
            </w:r>
          </w:hyperlink>
        </w:p>
        <w:p w14:paraId="087CC2A6" w14:textId="68A037E4" w:rsidR="001C4D25" w:rsidRDefault="0076158D">
          <w:pPr>
            <w:pStyle w:val="TOC3"/>
            <w:tabs>
              <w:tab w:val="right" w:leader="dot" w:pos="9016"/>
            </w:tabs>
            <w:rPr>
              <w:rFonts w:cstheme="minorBidi"/>
              <w:noProof/>
              <w:lang w:val="en-GB" w:eastAsia="en-GB"/>
            </w:rPr>
          </w:pPr>
          <w:hyperlink w:anchor="_Toc52387640" w:history="1">
            <w:r w:rsidR="001C4D25" w:rsidRPr="00EF7C7B">
              <w:rPr>
                <w:rStyle w:val="Hyperlink"/>
                <w:noProof/>
              </w:rPr>
              <w:t>2.3.2 Site selection and predator numbers</w:t>
            </w:r>
            <w:r w:rsidR="001C4D25">
              <w:rPr>
                <w:noProof/>
                <w:webHidden/>
              </w:rPr>
              <w:tab/>
            </w:r>
            <w:r w:rsidR="001C4D25">
              <w:rPr>
                <w:noProof/>
                <w:webHidden/>
              </w:rPr>
              <w:fldChar w:fldCharType="begin"/>
            </w:r>
            <w:r w:rsidR="001C4D25">
              <w:rPr>
                <w:noProof/>
                <w:webHidden/>
              </w:rPr>
              <w:instrText xml:space="preserve"> PAGEREF _Toc52387640 \h </w:instrText>
            </w:r>
            <w:r w:rsidR="001C4D25">
              <w:rPr>
                <w:noProof/>
                <w:webHidden/>
              </w:rPr>
            </w:r>
            <w:r w:rsidR="001C4D25">
              <w:rPr>
                <w:noProof/>
                <w:webHidden/>
              </w:rPr>
              <w:fldChar w:fldCharType="separate"/>
            </w:r>
            <w:r w:rsidR="001C4D25">
              <w:rPr>
                <w:noProof/>
                <w:webHidden/>
              </w:rPr>
              <w:t>29</w:t>
            </w:r>
            <w:r w:rsidR="001C4D25">
              <w:rPr>
                <w:noProof/>
                <w:webHidden/>
              </w:rPr>
              <w:fldChar w:fldCharType="end"/>
            </w:r>
          </w:hyperlink>
        </w:p>
        <w:p w14:paraId="35440936" w14:textId="6FBF0C2A" w:rsidR="001C4D25" w:rsidRDefault="0076158D">
          <w:pPr>
            <w:pStyle w:val="TOC3"/>
            <w:tabs>
              <w:tab w:val="right" w:leader="dot" w:pos="9016"/>
            </w:tabs>
            <w:rPr>
              <w:rFonts w:cstheme="minorBidi"/>
              <w:noProof/>
              <w:lang w:val="en-GB" w:eastAsia="en-GB"/>
            </w:rPr>
          </w:pPr>
          <w:hyperlink w:anchor="_Toc52387641" w:history="1">
            <w:r w:rsidR="001C4D25" w:rsidRPr="00EF7C7B">
              <w:rPr>
                <w:rStyle w:val="Hyperlink"/>
                <w:noProof/>
              </w:rPr>
              <w:t>2.3.3 Field measurements</w:t>
            </w:r>
            <w:r w:rsidR="001C4D25">
              <w:rPr>
                <w:noProof/>
                <w:webHidden/>
              </w:rPr>
              <w:tab/>
            </w:r>
            <w:r w:rsidR="001C4D25">
              <w:rPr>
                <w:noProof/>
                <w:webHidden/>
              </w:rPr>
              <w:fldChar w:fldCharType="begin"/>
            </w:r>
            <w:r w:rsidR="001C4D25">
              <w:rPr>
                <w:noProof/>
                <w:webHidden/>
              </w:rPr>
              <w:instrText xml:space="preserve"> PAGEREF _Toc52387641 \h </w:instrText>
            </w:r>
            <w:r w:rsidR="001C4D25">
              <w:rPr>
                <w:noProof/>
                <w:webHidden/>
              </w:rPr>
            </w:r>
            <w:r w:rsidR="001C4D25">
              <w:rPr>
                <w:noProof/>
                <w:webHidden/>
              </w:rPr>
              <w:fldChar w:fldCharType="separate"/>
            </w:r>
            <w:r w:rsidR="001C4D25">
              <w:rPr>
                <w:noProof/>
                <w:webHidden/>
              </w:rPr>
              <w:t>29</w:t>
            </w:r>
            <w:r w:rsidR="001C4D25">
              <w:rPr>
                <w:noProof/>
                <w:webHidden/>
              </w:rPr>
              <w:fldChar w:fldCharType="end"/>
            </w:r>
          </w:hyperlink>
        </w:p>
        <w:p w14:paraId="0E222B38" w14:textId="51FCF366" w:rsidR="001C4D25" w:rsidRDefault="0076158D">
          <w:pPr>
            <w:pStyle w:val="TOC3"/>
            <w:tabs>
              <w:tab w:val="right" w:leader="dot" w:pos="9016"/>
            </w:tabs>
            <w:rPr>
              <w:rFonts w:cstheme="minorBidi"/>
              <w:noProof/>
              <w:lang w:val="en-GB" w:eastAsia="en-GB"/>
            </w:rPr>
          </w:pPr>
          <w:hyperlink w:anchor="_Toc52387642" w:history="1">
            <w:r w:rsidR="001C4D25" w:rsidRPr="00EF7C7B">
              <w:rPr>
                <w:rStyle w:val="Hyperlink"/>
                <w:noProof/>
              </w:rPr>
              <w:t>2.3.4 Laboratory measurements</w:t>
            </w:r>
            <w:r w:rsidR="001C4D25">
              <w:rPr>
                <w:noProof/>
                <w:webHidden/>
              </w:rPr>
              <w:tab/>
            </w:r>
            <w:r w:rsidR="001C4D25">
              <w:rPr>
                <w:noProof/>
                <w:webHidden/>
              </w:rPr>
              <w:fldChar w:fldCharType="begin"/>
            </w:r>
            <w:r w:rsidR="001C4D25">
              <w:rPr>
                <w:noProof/>
                <w:webHidden/>
              </w:rPr>
              <w:instrText xml:space="preserve"> PAGEREF _Toc52387642 \h </w:instrText>
            </w:r>
            <w:r w:rsidR="001C4D25">
              <w:rPr>
                <w:noProof/>
                <w:webHidden/>
              </w:rPr>
            </w:r>
            <w:r w:rsidR="001C4D25">
              <w:rPr>
                <w:noProof/>
                <w:webHidden/>
              </w:rPr>
              <w:fldChar w:fldCharType="separate"/>
            </w:r>
            <w:r w:rsidR="001C4D25">
              <w:rPr>
                <w:noProof/>
                <w:webHidden/>
              </w:rPr>
              <w:t>31</w:t>
            </w:r>
            <w:r w:rsidR="001C4D25">
              <w:rPr>
                <w:noProof/>
                <w:webHidden/>
              </w:rPr>
              <w:fldChar w:fldCharType="end"/>
            </w:r>
          </w:hyperlink>
        </w:p>
        <w:p w14:paraId="4FE0CB93" w14:textId="4D7C57B9" w:rsidR="001C4D25" w:rsidRDefault="0076158D">
          <w:pPr>
            <w:pStyle w:val="TOC3"/>
            <w:tabs>
              <w:tab w:val="right" w:leader="dot" w:pos="9016"/>
            </w:tabs>
            <w:rPr>
              <w:rFonts w:cstheme="minorBidi"/>
              <w:noProof/>
              <w:lang w:val="en-GB" w:eastAsia="en-GB"/>
            </w:rPr>
          </w:pPr>
          <w:hyperlink w:anchor="_Toc52387643" w:history="1">
            <w:r w:rsidR="001C4D25" w:rsidRPr="00EF7C7B">
              <w:rPr>
                <w:rStyle w:val="Hyperlink"/>
                <w:noProof/>
              </w:rPr>
              <w:t>2.3.5 Statistical analysis</w:t>
            </w:r>
            <w:r w:rsidR="001C4D25">
              <w:rPr>
                <w:noProof/>
                <w:webHidden/>
              </w:rPr>
              <w:tab/>
            </w:r>
            <w:r w:rsidR="001C4D25">
              <w:rPr>
                <w:noProof/>
                <w:webHidden/>
              </w:rPr>
              <w:fldChar w:fldCharType="begin"/>
            </w:r>
            <w:r w:rsidR="001C4D25">
              <w:rPr>
                <w:noProof/>
                <w:webHidden/>
              </w:rPr>
              <w:instrText xml:space="preserve"> PAGEREF _Toc52387643 \h </w:instrText>
            </w:r>
            <w:r w:rsidR="001C4D25">
              <w:rPr>
                <w:noProof/>
                <w:webHidden/>
              </w:rPr>
            </w:r>
            <w:r w:rsidR="001C4D25">
              <w:rPr>
                <w:noProof/>
                <w:webHidden/>
              </w:rPr>
              <w:fldChar w:fldCharType="separate"/>
            </w:r>
            <w:r w:rsidR="001C4D25">
              <w:rPr>
                <w:noProof/>
                <w:webHidden/>
              </w:rPr>
              <w:t>32</w:t>
            </w:r>
            <w:r w:rsidR="001C4D25">
              <w:rPr>
                <w:noProof/>
                <w:webHidden/>
              </w:rPr>
              <w:fldChar w:fldCharType="end"/>
            </w:r>
          </w:hyperlink>
        </w:p>
        <w:p w14:paraId="7DEEA422" w14:textId="287C0485" w:rsidR="001C4D25" w:rsidRDefault="0076158D">
          <w:pPr>
            <w:pStyle w:val="TOC2"/>
            <w:tabs>
              <w:tab w:val="right" w:leader="dot" w:pos="9016"/>
            </w:tabs>
            <w:rPr>
              <w:noProof/>
              <w:sz w:val="22"/>
              <w:szCs w:val="22"/>
            </w:rPr>
          </w:pPr>
          <w:hyperlink w:anchor="_Toc52387644" w:history="1">
            <w:r w:rsidR="001C4D25" w:rsidRPr="00EF7C7B">
              <w:rPr>
                <w:rStyle w:val="Hyperlink"/>
                <w:noProof/>
              </w:rPr>
              <w:t>2.4 Results</w:t>
            </w:r>
            <w:r w:rsidR="001C4D25">
              <w:rPr>
                <w:noProof/>
                <w:webHidden/>
              </w:rPr>
              <w:tab/>
            </w:r>
            <w:r w:rsidR="001C4D25">
              <w:rPr>
                <w:noProof/>
                <w:webHidden/>
              </w:rPr>
              <w:fldChar w:fldCharType="begin"/>
            </w:r>
            <w:r w:rsidR="001C4D25">
              <w:rPr>
                <w:noProof/>
                <w:webHidden/>
              </w:rPr>
              <w:instrText xml:space="preserve"> PAGEREF _Toc52387644 \h </w:instrText>
            </w:r>
            <w:r w:rsidR="001C4D25">
              <w:rPr>
                <w:noProof/>
                <w:webHidden/>
              </w:rPr>
            </w:r>
            <w:r w:rsidR="001C4D25">
              <w:rPr>
                <w:noProof/>
                <w:webHidden/>
              </w:rPr>
              <w:fldChar w:fldCharType="separate"/>
            </w:r>
            <w:r w:rsidR="001C4D25">
              <w:rPr>
                <w:noProof/>
                <w:webHidden/>
              </w:rPr>
              <w:t>33</w:t>
            </w:r>
            <w:r w:rsidR="001C4D25">
              <w:rPr>
                <w:noProof/>
                <w:webHidden/>
              </w:rPr>
              <w:fldChar w:fldCharType="end"/>
            </w:r>
          </w:hyperlink>
        </w:p>
        <w:p w14:paraId="471BB578" w14:textId="4984A781" w:rsidR="001C4D25" w:rsidRDefault="0076158D">
          <w:pPr>
            <w:pStyle w:val="TOC3"/>
            <w:tabs>
              <w:tab w:val="right" w:leader="dot" w:pos="9016"/>
            </w:tabs>
            <w:rPr>
              <w:rFonts w:cstheme="minorBidi"/>
              <w:noProof/>
              <w:lang w:val="en-GB" w:eastAsia="en-GB"/>
            </w:rPr>
          </w:pPr>
          <w:hyperlink w:anchor="_Toc52387645" w:history="1">
            <w:r w:rsidR="001C4D25" w:rsidRPr="00EF7C7B">
              <w:rPr>
                <w:rStyle w:val="Hyperlink"/>
                <w:noProof/>
              </w:rPr>
              <w:t>2.4.1 Field results</w:t>
            </w:r>
            <w:r w:rsidR="001C4D25">
              <w:rPr>
                <w:noProof/>
                <w:webHidden/>
              </w:rPr>
              <w:tab/>
            </w:r>
            <w:r w:rsidR="001C4D25">
              <w:rPr>
                <w:noProof/>
                <w:webHidden/>
              </w:rPr>
              <w:fldChar w:fldCharType="begin"/>
            </w:r>
            <w:r w:rsidR="001C4D25">
              <w:rPr>
                <w:noProof/>
                <w:webHidden/>
              </w:rPr>
              <w:instrText xml:space="preserve"> PAGEREF _Toc52387645 \h </w:instrText>
            </w:r>
            <w:r w:rsidR="001C4D25">
              <w:rPr>
                <w:noProof/>
                <w:webHidden/>
              </w:rPr>
            </w:r>
            <w:r w:rsidR="001C4D25">
              <w:rPr>
                <w:noProof/>
                <w:webHidden/>
              </w:rPr>
              <w:fldChar w:fldCharType="separate"/>
            </w:r>
            <w:r w:rsidR="001C4D25">
              <w:rPr>
                <w:noProof/>
                <w:webHidden/>
              </w:rPr>
              <w:t>33</w:t>
            </w:r>
            <w:r w:rsidR="001C4D25">
              <w:rPr>
                <w:noProof/>
                <w:webHidden/>
              </w:rPr>
              <w:fldChar w:fldCharType="end"/>
            </w:r>
          </w:hyperlink>
        </w:p>
        <w:p w14:paraId="0D0DA605" w14:textId="1759DCF3" w:rsidR="001C4D25" w:rsidRDefault="0076158D">
          <w:pPr>
            <w:pStyle w:val="TOC3"/>
            <w:tabs>
              <w:tab w:val="right" w:leader="dot" w:pos="9016"/>
            </w:tabs>
            <w:rPr>
              <w:rFonts w:cstheme="minorBidi"/>
              <w:noProof/>
              <w:lang w:val="en-GB" w:eastAsia="en-GB"/>
            </w:rPr>
          </w:pPr>
          <w:hyperlink w:anchor="_Toc52387646" w:history="1">
            <w:r w:rsidR="001C4D25" w:rsidRPr="00EF7C7B">
              <w:rPr>
                <w:rStyle w:val="Hyperlink"/>
                <w:noProof/>
              </w:rPr>
              <w:t>2.4.2 Laboratory results</w:t>
            </w:r>
            <w:r w:rsidR="001C4D25">
              <w:rPr>
                <w:noProof/>
                <w:webHidden/>
              </w:rPr>
              <w:tab/>
            </w:r>
            <w:r w:rsidR="001C4D25">
              <w:rPr>
                <w:noProof/>
                <w:webHidden/>
              </w:rPr>
              <w:fldChar w:fldCharType="begin"/>
            </w:r>
            <w:r w:rsidR="001C4D25">
              <w:rPr>
                <w:noProof/>
                <w:webHidden/>
              </w:rPr>
              <w:instrText xml:space="preserve"> PAGEREF _Toc52387646 \h </w:instrText>
            </w:r>
            <w:r w:rsidR="001C4D25">
              <w:rPr>
                <w:noProof/>
                <w:webHidden/>
              </w:rPr>
            </w:r>
            <w:r w:rsidR="001C4D25">
              <w:rPr>
                <w:noProof/>
                <w:webHidden/>
              </w:rPr>
              <w:fldChar w:fldCharType="separate"/>
            </w:r>
            <w:r w:rsidR="001C4D25">
              <w:rPr>
                <w:noProof/>
                <w:webHidden/>
              </w:rPr>
              <w:t>35</w:t>
            </w:r>
            <w:r w:rsidR="001C4D25">
              <w:rPr>
                <w:noProof/>
                <w:webHidden/>
              </w:rPr>
              <w:fldChar w:fldCharType="end"/>
            </w:r>
          </w:hyperlink>
        </w:p>
        <w:p w14:paraId="5FA6D718" w14:textId="647BE1EE" w:rsidR="001C4D25" w:rsidRDefault="0076158D">
          <w:pPr>
            <w:pStyle w:val="TOC3"/>
            <w:tabs>
              <w:tab w:val="right" w:leader="dot" w:pos="9016"/>
            </w:tabs>
            <w:rPr>
              <w:rFonts w:cstheme="minorBidi"/>
              <w:noProof/>
              <w:lang w:val="en-GB" w:eastAsia="en-GB"/>
            </w:rPr>
          </w:pPr>
          <w:hyperlink w:anchor="_Toc52387647" w:history="1">
            <w:r w:rsidR="001C4D25" w:rsidRPr="00EF7C7B">
              <w:rPr>
                <w:rStyle w:val="Hyperlink"/>
                <w:noProof/>
              </w:rPr>
              <w:t>2.4.3 Laboratory behavioural responses</w:t>
            </w:r>
            <w:r w:rsidR="001C4D25">
              <w:rPr>
                <w:noProof/>
                <w:webHidden/>
              </w:rPr>
              <w:tab/>
            </w:r>
            <w:r w:rsidR="001C4D25">
              <w:rPr>
                <w:noProof/>
                <w:webHidden/>
              </w:rPr>
              <w:fldChar w:fldCharType="begin"/>
            </w:r>
            <w:r w:rsidR="001C4D25">
              <w:rPr>
                <w:noProof/>
                <w:webHidden/>
              </w:rPr>
              <w:instrText xml:space="preserve"> PAGEREF _Toc52387647 \h </w:instrText>
            </w:r>
            <w:r w:rsidR="001C4D25">
              <w:rPr>
                <w:noProof/>
                <w:webHidden/>
              </w:rPr>
            </w:r>
            <w:r w:rsidR="001C4D25">
              <w:rPr>
                <w:noProof/>
                <w:webHidden/>
              </w:rPr>
              <w:fldChar w:fldCharType="separate"/>
            </w:r>
            <w:r w:rsidR="001C4D25">
              <w:rPr>
                <w:noProof/>
                <w:webHidden/>
              </w:rPr>
              <w:t>36</w:t>
            </w:r>
            <w:r w:rsidR="001C4D25">
              <w:rPr>
                <w:noProof/>
                <w:webHidden/>
              </w:rPr>
              <w:fldChar w:fldCharType="end"/>
            </w:r>
          </w:hyperlink>
        </w:p>
        <w:p w14:paraId="1E96A649" w14:textId="02207ADF" w:rsidR="001C4D25" w:rsidRDefault="0076158D">
          <w:pPr>
            <w:pStyle w:val="TOC2"/>
            <w:tabs>
              <w:tab w:val="right" w:leader="dot" w:pos="9016"/>
            </w:tabs>
            <w:rPr>
              <w:noProof/>
              <w:sz w:val="22"/>
              <w:szCs w:val="22"/>
            </w:rPr>
          </w:pPr>
          <w:hyperlink w:anchor="_Toc52387648" w:history="1">
            <w:r w:rsidR="001C4D25" w:rsidRPr="00EF7C7B">
              <w:rPr>
                <w:rStyle w:val="Hyperlink"/>
                <w:noProof/>
              </w:rPr>
              <w:t>2.5 Discussion</w:t>
            </w:r>
            <w:r w:rsidR="001C4D25">
              <w:rPr>
                <w:noProof/>
                <w:webHidden/>
              </w:rPr>
              <w:tab/>
            </w:r>
            <w:r w:rsidR="001C4D25">
              <w:rPr>
                <w:noProof/>
                <w:webHidden/>
              </w:rPr>
              <w:fldChar w:fldCharType="begin"/>
            </w:r>
            <w:r w:rsidR="001C4D25">
              <w:rPr>
                <w:noProof/>
                <w:webHidden/>
              </w:rPr>
              <w:instrText xml:space="preserve"> PAGEREF _Toc52387648 \h </w:instrText>
            </w:r>
            <w:r w:rsidR="001C4D25">
              <w:rPr>
                <w:noProof/>
                <w:webHidden/>
              </w:rPr>
            </w:r>
            <w:r w:rsidR="001C4D25">
              <w:rPr>
                <w:noProof/>
                <w:webHidden/>
              </w:rPr>
              <w:fldChar w:fldCharType="separate"/>
            </w:r>
            <w:r w:rsidR="001C4D25">
              <w:rPr>
                <w:noProof/>
                <w:webHidden/>
              </w:rPr>
              <w:t>38</w:t>
            </w:r>
            <w:r w:rsidR="001C4D25">
              <w:rPr>
                <w:noProof/>
                <w:webHidden/>
              </w:rPr>
              <w:fldChar w:fldCharType="end"/>
            </w:r>
          </w:hyperlink>
        </w:p>
        <w:p w14:paraId="14760DF2" w14:textId="7447B586" w:rsidR="001C4D25" w:rsidRDefault="0076158D">
          <w:pPr>
            <w:pStyle w:val="TOC3"/>
            <w:tabs>
              <w:tab w:val="right" w:leader="dot" w:pos="9016"/>
            </w:tabs>
            <w:rPr>
              <w:rFonts w:cstheme="minorBidi"/>
              <w:noProof/>
              <w:lang w:val="en-GB" w:eastAsia="en-GB"/>
            </w:rPr>
          </w:pPr>
          <w:hyperlink w:anchor="_Toc52387649" w:history="1">
            <w:r w:rsidR="001C4D25" w:rsidRPr="00EF7C7B">
              <w:rPr>
                <w:rStyle w:val="Hyperlink"/>
                <w:noProof/>
              </w:rPr>
              <w:t xml:space="preserve">2.5.1 Oxygen consumption in vulnerable </w:t>
            </w:r>
            <w:r w:rsidR="001C4D25" w:rsidRPr="00EF7C7B">
              <w:rPr>
                <w:rStyle w:val="Hyperlink"/>
                <w:i/>
                <w:noProof/>
              </w:rPr>
              <w:t>Nucella</w:t>
            </w:r>
            <w:r w:rsidR="001C4D25">
              <w:rPr>
                <w:noProof/>
                <w:webHidden/>
              </w:rPr>
              <w:tab/>
            </w:r>
            <w:r w:rsidR="001C4D25">
              <w:rPr>
                <w:noProof/>
                <w:webHidden/>
              </w:rPr>
              <w:fldChar w:fldCharType="begin"/>
            </w:r>
            <w:r w:rsidR="001C4D25">
              <w:rPr>
                <w:noProof/>
                <w:webHidden/>
              </w:rPr>
              <w:instrText xml:space="preserve"> PAGEREF _Toc52387649 \h </w:instrText>
            </w:r>
            <w:r w:rsidR="001C4D25">
              <w:rPr>
                <w:noProof/>
                <w:webHidden/>
              </w:rPr>
            </w:r>
            <w:r w:rsidR="001C4D25">
              <w:rPr>
                <w:noProof/>
                <w:webHidden/>
              </w:rPr>
              <w:fldChar w:fldCharType="separate"/>
            </w:r>
            <w:r w:rsidR="001C4D25">
              <w:rPr>
                <w:noProof/>
                <w:webHidden/>
              </w:rPr>
              <w:t>39</w:t>
            </w:r>
            <w:r w:rsidR="001C4D25">
              <w:rPr>
                <w:noProof/>
                <w:webHidden/>
              </w:rPr>
              <w:fldChar w:fldCharType="end"/>
            </w:r>
          </w:hyperlink>
        </w:p>
        <w:p w14:paraId="1001C513" w14:textId="0299A800" w:rsidR="001C4D25" w:rsidRDefault="0076158D">
          <w:pPr>
            <w:pStyle w:val="TOC3"/>
            <w:tabs>
              <w:tab w:val="right" w:leader="dot" w:pos="9016"/>
            </w:tabs>
            <w:rPr>
              <w:rFonts w:cstheme="minorBidi"/>
              <w:noProof/>
              <w:lang w:val="en-GB" w:eastAsia="en-GB"/>
            </w:rPr>
          </w:pPr>
          <w:hyperlink w:anchor="_Toc52387650" w:history="1">
            <w:r w:rsidR="001C4D25" w:rsidRPr="00EF7C7B">
              <w:rPr>
                <w:rStyle w:val="Hyperlink"/>
                <w:noProof/>
              </w:rPr>
              <w:t xml:space="preserve">2.5.2 Oxygen consumption in invulnerable </w:t>
            </w:r>
            <w:r w:rsidR="001C4D25" w:rsidRPr="00EF7C7B">
              <w:rPr>
                <w:rStyle w:val="Hyperlink"/>
                <w:i/>
                <w:noProof/>
              </w:rPr>
              <w:t>Nucella</w:t>
            </w:r>
            <w:r w:rsidR="001C4D25">
              <w:rPr>
                <w:noProof/>
                <w:webHidden/>
              </w:rPr>
              <w:tab/>
            </w:r>
            <w:r w:rsidR="001C4D25">
              <w:rPr>
                <w:noProof/>
                <w:webHidden/>
              </w:rPr>
              <w:fldChar w:fldCharType="begin"/>
            </w:r>
            <w:r w:rsidR="001C4D25">
              <w:rPr>
                <w:noProof/>
                <w:webHidden/>
              </w:rPr>
              <w:instrText xml:space="preserve"> PAGEREF _Toc52387650 \h </w:instrText>
            </w:r>
            <w:r w:rsidR="001C4D25">
              <w:rPr>
                <w:noProof/>
                <w:webHidden/>
              </w:rPr>
            </w:r>
            <w:r w:rsidR="001C4D25">
              <w:rPr>
                <w:noProof/>
                <w:webHidden/>
              </w:rPr>
              <w:fldChar w:fldCharType="separate"/>
            </w:r>
            <w:r w:rsidR="001C4D25">
              <w:rPr>
                <w:noProof/>
                <w:webHidden/>
              </w:rPr>
              <w:t>40</w:t>
            </w:r>
            <w:r w:rsidR="001C4D25">
              <w:rPr>
                <w:noProof/>
                <w:webHidden/>
              </w:rPr>
              <w:fldChar w:fldCharType="end"/>
            </w:r>
          </w:hyperlink>
        </w:p>
        <w:p w14:paraId="2EF21A4F" w14:textId="2D4F5012" w:rsidR="001C4D25" w:rsidRDefault="0076158D">
          <w:pPr>
            <w:pStyle w:val="TOC3"/>
            <w:tabs>
              <w:tab w:val="right" w:leader="dot" w:pos="9016"/>
            </w:tabs>
            <w:rPr>
              <w:rFonts w:cstheme="minorBidi"/>
              <w:noProof/>
              <w:lang w:val="en-GB" w:eastAsia="en-GB"/>
            </w:rPr>
          </w:pPr>
          <w:hyperlink w:anchor="_Toc52387651" w:history="1">
            <w:r w:rsidR="001C4D25" w:rsidRPr="00EF7C7B">
              <w:rPr>
                <w:rStyle w:val="Hyperlink"/>
                <w:noProof/>
              </w:rPr>
              <w:t>2.5.3 Antipredator behaviour</w:t>
            </w:r>
            <w:r w:rsidR="001C4D25">
              <w:rPr>
                <w:noProof/>
                <w:webHidden/>
              </w:rPr>
              <w:tab/>
            </w:r>
            <w:r w:rsidR="001C4D25">
              <w:rPr>
                <w:noProof/>
                <w:webHidden/>
              </w:rPr>
              <w:fldChar w:fldCharType="begin"/>
            </w:r>
            <w:r w:rsidR="001C4D25">
              <w:rPr>
                <w:noProof/>
                <w:webHidden/>
              </w:rPr>
              <w:instrText xml:space="preserve"> PAGEREF _Toc52387651 \h </w:instrText>
            </w:r>
            <w:r w:rsidR="001C4D25">
              <w:rPr>
                <w:noProof/>
                <w:webHidden/>
              </w:rPr>
            </w:r>
            <w:r w:rsidR="001C4D25">
              <w:rPr>
                <w:noProof/>
                <w:webHidden/>
              </w:rPr>
              <w:fldChar w:fldCharType="separate"/>
            </w:r>
            <w:r w:rsidR="001C4D25">
              <w:rPr>
                <w:noProof/>
                <w:webHidden/>
              </w:rPr>
              <w:t>40</w:t>
            </w:r>
            <w:r w:rsidR="001C4D25">
              <w:rPr>
                <w:noProof/>
                <w:webHidden/>
              </w:rPr>
              <w:fldChar w:fldCharType="end"/>
            </w:r>
          </w:hyperlink>
        </w:p>
        <w:p w14:paraId="18E80937" w14:textId="368368DA" w:rsidR="001C4D25" w:rsidRDefault="0076158D">
          <w:pPr>
            <w:pStyle w:val="TOC3"/>
            <w:tabs>
              <w:tab w:val="right" w:leader="dot" w:pos="9016"/>
            </w:tabs>
            <w:rPr>
              <w:rFonts w:cstheme="minorBidi"/>
              <w:noProof/>
              <w:lang w:val="en-GB" w:eastAsia="en-GB"/>
            </w:rPr>
          </w:pPr>
          <w:hyperlink w:anchor="_Toc52387652" w:history="1">
            <w:r w:rsidR="001C4D25" w:rsidRPr="00EF7C7B">
              <w:rPr>
                <w:rStyle w:val="Hyperlink"/>
                <w:noProof/>
              </w:rPr>
              <w:t>2.5.4 Potential ecological importance</w:t>
            </w:r>
            <w:r w:rsidR="001C4D25">
              <w:rPr>
                <w:noProof/>
                <w:webHidden/>
              </w:rPr>
              <w:tab/>
            </w:r>
            <w:r w:rsidR="001C4D25">
              <w:rPr>
                <w:noProof/>
                <w:webHidden/>
              </w:rPr>
              <w:fldChar w:fldCharType="begin"/>
            </w:r>
            <w:r w:rsidR="001C4D25">
              <w:rPr>
                <w:noProof/>
                <w:webHidden/>
              </w:rPr>
              <w:instrText xml:space="preserve"> PAGEREF _Toc52387652 \h </w:instrText>
            </w:r>
            <w:r w:rsidR="001C4D25">
              <w:rPr>
                <w:noProof/>
                <w:webHidden/>
              </w:rPr>
            </w:r>
            <w:r w:rsidR="001C4D25">
              <w:rPr>
                <w:noProof/>
                <w:webHidden/>
              </w:rPr>
              <w:fldChar w:fldCharType="separate"/>
            </w:r>
            <w:r w:rsidR="001C4D25">
              <w:rPr>
                <w:noProof/>
                <w:webHidden/>
              </w:rPr>
              <w:t>41</w:t>
            </w:r>
            <w:r w:rsidR="001C4D25">
              <w:rPr>
                <w:noProof/>
                <w:webHidden/>
              </w:rPr>
              <w:fldChar w:fldCharType="end"/>
            </w:r>
          </w:hyperlink>
        </w:p>
        <w:p w14:paraId="18B64585" w14:textId="09650724" w:rsidR="001C4D25" w:rsidRDefault="0076158D">
          <w:pPr>
            <w:pStyle w:val="TOC2"/>
            <w:tabs>
              <w:tab w:val="right" w:leader="dot" w:pos="9016"/>
            </w:tabs>
            <w:rPr>
              <w:noProof/>
              <w:sz w:val="22"/>
              <w:szCs w:val="22"/>
            </w:rPr>
          </w:pPr>
          <w:hyperlink w:anchor="_Toc52387653" w:history="1">
            <w:r w:rsidR="001C4D25" w:rsidRPr="00EF7C7B">
              <w:rPr>
                <w:rStyle w:val="Hyperlink"/>
                <w:noProof/>
              </w:rPr>
              <w:t>2.6 Conclusions</w:t>
            </w:r>
            <w:r w:rsidR="001C4D25">
              <w:rPr>
                <w:noProof/>
                <w:webHidden/>
              </w:rPr>
              <w:tab/>
            </w:r>
            <w:r w:rsidR="001C4D25">
              <w:rPr>
                <w:noProof/>
                <w:webHidden/>
              </w:rPr>
              <w:fldChar w:fldCharType="begin"/>
            </w:r>
            <w:r w:rsidR="001C4D25">
              <w:rPr>
                <w:noProof/>
                <w:webHidden/>
              </w:rPr>
              <w:instrText xml:space="preserve"> PAGEREF _Toc52387653 \h </w:instrText>
            </w:r>
            <w:r w:rsidR="001C4D25">
              <w:rPr>
                <w:noProof/>
                <w:webHidden/>
              </w:rPr>
            </w:r>
            <w:r w:rsidR="001C4D25">
              <w:rPr>
                <w:noProof/>
                <w:webHidden/>
              </w:rPr>
              <w:fldChar w:fldCharType="separate"/>
            </w:r>
            <w:r w:rsidR="001C4D25">
              <w:rPr>
                <w:noProof/>
                <w:webHidden/>
              </w:rPr>
              <w:t>41</w:t>
            </w:r>
            <w:r w:rsidR="001C4D25">
              <w:rPr>
                <w:noProof/>
                <w:webHidden/>
              </w:rPr>
              <w:fldChar w:fldCharType="end"/>
            </w:r>
          </w:hyperlink>
        </w:p>
        <w:p w14:paraId="2395BE2F" w14:textId="2E1E27D3" w:rsidR="001C4D25" w:rsidRDefault="008A6C04">
          <w:pPr>
            <w:pStyle w:val="TOC1"/>
            <w:rPr>
              <w:rFonts w:asciiTheme="minorHAnsi" w:eastAsiaTheme="minorEastAsia" w:hAnsiTheme="minorHAnsi" w:cstheme="minorBidi"/>
              <w:b w:val="0"/>
              <w:bCs w:val="0"/>
              <w:sz w:val="22"/>
              <w:szCs w:val="22"/>
            </w:rPr>
          </w:pPr>
          <w:hyperlink w:anchor="_Toc52387654" w:history="1">
            <w:r w:rsidR="001C4D25" w:rsidRPr="00EF7C7B">
              <w:rPr>
                <w:rStyle w:val="Hyperlink"/>
              </w:rPr>
              <w:t xml:space="preserve">Chapater </w:t>
            </w:r>
            <w:r>
              <w:rPr>
                <w:rStyle w:val="Hyperlink"/>
              </w:rPr>
              <w:t>Three</w:t>
            </w:r>
            <w:r w:rsidR="001C4D25" w:rsidRPr="00EF7C7B">
              <w:rPr>
                <w:rStyle w:val="Hyperlink"/>
              </w:rPr>
              <w:t xml:space="preserve"> Parental effects and individual experience of predation risk informs growth and the energy budget of prey</w:t>
            </w:r>
            <w:r w:rsidR="001C4D25">
              <w:rPr>
                <w:webHidden/>
              </w:rPr>
              <w:tab/>
            </w:r>
            <w:r w:rsidR="001C4D25">
              <w:rPr>
                <w:webHidden/>
              </w:rPr>
              <w:fldChar w:fldCharType="begin"/>
            </w:r>
            <w:r w:rsidR="001C4D25">
              <w:rPr>
                <w:webHidden/>
              </w:rPr>
              <w:instrText xml:space="preserve"> PAGEREF _Toc52387654 \h </w:instrText>
            </w:r>
            <w:r w:rsidR="001C4D25">
              <w:rPr>
                <w:webHidden/>
              </w:rPr>
            </w:r>
            <w:r w:rsidR="001C4D25">
              <w:rPr>
                <w:webHidden/>
              </w:rPr>
              <w:fldChar w:fldCharType="separate"/>
            </w:r>
            <w:r w:rsidR="001C4D25">
              <w:rPr>
                <w:webHidden/>
              </w:rPr>
              <w:t>44</w:t>
            </w:r>
            <w:r w:rsidR="001C4D25">
              <w:rPr>
                <w:webHidden/>
              </w:rPr>
              <w:fldChar w:fldCharType="end"/>
            </w:r>
          </w:hyperlink>
        </w:p>
        <w:p w14:paraId="42ADD3C3" w14:textId="66DFA10F" w:rsidR="001C4D25" w:rsidRDefault="0076158D">
          <w:pPr>
            <w:pStyle w:val="TOC2"/>
            <w:tabs>
              <w:tab w:val="right" w:leader="dot" w:pos="9016"/>
            </w:tabs>
            <w:rPr>
              <w:noProof/>
              <w:sz w:val="22"/>
              <w:szCs w:val="22"/>
            </w:rPr>
          </w:pPr>
          <w:hyperlink w:anchor="_Toc52387655" w:history="1">
            <w:r w:rsidR="001C4D25" w:rsidRPr="00EF7C7B">
              <w:rPr>
                <w:rStyle w:val="Hyperlink"/>
                <w:noProof/>
              </w:rPr>
              <w:t>3.1 Abstract</w:t>
            </w:r>
            <w:r w:rsidR="001C4D25">
              <w:rPr>
                <w:noProof/>
                <w:webHidden/>
              </w:rPr>
              <w:tab/>
            </w:r>
            <w:r w:rsidR="001C4D25">
              <w:rPr>
                <w:noProof/>
                <w:webHidden/>
              </w:rPr>
              <w:fldChar w:fldCharType="begin"/>
            </w:r>
            <w:r w:rsidR="001C4D25">
              <w:rPr>
                <w:noProof/>
                <w:webHidden/>
              </w:rPr>
              <w:instrText xml:space="preserve"> PAGEREF _Toc52387655 \h </w:instrText>
            </w:r>
            <w:r w:rsidR="001C4D25">
              <w:rPr>
                <w:noProof/>
                <w:webHidden/>
              </w:rPr>
            </w:r>
            <w:r w:rsidR="001C4D25">
              <w:rPr>
                <w:noProof/>
                <w:webHidden/>
              </w:rPr>
              <w:fldChar w:fldCharType="separate"/>
            </w:r>
            <w:r w:rsidR="001C4D25">
              <w:rPr>
                <w:noProof/>
                <w:webHidden/>
              </w:rPr>
              <w:t>45</w:t>
            </w:r>
            <w:r w:rsidR="001C4D25">
              <w:rPr>
                <w:noProof/>
                <w:webHidden/>
              </w:rPr>
              <w:fldChar w:fldCharType="end"/>
            </w:r>
          </w:hyperlink>
        </w:p>
        <w:p w14:paraId="21A1ACA5" w14:textId="6E7CBC21" w:rsidR="001C4D25" w:rsidRDefault="0076158D">
          <w:pPr>
            <w:pStyle w:val="TOC2"/>
            <w:tabs>
              <w:tab w:val="right" w:leader="dot" w:pos="9016"/>
            </w:tabs>
            <w:rPr>
              <w:noProof/>
              <w:sz w:val="22"/>
              <w:szCs w:val="22"/>
            </w:rPr>
          </w:pPr>
          <w:hyperlink w:anchor="_Toc52387656" w:history="1">
            <w:r w:rsidR="001C4D25" w:rsidRPr="00EF7C7B">
              <w:rPr>
                <w:rStyle w:val="Hyperlink"/>
                <w:noProof/>
              </w:rPr>
              <w:t>3.2 Introduction</w:t>
            </w:r>
            <w:r w:rsidR="001C4D25">
              <w:rPr>
                <w:noProof/>
                <w:webHidden/>
              </w:rPr>
              <w:tab/>
            </w:r>
            <w:r w:rsidR="001C4D25">
              <w:rPr>
                <w:noProof/>
                <w:webHidden/>
              </w:rPr>
              <w:fldChar w:fldCharType="begin"/>
            </w:r>
            <w:r w:rsidR="001C4D25">
              <w:rPr>
                <w:noProof/>
                <w:webHidden/>
              </w:rPr>
              <w:instrText xml:space="preserve"> PAGEREF _Toc52387656 \h </w:instrText>
            </w:r>
            <w:r w:rsidR="001C4D25">
              <w:rPr>
                <w:noProof/>
                <w:webHidden/>
              </w:rPr>
            </w:r>
            <w:r w:rsidR="001C4D25">
              <w:rPr>
                <w:noProof/>
                <w:webHidden/>
              </w:rPr>
              <w:fldChar w:fldCharType="separate"/>
            </w:r>
            <w:r w:rsidR="001C4D25">
              <w:rPr>
                <w:noProof/>
                <w:webHidden/>
              </w:rPr>
              <w:t>46</w:t>
            </w:r>
            <w:r w:rsidR="001C4D25">
              <w:rPr>
                <w:noProof/>
                <w:webHidden/>
              </w:rPr>
              <w:fldChar w:fldCharType="end"/>
            </w:r>
          </w:hyperlink>
        </w:p>
        <w:p w14:paraId="5268F062" w14:textId="3E55C5EA" w:rsidR="001C4D25" w:rsidRDefault="0076158D">
          <w:pPr>
            <w:pStyle w:val="TOC2"/>
            <w:tabs>
              <w:tab w:val="right" w:leader="dot" w:pos="9016"/>
            </w:tabs>
            <w:rPr>
              <w:noProof/>
              <w:sz w:val="22"/>
              <w:szCs w:val="22"/>
            </w:rPr>
          </w:pPr>
          <w:hyperlink w:anchor="_Toc52387657" w:history="1">
            <w:r w:rsidR="001C4D25" w:rsidRPr="00EF7C7B">
              <w:rPr>
                <w:rStyle w:val="Hyperlink"/>
                <w:noProof/>
              </w:rPr>
              <w:t>3.3 Methods</w:t>
            </w:r>
            <w:r w:rsidR="001C4D25">
              <w:rPr>
                <w:noProof/>
                <w:webHidden/>
              </w:rPr>
              <w:tab/>
            </w:r>
            <w:r w:rsidR="001C4D25">
              <w:rPr>
                <w:noProof/>
                <w:webHidden/>
              </w:rPr>
              <w:fldChar w:fldCharType="begin"/>
            </w:r>
            <w:r w:rsidR="001C4D25">
              <w:rPr>
                <w:noProof/>
                <w:webHidden/>
              </w:rPr>
              <w:instrText xml:space="preserve"> PAGEREF _Toc52387657 \h </w:instrText>
            </w:r>
            <w:r w:rsidR="001C4D25">
              <w:rPr>
                <w:noProof/>
                <w:webHidden/>
              </w:rPr>
            </w:r>
            <w:r w:rsidR="001C4D25">
              <w:rPr>
                <w:noProof/>
                <w:webHidden/>
              </w:rPr>
              <w:fldChar w:fldCharType="separate"/>
            </w:r>
            <w:r w:rsidR="001C4D25">
              <w:rPr>
                <w:noProof/>
                <w:webHidden/>
              </w:rPr>
              <w:t>48</w:t>
            </w:r>
            <w:r w:rsidR="001C4D25">
              <w:rPr>
                <w:noProof/>
                <w:webHidden/>
              </w:rPr>
              <w:fldChar w:fldCharType="end"/>
            </w:r>
          </w:hyperlink>
        </w:p>
        <w:p w14:paraId="1EDAD385" w14:textId="47D25450" w:rsidR="001C4D25" w:rsidRDefault="0076158D">
          <w:pPr>
            <w:pStyle w:val="TOC3"/>
            <w:tabs>
              <w:tab w:val="right" w:leader="dot" w:pos="9016"/>
            </w:tabs>
            <w:rPr>
              <w:rFonts w:cstheme="minorBidi"/>
              <w:noProof/>
              <w:lang w:val="en-GB" w:eastAsia="en-GB"/>
            </w:rPr>
          </w:pPr>
          <w:hyperlink w:anchor="_Toc52387658" w:history="1">
            <w:r w:rsidR="001C4D25" w:rsidRPr="00EF7C7B">
              <w:rPr>
                <w:rStyle w:val="Hyperlink"/>
                <w:noProof/>
              </w:rPr>
              <w:t>3.3.1 Study System and general approach</w:t>
            </w:r>
            <w:r w:rsidR="001C4D25">
              <w:rPr>
                <w:noProof/>
                <w:webHidden/>
              </w:rPr>
              <w:tab/>
            </w:r>
            <w:r w:rsidR="001C4D25">
              <w:rPr>
                <w:noProof/>
                <w:webHidden/>
              </w:rPr>
              <w:fldChar w:fldCharType="begin"/>
            </w:r>
            <w:r w:rsidR="001C4D25">
              <w:rPr>
                <w:noProof/>
                <w:webHidden/>
              </w:rPr>
              <w:instrText xml:space="preserve"> PAGEREF _Toc52387658 \h </w:instrText>
            </w:r>
            <w:r w:rsidR="001C4D25">
              <w:rPr>
                <w:noProof/>
                <w:webHidden/>
              </w:rPr>
            </w:r>
            <w:r w:rsidR="001C4D25">
              <w:rPr>
                <w:noProof/>
                <w:webHidden/>
              </w:rPr>
              <w:fldChar w:fldCharType="separate"/>
            </w:r>
            <w:r w:rsidR="001C4D25">
              <w:rPr>
                <w:noProof/>
                <w:webHidden/>
              </w:rPr>
              <w:t>48</w:t>
            </w:r>
            <w:r w:rsidR="001C4D25">
              <w:rPr>
                <w:noProof/>
                <w:webHidden/>
              </w:rPr>
              <w:fldChar w:fldCharType="end"/>
            </w:r>
          </w:hyperlink>
        </w:p>
        <w:p w14:paraId="4BF148B8" w14:textId="3A73D3FF" w:rsidR="001C4D25" w:rsidRDefault="0076158D">
          <w:pPr>
            <w:pStyle w:val="TOC3"/>
            <w:tabs>
              <w:tab w:val="right" w:leader="dot" w:pos="9016"/>
            </w:tabs>
            <w:rPr>
              <w:rFonts w:cstheme="minorBidi"/>
              <w:noProof/>
              <w:lang w:val="en-GB" w:eastAsia="en-GB"/>
            </w:rPr>
          </w:pPr>
          <w:hyperlink w:anchor="_Toc52387659" w:history="1">
            <w:r w:rsidR="001C4D25" w:rsidRPr="00EF7C7B">
              <w:rPr>
                <w:rStyle w:val="Hyperlink"/>
                <w:noProof/>
              </w:rPr>
              <w:t>3.3.2</w:t>
            </w:r>
            <w:r w:rsidR="001C4D25" w:rsidRPr="00EF7C7B">
              <w:rPr>
                <w:rStyle w:val="Hyperlink"/>
                <w:i/>
                <w:iCs/>
                <w:noProof/>
              </w:rPr>
              <w:t xml:space="preserve"> Nucella</w:t>
            </w:r>
            <w:r w:rsidR="001C4D25" w:rsidRPr="00EF7C7B">
              <w:rPr>
                <w:rStyle w:val="Hyperlink"/>
                <w:noProof/>
              </w:rPr>
              <w:t xml:space="preserve"> collection and breeding</w:t>
            </w:r>
            <w:r w:rsidR="001C4D25">
              <w:rPr>
                <w:noProof/>
                <w:webHidden/>
              </w:rPr>
              <w:tab/>
            </w:r>
            <w:r w:rsidR="001C4D25">
              <w:rPr>
                <w:noProof/>
                <w:webHidden/>
              </w:rPr>
              <w:fldChar w:fldCharType="begin"/>
            </w:r>
            <w:r w:rsidR="001C4D25">
              <w:rPr>
                <w:noProof/>
                <w:webHidden/>
              </w:rPr>
              <w:instrText xml:space="preserve"> PAGEREF _Toc52387659 \h </w:instrText>
            </w:r>
            <w:r w:rsidR="001C4D25">
              <w:rPr>
                <w:noProof/>
                <w:webHidden/>
              </w:rPr>
            </w:r>
            <w:r w:rsidR="001C4D25">
              <w:rPr>
                <w:noProof/>
                <w:webHidden/>
              </w:rPr>
              <w:fldChar w:fldCharType="separate"/>
            </w:r>
            <w:r w:rsidR="001C4D25">
              <w:rPr>
                <w:noProof/>
                <w:webHidden/>
              </w:rPr>
              <w:t>49</w:t>
            </w:r>
            <w:r w:rsidR="001C4D25">
              <w:rPr>
                <w:noProof/>
                <w:webHidden/>
              </w:rPr>
              <w:fldChar w:fldCharType="end"/>
            </w:r>
          </w:hyperlink>
        </w:p>
        <w:p w14:paraId="027F858D" w14:textId="73996B88" w:rsidR="001C4D25" w:rsidRDefault="0076158D">
          <w:pPr>
            <w:pStyle w:val="TOC3"/>
            <w:tabs>
              <w:tab w:val="right" w:leader="dot" w:pos="9016"/>
            </w:tabs>
            <w:rPr>
              <w:rFonts w:cstheme="minorBidi"/>
              <w:noProof/>
              <w:lang w:val="en-GB" w:eastAsia="en-GB"/>
            </w:rPr>
          </w:pPr>
          <w:hyperlink w:anchor="_Toc52387660" w:history="1">
            <w:r w:rsidR="001C4D25" w:rsidRPr="00EF7C7B">
              <w:rPr>
                <w:rStyle w:val="Hyperlink"/>
                <w:noProof/>
              </w:rPr>
              <w:t>3.3.3 Risk Manipulation</w:t>
            </w:r>
            <w:r w:rsidR="001C4D25">
              <w:rPr>
                <w:noProof/>
                <w:webHidden/>
              </w:rPr>
              <w:tab/>
            </w:r>
            <w:r w:rsidR="001C4D25">
              <w:rPr>
                <w:noProof/>
                <w:webHidden/>
              </w:rPr>
              <w:fldChar w:fldCharType="begin"/>
            </w:r>
            <w:r w:rsidR="001C4D25">
              <w:rPr>
                <w:noProof/>
                <w:webHidden/>
              </w:rPr>
              <w:instrText xml:space="preserve"> PAGEREF _Toc52387660 \h </w:instrText>
            </w:r>
            <w:r w:rsidR="001C4D25">
              <w:rPr>
                <w:noProof/>
                <w:webHidden/>
              </w:rPr>
            </w:r>
            <w:r w:rsidR="001C4D25">
              <w:rPr>
                <w:noProof/>
                <w:webHidden/>
              </w:rPr>
              <w:fldChar w:fldCharType="separate"/>
            </w:r>
            <w:r w:rsidR="001C4D25">
              <w:rPr>
                <w:noProof/>
                <w:webHidden/>
              </w:rPr>
              <w:t>51</w:t>
            </w:r>
            <w:r w:rsidR="001C4D25">
              <w:rPr>
                <w:noProof/>
                <w:webHidden/>
              </w:rPr>
              <w:fldChar w:fldCharType="end"/>
            </w:r>
          </w:hyperlink>
        </w:p>
        <w:p w14:paraId="7133295E" w14:textId="34282FED" w:rsidR="001C4D25" w:rsidRDefault="0076158D">
          <w:pPr>
            <w:pStyle w:val="TOC3"/>
            <w:tabs>
              <w:tab w:val="right" w:leader="dot" w:pos="9016"/>
            </w:tabs>
            <w:rPr>
              <w:rFonts w:cstheme="minorBidi"/>
              <w:noProof/>
              <w:lang w:val="en-GB" w:eastAsia="en-GB"/>
            </w:rPr>
          </w:pPr>
          <w:hyperlink w:anchor="_Toc52387661" w:history="1">
            <w:r w:rsidR="001C4D25" w:rsidRPr="00EF7C7B">
              <w:rPr>
                <w:rStyle w:val="Hyperlink"/>
                <w:noProof/>
              </w:rPr>
              <w:t>3.3.4 Data collection</w:t>
            </w:r>
            <w:r w:rsidR="001C4D25">
              <w:rPr>
                <w:noProof/>
                <w:webHidden/>
              </w:rPr>
              <w:tab/>
            </w:r>
            <w:r w:rsidR="001C4D25">
              <w:rPr>
                <w:noProof/>
                <w:webHidden/>
              </w:rPr>
              <w:fldChar w:fldCharType="begin"/>
            </w:r>
            <w:r w:rsidR="001C4D25">
              <w:rPr>
                <w:noProof/>
                <w:webHidden/>
              </w:rPr>
              <w:instrText xml:space="preserve"> PAGEREF _Toc52387661 \h </w:instrText>
            </w:r>
            <w:r w:rsidR="001C4D25">
              <w:rPr>
                <w:noProof/>
                <w:webHidden/>
              </w:rPr>
            </w:r>
            <w:r w:rsidR="001C4D25">
              <w:rPr>
                <w:noProof/>
                <w:webHidden/>
              </w:rPr>
              <w:fldChar w:fldCharType="separate"/>
            </w:r>
            <w:r w:rsidR="001C4D25">
              <w:rPr>
                <w:noProof/>
                <w:webHidden/>
              </w:rPr>
              <w:t>51</w:t>
            </w:r>
            <w:r w:rsidR="001C4D25">
              <w:rPr>
                <w:noProof/>
                <w:webHidden/>
              </w:rPr>
              <w:fldChar w:fldCharType="end"/>
            </w:r>
          </w:hyperlink>
        </w:p>
        <w:p w14:paraId="52C6EF5D" w14:textId="284D9783" w:rsidR="001C4D25" w:rsidRDefault="0076158D">
          <w:pPr>
            <w:pStyle w:val="TOC3"/>
            <w:tabs>
              <w:tab w:val="right" w:leader="dot" w:pos="9016"/>
            </w:tabs>
            <w:rPr>
              <w:rFonts w:cstheme="minorBidi"/>
              <w:noProof/>
              <w:lang w:val="en-GB" w:eastAsia="en-GB"/>
            </w:rPr>
          </w:pPr>
          <w:hyperlink w:anchor="_Toc52387662" w:history="1">
            <w:r w:rsidR="001C4D25" w:rsidRPr="00EF7C7B">
              <w:rPr>
                <w:rStyle w:val="Hyperlink"/>
                <w:noProof/>
              </w:rPr>
              <w:t>3.3.5 Data Analysis</w:t>
            </w:r>
            <w:r w:rsidR="001C4D25">
              <w:rPr>
                <w:noProof/>
                <w:webHidden/>
              </w:rPr>
              <w:tab/>
            </w:r>
            <w:r w:rsidR="001C4D25">
              <w:rPr>
                <w:noProof/>
                <w:webHidden/>
              </w:rPr>
              <w:fldChar w:fldCharType="begin"/>
            </w:r>
            <w:r w:rsidR="001C4D25">
              <w:rPr>
                <w:noProof/>
                <w:webHidden/>
              </w:rPr>
              <w:instrText xml:space="preserve"> PAGEREF _Toc52387662 \h </w:instrText>
            </w:r>
            <w:r w:rsidR="001C4D25">
              <w:rPr>
                <w:noProof/>
                <w:webHidden/>
              </w:rPr>
            </w:r>
            <w:r w:rsidR="001C4D25">
              <w:rPr>
                <w:noProof/>
                <w:webHidden/>
              </w:rPr>
              <w:fldChar w:fldCharType="separate"/>
            </w:r>
            <w:r w:rsidR="001C4D25">
              <w:rPr>
                <w:noProof/>
                <w:webHidden/>
              </w:rPr>
              <w:t>53</w:t>
            </w:r>
            <w:r w:rsidR="001C4D25">
              <w:rPr>
                <w:noProof/>
                <w:webHidden/>
              </w:rPr>
              <w:fldChar w:fldCharType="end"/>
            </w:r>
          </w:hyperlink>
        </w:p>
        <w:p w14:paraId="34D9A910" w14:textId="5DAA9CE7" w:rsidR="001C4D25" w:rsidRDefault="0076158D">
          <w:pPr>
            <w:pStyle w:val="TOC2"/>
            <w:tabs>
              <w:tab w:val="right" w:leader="dot" w:pos="9016"/>
            </w:tabs>
            <w:rPr>
              <w:noProof/>
              <w:sz w:val="22"/>
              <w:szCs w:val="22"/>
            </w:rPr>
          </w:pPr>
          <w:hyperlink w:anchor="_Toc52387663" w:history="1">
            <w:r w:rsidR="001C4D25" w:rsidRPr="00EF7C7B">
              <w:rPr>
                <w:rStyle w:val="Hyperlink"/>
                <w:noProof/>
              </w:rPr>
              <w:t>3.4 Results</w:t>
            </w:r>
            <w:r w:rsidR="001C4D25">
              <w:rPr>
                <w:noProof/>
                <w:webHidden/>
              </w:rPr>
              <w:tab/>
            </w:r>
            <w:r w:rsidR="001C4D25">
              <w:rPr>
                <w:noProof/>
                <w:webHidden/>
              </w:rPr>
              <w:fldChar w:fldCharType="begin"/>
            </w:r>
            <w:r w:rsidR="001C4D25">
              <w:rPr>
                <w:noProof/>
                <w:webHidden/>
              </w:rPr>
              <w:instrText xml:space="preserve"> PAGEREF _Toc52387663 \h </w:instrText>
            </w:r>
            <w:r w:rsidR="001C4D25">
              <w:rPr>
                <w:noProof/>
                <w:webHidden/>
              </w:rPr>
            </w:r>
            <w:r w:rsidR="001C4D25">
              <w:rPr>
                <w:noProof/>
                <w:webHidden/>
              </w:rPr>
              <w:fldChar w:fldCharType="separate"/>
            </w:r>
            <w:r w:rsidR="001C4D25">
              <w:rPr>
                <w:noProof/>
                <w:webHidden/>
              </w:rPr>
              <w:t>53</w:t>
            </w:r>
            <w:r w:rsidR="001C4D25">
              <w:rPr>
                <w:noProof/>
                <w:webHidden/>
              </w:rPr>
              <w:fldChar w:fldCharType="end"/>
            </w:r>
          </w:hyperlink>
        </w:p>
        <w:p w14:paraId="1D37A255" w14:textId="4666E53E" w:rsidR="001C4D25" w:rsidRDefault="0076158D">
          <w:pPr>
            <w:pStyle w:val="TOC2"/>
            <w:tabs>
              <w:tab w:val="right" w:leader="dot" w:pos="9016"/>
            </w:tabs>
            <w:rPr>
              <w:noProof/>
              <w:sz w:val="22"/>
              <w:szCs w:val="22"/>
            </w:rPr>
          </w:pPr>
          <w:hyperlink w:anchor="_Toc52387664" w:history="1">
            <w:r w:rsidR="001C4D25" w:rsidRPr="00EF7C7B">
              <w:rPr>
                <w:rStyle w:val="Hyperlink"/>
                <w:noProof/>
              </w:rPr>
              <w:t>3.5 Discussion</w:t>
            </w:r>
            <w:r w:rsidR="001C4D25">
              <w:rPr>
                <w:noProof/>
                <w:webHidden/>
              </w:rPr>
              <w:tab/>
            </w:r>
            <w:r w:rsidR="001C4D25">
              <w:rPr>
                <w:noProof/>
                <w:webHidden/>
              </w:rPr>
              <w:fldChar w:fldCharType="begin"/>
            </w:r>
            <w:r w:rsidR="001C4D25">
              <w:rPr>
                <w:noProof/>
                <w:webHidden/>
              </w:rPr>
              <w:instrText xml:space="preserve"> PAGEREF _Toc52387664 \h </w:instrText>
            </w:r>
            <w:r w:rsidR="001C4D25">
              <w:rPr>
                <w:noProof/>
                <w:webHidden/>
              </w:rPr>
            </w:r>
            <w:r w:rsidR="001C4D25">
              <w:rPr>
                <w:noProof/>
                <w:webHidden/>
              </w:rPr>
              <w:fldChar w:fldCharType="separate"/>
            </w:r>
            <w:r w:rsidR="001C4D25">
              <w:rPr>
                <w:noProof/>
                <w:webHidden/>
              </w:rPr>
              <w:t>60</w:t>
            </w:r>
            <w:r w:rsidR="001C4D25">
              <w:rPr>
                <w:noProof/>
                <w:webHidden/>
              </w:rPr>
              <w:fldChar w:fldCharType="end"/>
            </w:r>
          </w:hyperlink>
        </w:p>
        <w:p w14:paraId="7A5B5058" w14:textId="55EA9F98" w:rsidR="001C4D25" w:rsidRDefault="008A6C04">
          <w:pPr>
            <w:pStyle w:val="TOC1"/>
            <w:rPr>
              <w:rFonts w:asciiTheme="minorHAnsi" w:eastAsiaTheme="minorEastAsia" w:hAnsiTheme="minorHAnsi" w:cstheme="minorBidi"/>
              <w:b w:val="0"/>
              <w:bCs w:val="0"/>
              <w:sz w:val="22"/>
              <w:szCs w:val="22"/>
            </w:rPr>
          </w:pPr>
          <w:hyperlink w:anchor="_Toc52387665" w:history="1">
            <w:r w:rsidR="001C4D25" w:rsidRPr="00EF7C7B">
              <w:rPr>
                <w:rStyle w:val="Hyperlink"/>
              </w:rPr>
              <w:t xml:space="preserve">Chapater </w:t>
            </w:r>
            <w:r>
              <w:rPr>
                <w:rStyle w:val="Hyperlink"/>
              </w:rPr>
              <w:t>Four</w:t>
            </w:r>
            <w:r w:rsidR="001C4D25" w:rsidRPr="00EF7C7B">
              <w:rPr>
                <w:rStyle w:val="Hyperlink"/>
              </w:rPr>
              <w:t xml:space="preserve"> Parental and individual experience of predation risk informs short-term antipredator responses in the dogwhelk, </w:t>
            </w:r>
            <w:r w:rsidR="001C4D25" w:rsidRPr="00EF7C7B">
              <w:rPr>
                <w:rStyle w:val="Hyperlink"/>
                <w:i/>
                <w:iCs/>
              </w:rPr>
              <w:t>Nucella lapillus</w:t>
            </w:r>
            <w:r w:rsidR="001C4D25" w:rsidRPr="00EF7C7B">
              <w:rPr>
                <w:rStyle w:val="Hyperlink"/>
              </w:rPr>
              <w:t>.</w:t>
            </w:r>
            <w:r w:rsidR="001C4D25">
              <w:rPr>
                <w:webHidden/>
              </w:rPr>
              <w:tab/>
            </w:r>
            <w:r w:rsidR="001C4D25">
              <w:rPr>
                <w:webHidden/>
              </w:rPr>
              <w:fldChar w:fldCharType="begin"/>
            </w:r>
            <w:r w:rsidR="001C4D25">
              <w:rPr>
                <w:webHidden/>
              </w:rPr>
              <w:instrText xml:space="preserve"> PAGEREF _Toc52387665 \h </w:instrText>
            </w:r>
            <w:r w:rsidR="001C4D25">
              <w:rPr>
                <w:webHidden/>
              </w:rPr>
            </w:r>
            <w:r w:rsidR="001C4D25">
              <w:rPr>
                <w:webHidden/>
              </w:rPr>
              <w:fldChar w:fldCharType="separate"/>
            </w:r>
            <w:r w:rsidR="001C4D25">
              <w:rPr>
                <w:webHidden/>
              </w:rPr>
              <w:t>64</w:t>
            </w:r>
            <w:r w:rsidR="001C4D25">
              <w:rPr>
                <w:webHidden/>
              </w:rPr>
              <w:fldChar w:fldCharType="end"/>
            </w:r>
          </w:hyperlink>
        </w:p>
        <w:p w14:paraId="1C264C63" w14:textId="0AAB67B6" w:rsidR="001C4D25" w:rsidRDefault="0076158D">
          <w:pPr>
            <w:pStyle w:val="TOC2"/>
            <w:tabs>
              <w:tab w:val="right" w:leader="dot" w:pos="9016"/>
            </w:tabs>
            <w:rPr>
              <w:noProof/>
              <w:sz w:val="22"/>
              <w:szCs w:val="22"/>
            </w:rPr>
          </w:pPr>
          <w:hyperlink w:anchor="_Toc52387666" w:history="1">
            <w:r w:rsidR="001C4D25" w:rsidRPr="00EF7C7B">
              <w:rPr>
                <w:rStyle w:val="Hyperlink"/>
                <w:rFonts w:cs="Times New Roman"/>
                <w:noProof/>
              </w:rPr>
              <w:t>4.1 Abstract</w:t>
            </w:r>
            <w:r w:rsidR="001C4D25">
              <w:rPr>
                <w:noProof/>
                <w:webHidden/>
              </w:rPr>
              <w:tab/>
            </w:r>
            <w:r w:rsidR="001C4D25">
              <w:rPr>
                <w:noProof/>
                <w:webHidden/>
              </w:rPr>
              <w:fldChar w:fldCharType="begin"/>
            </w:r>
            <w:r w:rsidR="001C4D25">
              <w:rPr>
                <w:noProof/>
                <w:webHidden/>
              </w:rPr>
              <w:instrText xml:space="preserve"> PAGEREF _Toc52387666 \h </w:instrText>
            </w:r>
            <w:r w:rsidR="001C4D25">
              <w:rPr>
                <w:noProof/>
                <w:webHidden/>
              </w:rPr>
            </w:r>
            <w:r w:rsidR="001C4D25">
              <w:rPr>
                <w:noProof/>
                <w:webHidden/>
              </w:rPr>
              <w:fldChar w:fldCharType="separate"/>
            </w:r>
            <w:r w:rsidR="001C4D25">
              <w:rPr>
                <w:noProof/>
                <w:webHidden/>
              </w:rPr>
              <w:t>65</w:t>
            </w:r>
            <w:r w:rsidR="001C4D25">
              <w:rPr>
                <w:noProof/>
                <w:webHidden/>
              </w:rPr>
              <w:fldChar w:fldCharType="end"/>
            </w:r>
          </w:hyperlink>
        </w:p>
        <w:p w14:paraId="044D34BB" w14:textId="7A9D2682" w:rsidR="001C4D25" w:rsidRDefault="0076158D">
          <w:pPr>
            <w:pStyle w:val="TOC2"/>
            <w:tabs>
              <w:tab w:val="right" w:leader="dot" w:pos="9016"/>
            </w:tabs>
            <w:rPr>
              <w:noProof/>
              <w:sz w:val="22"/>
              <w:szCs w:val="22"/>
            </w:rPr>
          </w:pPr>
          <w:hyperlink w:anchor="_Toc52387667" w:history="1">
            <w:r w:rsidR="001C4D25" w:rsidRPr="00EF7C7B">
              <w:rPr>
                <w:rStyle w:val="Hyperlink"/>
                <w:rFonts w:cs="Times New Roman"/>
                <w:noProof/>
              </w:rPr>
              <w:t>4.2 Introduction</w:t>
            </w:r>
            <w:r w:rsidR="001C4D25">
              <w:rPr>
                <w:noProof/>
                <w:webHidden/>
              </w:rPr>
              <w:tab/>
            </w:r>
            <w:r w:rsidR="001C4D25">
              <w:rPr>
                <w:noProof/>
                <w:webHidden/>
              </w:rPr>
              <w:fldChar w:fldCharType="begin"/>
            </w:r>
            <w:r w:rsidR="001C4D25">
              <w:rPr>
                <w:noProof/>
                <w:webHidden/>
              </w:rPr>
              <w:instrText xml:space="preserve"> PAGEREF _Toc52387667 \h </w:instrText>
            </w:r>
            <w:r w:rsidR="001C4D25">
              <w:rPr>
                <w:noProof/>
                <w:webHidden/>
              </w:rPr>
            </w:r>
            <w:r w:rsidR="001C4D25">
              <w:rPr>
                <w:noProof/>
                <w:webHidden/>
              </w:rPr>
              <w:fldChar w:fldCharType="separate"/>
            </w:r>
            <w:r w:rsidR="001C4D25">
              <w:rPr>
                <w:noProof/>
                <w:webHidden/>
              </w:rPr>
              <w:t>66</w:t>
            </w:r>
            <w:r w:rsidR="001C4D25">
              <w:rPr>
                <w:noProof/>
                <w:webHidden/>
              </w:rPr>
              <w:fldChar w:fldCharType="end"/>
            </w:r>
          </w:hyperlink>
        </w:p>
        <w:p w14:paraId="20EC9758" w14:textId="1B140230" w:rsidR="001C4D25" w:rsidRDefault="0076158D">
          <w:pPr>
            <w:pStyle w:val="TOC2"/>
            <w:tabs>
              <w:tab w:val="right" w:leader="dot" w:pos="9016"/>
            </w:tabs>
            <w:rPr>
              <w:noProof/>
              <w:sz w:val="22"/>
              <w:szCs w:val="22"/>
            </w:rPr>
          </w:pPr>
          <w:hyperlink w:anchor="_Toc52387668" w:history="1">
            <w:r w:rsidR="001C4D25" w:rsidRPr="00EF7C7B">
              <w:rPr>
                <w:rStyle w:val="Hyperlink"/>
                <w:rFonts w:cs="Times New Roman"/>
                <w:noProof/>
              </w:rPr>
              <w:t>4.3 Methods</w:t>
            </w:r>
            <w:r w:rsidR="001C4D25">
              <w:rPr>
                <w:noProof/>
                <w:webHidden/>
              </w:rPr>
              <w:tab/>
            </w:r>
            <w:r w:rsidR="001C4D25">
              <w:rPr>
                <w:noProof/>
                <w:webHidden/>
              </w:rPr>
              <w:fldChar w:fldCharType="begin"/>
            </w:r>
            <w:r w:rsidR="001C4D25">
              <w:rPr>
                <w:noProof/>
                <w:webHidden/>
              </w:rPr>
              <w:instrText xml:space="preserve"> PAGEREF _Toc52387668 \h </w:instrText>
            </w:r>
            <w:r w:rsidR="001C4D25">
              <w:rPr>
                <w:noProof/>
                <w:webHidden/>
              </w:rPr>
            </w:r>
            <w:r w:rsidR="001C4D25">
              <w:rPr>
                <w:noProof/>
                <w:webHidden/>
              </w:rPr>
              <w:fldChar w:fldCharType="separate"/>
            </w:r>
            <w:r w:rsidR="001C4D25">
              <w:rPr>
                <w:noProof/>
                <w:webHidden/>
              </w:rPr>
              <w:t>68</w:t>
            </w:r>
            <w:r w:rsidR="001C4D25">
              <w:rPr>
                <w:noProof/>
                <w:webHidden/>
              </w:rPr>
              <w:fldChar w:fldCharType="end"/>
            </w:r>
          </w:hyperlink>
        </w:p>
        <w:p w14:paraId="2F76C14B" w14:textId="5BDA2DBF" w:rsidR="001C4D25" w:rsidRDefault="0076158D">
          <w:pPr>
            <w:pStyle w:val="TOC3"/>
            <w:tabs>
              <w:tab w:val="right" w:leader="dot" w:pos="9016"/>
            </w:tabs>
            <w:rPr>
              <w:rFonts w:cstheme="minorBidi"/>
              <w:noProof/>
              <w:lang w:val="en-GB" w:eastAsia="en-GB"/>
            </w:rPr>
          </w:pPr>
          <w:hyperlink w:anchor="_Toc52387669" w:history="1">
            <w:r w:rsidR="001C4D25" w:rsidRPr="00EF7C7B">
              <w:rPr>
                <w:rStyle w:val="Hyperlink"/>
                <w:noProof/>
              </w:rPr>
              <w:t>4.3.1</w:t>
            </w:r>
            <w:r w:rsidR="001C4D25" w:rsidRPr="00EF7C7B">
              <w:rPr>
                <w:rStyle w:val="Hyperlink"/>
                <w:i/>
                <w:iCs/>
                <w:noProof/>
              </w:rPr>
              <w:t xml:space="preserve"> Nucella</w:t>
            </w:r>
            <w:r w:rsidR="001C4D25" w:rsidRPr="00EF7C7B">
              <w:rPr>
                <w:rStyle w:val="Hyperlink"/>
                <w:noProof/>
              </w:rPr>
              <w:t xml:space="preserve"> collection and breeding</w:t>
            </w:r>
            <w:r w:rsidR="001C4D25">
              <w:rPr>
                <w:noProof/>
                <w:webHidden/>
              </w:rPr>
              <w:tab/>
            </w:r>
            <w:r w:rsidR="001C4D25">
              <w:rPr>
                <w:noProof/>
                <w:webHidden/>
              </w:rPr>
              <w:fldChar w:fldCharType="begin"/>
            </w:r>
            <w:r w:rsidR="001C4D25">
              <w:rPr>
                <w:noProof/>
                <w:webHidden/>
              </w:rPr>
              <w:instrText xml:space="preserve"> PAGEREF _Toc52387669 \h </w:instrText>
            </w:r>
            <w:r w:rsidR="001C4D25">
              <w:rPr>
                <w:noProof/>
                <w:webHidden/>
              </w:rPr>
            </w:r>
            <w:r w:rsidR="001C4D25">
              <w:rPr>
                <w:noProof/>
                <w:webHidden/>
              </w:rPr>
              <w:fldChar w:fldCharType="separate"/>
            </w:r>
            <w:r w:rsidR="001C4D25">
              <w:rPr>
                <w:noProof/>
                <w:webHidden/>
              </w:rPr>
              <w:t>68</w:t>
            </w:r>
            <w:r w:rsidR="001C4D25">
              <w:rPr>
                <w:noProof/>
                <w:webHidden/>
              </w:rPr>
              <w:fldChar w:fldCharType="end"/>
            </w:r>
          </w:hyperlink>
        </w:p>
        <w:p w14:paraId="79E2282B" w14:textId="48B909F7" w:rsidR="001C4D25" w:rsidRDefault="0076158D">
          <w:pPr>
            <w:pStyle w:val="TOC3"/>
            <w:tabs>
              <w:tab w:val="right" w:leader="dot" w:pos="9016"/>
            </w:tabs>
            <w:rPr>
              <w:rFonts w:cstheme="minorBidi"/>
              <w:noProof/>
              <w:lang w:val="en-GB" w:eastAsia="en-GB"/>
            </w:rPr>
          </w:pPr>
          <w:hyperlink w:anchor="_Toc52387670" w:history="1">
            <w:r w:rsidR="001C4D25" w:rsidRPr="00EF7C7B">
              <w:rPr>
                <w:rStyle w:val="Hyperlink"/>
                <w:noProof/>
              </w:rPr>
              <w:t>4.3.2 Risk Regimes</w:t>
            </w:r>
            <w:r w:rsidR="001C4D25">
              <w:rPr>
                <w:noProof/>
                <w:webHidden/>
              </w:rPr>
              <w:tab/>
            </w:r>
            <w:r w:rsidR="001C4D25">
              <w:rPr>
                <w:noProof/>
                <w:webHidden/>
              </w:rPr>
              <w:fldChar w:fldCharType="begin"/>
            </w:r>
            <w:r w:rsidR="001C4D25">
              <w:rPr>
                <w:noProof/>
                <w:webHidden/>
              </w:rPr>
              <w:instrText xml:space="preserve"> PAGEREF _Toc52387670 \h </w:instrText>
            </w:r>
            <w:r w:rsidR="001C4D25">
              <w:rPr>
                <w:noProof/>
                <w:webHidden/>
              </w:rPr>
            </w:r>
            <w:r w:rsidR="001C4D25">
              <w:rPr>
                <w:noProof/>
                <w:webHidden/>
              </w:rPr>
              <w:fldChar w:fldCharType="separate"/>
            </w:r>
            <w:r w:rsidR="001C4D25">
              <w:rPr>
                <w:noProof/>
                <w:webHidden/>
              </w:rPr>
              <w:t>68</w:t>
            </w:r>
            <w:r w:rsidR="001C4D25">
              <w:rPr>
                <w:noProof/>
                <w:webHidden/>
              </w:rPr>
              <w:fldChar w:fldCharType="end"/>
            </w:r>
          </w:hyperlink>
        </w:p>
        <w:p w14:paraId="742BF639" w14:textId="206C266E" w:rsidR="001C4D25" w:rsidRDefault="0076158D">
          <w:pPr>
            <w:pStyle w:val="TOC3"/>
            <w:tabs>
              <w:tab w:val="right" w:leader="dot" w:pos="9016"/>
            </w:tabs>
            <w:rPr>
              <w:rFonts w:cstheme="minorBidi"/>
              <w:noProof/>
              <w:lang w:val="en-GB" w:eastAsia="en-GB"/>
            </w:rPr>
          </w:pPr>
          <w:hyperlink w:anchor="_Toc52387671" w:history="1">
            <w:r w:rsidR="001C4D25" w:rsidRPr="00EF7C7B">
              <w:rPr>
                <w:rStyle w:val="Hyperlink"/>
                <w:noProof/>
              </w:rPr>
              <w:t>4.3.3 Behavioural assay</w:t>
            </w:r>
            <w:r w:rsidR="001C4D25">
              <w:rPr>
                <w:noProof/>
                <w:webHidden/>
              </w:rPr>
              <w:tab/>
            </w:r>
            <w:r w:rsidR="001C4D25">
              <w:rPr>
                <w:noProof/>
                <w:webHidden/>
              </w:rPr>
              <w:fldChar w:fldCharType="begin"/>
            </w:r>
            <w:r w:rsidR="001C4D25">
              <w:rPr>
                <w:noProof/>
                <w:webHidden/>
              </w:rPr>
              <w:instrText xml:space="preserve"> PAGEREF _Toc52387671 \h </w:instrText>
            </w:r>
            <w:r w:rsidR="001C4D25">
              <w:rPr>
                <w:noProof/>
                <w:webHidden/>
              </w:rPr>
            </w:r>
            <w:r w:rsidR="001C4D25">
              <w:rPr>
                <w:noProof/>
                <w:webHidden/>
              </w:rPr>
              <w:fldChar w:fldCharType="separate"/>
            </w:r>
            <w:r w:rsidR="001C4D25">
              <w:rPr>
                <w:noProof/>
                <w:webHidden/>
              </w:rPr>
              <w:t>69</w:t>
            </w:r>
            <w:r w:rsidR="001C4D25">
              <w:rPr>
                <w:noProof/>
                <w:webHidden/>
              </w:rPr>
              <w:fldChar w:fldCharType="end"/>
            </w:r>
          </w:hyperlink>
        </w:p>
        <w:p w14:paraId="5591EB9B" w14:textId="05979A1D" w:rsidR="001C4D25" w:rsidRDefault="0076158D">
          <w:pPr>
            <w:pStyle w:val="TOC3"/>
            <w:tabs>
              <w:tab w:val="right" w:leader="dot" w:pos="9016"/>
            </w:tabs>
            <w:rPr>
              <w:rFonts w:cstheme="minorBidi"/>
              <w:noProof/>
              <w:lang w:val="en-GB" w:eastAsia="en-GB"/>
            </w:rPr>
          </w:pPr>
          <w:hyperlink w:anchor="_Toc52387672" w:history="1">
            <w:r w:rsidR="001C4D25" w:rsidRPr="00EF7C7B">
              <w:rPr>
                <w:rStyle w:val="Hyperlink"/>
                <w:noProof/>
              </w:rPr>
              <w:t>4.3.4 Data Analysis</w:t>
            </w:r>
            <w:r w:rsidR="001C4D25">
              <w:rPr>
                <w:noProof/>
                <w:webHidden/>
              </w:rPr>
              <w:tab/>
            </w:r>
            <w:r w:rsidR="001C4D25">
              <w:rPr>
                <w:noProof/>
                <w:webHidden/>
              </w:rPr>
              <w:fldChar w:fldCharType="begin"/>
            </w:r>
            <w:r w:rsidR="001C4D25">
              <w:rPr>
                <w:noProof/>
                <w:webHidden/>
              </w:rPr>
              <w:instrText xml:space="preserve"> PAGEREF _Toc52387672 \h </w:instrText>
            </w:r>
            <w:r w:rsidR="001C4D25">
              <w:rPr>
                <w:noProof/>
                <w:webHidden/>
              </w:rPr>
            </w:r>
            <w:r w:rsidR="001C4D25">
              <w:rPr>
                <w:noProof/>
                <w:webHidden/>
              </w:rPr>
              <w:fldChar w:fldCharType="separate"/>
            </w:r>
            <w:r w:rsidR="001C4D25">
              <w:rPr>
                <w:noProof/>
                <w:webHidden/>
              </w:rPr>
              <w:t>70</w:t>
            </w:r>
            <w:r w:rsidR="001C4D25">
              <w:rPr>
                <w:noProof/>
                <w:webHidden/>
              </w:rPr>
              <w:fldChar w:fldCharType="end"/>
            </w:r>
          </w:hyperlink>
        </w:p>
        <w:p w14:paraId="5A087FBC" w14:textId="64BF4121" w:rsidR="001C4D25" w:rsidRDefault="0076158D">
          <w:pPr>
            <w:pStyle w:val="TOC2"/>
            <w:tabs>
              <w:tab w:val="right" w:leader="dot" w:pos="9016"/>
            </w:tabs>
            <w:rPr>
              <w:noProof/>
              <w:sz w:val="22"/>
              <w:szCs w:val="22"/>
            </w:rPr>
          </w:pPr>
          <w:hyperlink w:anchor="_Toc52387673" w:history="1">
            <w:r w:rsidR="001C4D25" w:rsidRPr="00EF7C7B">
              <w:rPr>
                <w:rStyle w:val="Hyperlink"/>
                <w:noProof/>
              </w:rPr>
              <w:t>4.4 Results</w:t>
            </w:r>
            <w:r w:rsidR="001C4D25">
              <w:rPr>
                <w:noProof/>
                <w:webHidden/>
              </w:rPr>
              <w:tab/>
            </w:r>
            <w:r w:rsidR="001C4D25">
              <w:rPr>
                <w:noProof/>
                <w:webHidden/>
              </w:rPr>
              <w:fldChar w:fldCharType="begin"/>
            </w:r>
            <w:r w:rsidR="001C4D25">
              <w:rPr>
                <w:noProof/>
                <w:webHidden/>
              </w:rPr>
              <w:instrText xml:space="preserve"> PAGEREF _Toc52387673 \h </w:instrText>
            </w:r>
            <w:r w:rsidR="001C4D25">
              <w:rPr>
                <w:noProof/>
                <w:webHidden/>
              </w:rPr>
            </w:r>
            <w:r w:rsidR="001C4D25">
              <w:rPr>
                <w:noProof/>
                <w:webHidden/>
              </w:rPr>
              <w:fldChar w:fldCharType="separate"/>
            </w:r>
            <w:r w:rsidR="001C4D25">
              <w:rPr>
                <w:noProof/>
                <w:webHidden/>
              </w:rPr>
              <w:t>70</w:t>
            </w:r>
            <w:r w:rsidR="001C4D25">
              <w:rPr>
                <w:noProof/>
                <w:webHidden/>
              </w:rPr>
              <w:fldChar w:fldCharType="end"/>
            </w:r>
          </w:hyperlink>
        </w:p>
        <w:p w14:paraId="131934C1" w14:textId="483189A9" w:rsidR="001C4D25" w:rsidRDefault="0076158D">
          <w:pPr>
            <w:pStyle w:val="TOC2"/>
            <w:tabs>
              <w:tab w:val="right" w:leader="dot" w:pos="9016"/>
            </w:tabs>
            <w:rPr>
              <w:noProof/>
              <w:sz w:val="22"/>
              <w:szCs w:val="22"/>
            </w:rPr>
          </w:pPr>
          <w:hyperlink w:anchor="_Toc52387674" w:history="1">
            <w:r w:rsidR="001C4D25" w:rsidRPr="00EF7C7B">
              <w:rPr>
                <w:rStyle w:val="Hyperlink"/>
                <w:noProof/>
              </w:rPr>
              <w:t>4.5 Discussion</w:t>
            </w:r>
            <w:r w:rsidR="001C4D25">
              <w:rPr>
                <w:noProof/>
                <w:webHidden/>
              </w:rPr>
              <w:tab/>
            </w:r>
            <w:r w:rsidR="001C4D25">
              <w:rPr>
                <w:noProof/>
                <w:webHidden/>
              </w:rPr>
              <w:fldChar w:fldCharType="begin"/>
            </w:r>
            <w:r w:rsidR="001C4D25">
              <w:rPr>
                <w:noProof/>
                <w:webHidden/>
              </w:rPr>
              <w:instrText xml:space="preserve"> PAGEREF _Toc52387674 \h </w:instrText>
            </w:r>
            <w:r w:rsidR="001C4D25">
              <w:rPr>
                <w:noProof/>
                <w:webHidden/>
              </w:rPr>
            </w:r>
            <w:r w:rsidR="001C4D25">
              <w:rPr>
                <w:noProof/>
                <w:webHidden/>
              </w:rPr>
              <w:fldChar w:fldCharType="separate"/>
            </w:r>
            <w:r w:rsidR="001C4D25">
              <w:rPr>
                <w:noProof/>
                <w:webHidden/>
              </w:rPr>
              <w:t>73</w:t>
            </w:r>
            <w:r w:rsidR="001C4D25">
              <w:rPr>
                <w:noProof/>
                <w:webHidden/>
              </w:rPr>
              <w:fldChar w:fldCharType="end"/>
            </w:r>
          </w:hyperlink>
        </w:p>
        <w:p w14:paraId="49098157" w14:textId="24F9712C" w:rsidR="001C4D25" w:rsidRDefault="008A6C04">
          <w:pPr>
            <w:pStyle w:val="TOC1"/>
            <w:rPr>
              <w:rFonts w:asciiTheme="minorHAnsi" w:eastAsiaTheme="minorEastAsia" w:hAnsiTheme="minorHAnsi" w:cstheme="minorBidi"/>
              <w:b w:val="0"/>
              <w:bCs w:val="0"/>
              <w:sz w:val="22"/>
              <w:szCs w:val="22"/>
            </w:rPr>
          </w:pPr>
          <w:hyperlink w:anchor="_Toc52387675" w:history="1">
            <w:r w:rsidR="001C4D25" w:rsidRPr="00EF7C7B">
              <w:rPr>
                <w:rStyle w:val="Hyperlink"/>
              </w:rPr>
              <w:t xml:space="preserve">Chapater </w:t>
            </w:r>
            <w:r>
              <w:rPr>
                <w:rStyle w:val="Hyperlink"/>
              </w:rPr>
              <w:t xml:space="preserve">Five </w:t>
            </w:r>
            <w:r w:rsidR="001C4D25" w:rsidRPr="00EF7C7B">
              <w:rPr>
                <w:rStyle w:val="Hyperlink"/>
              </w:rPr>
              <w:t xml:space="preserve">Parental effect and individual experience of predation risk informs the foraging behaviour of a wave-exposed and a wave-sheltered population of </w:t>
            </w:r>
            <w:r w:rsidR="001C4D25" w:rsidRPr="00EF7C7B">
              <w:rPr>
                <w:rStyle w:val="Hyperlink"/>
                <w:i/>
                <w:iCs/>
              </w:rPr>
              <w:t>Nucella lapillus</w:t>
            </w:r>
            <w:r w:rsidR="001C4D25" w:rsidRPr="00EF7C7B">
              <w:rPr>
                <w:rStyle w:val="Hyperlink"/>
              </w:rPr>
              <w:t>.</w:t>
            </w:r>
            <w:r w:rsidR="001C4D25">
              <w:rPr>
                <w:webHidden/>
              </w:rPr>
              <w:tab/>
            </w:r>
            <w:r w:rsidR="001C4D25">
              <w:rPr>
                <w:webHidden/>
              </w:rPr>
              <w:fldChar w:fldCharType="begin"/>
            </w:r>
            <w:r w:rsidR="001C4D25">
              <w:rPr>
                <w:webHidden/>
              </w:rPr>
              <w:instrText xml:space="preserve"> PAGEREF _Toc52387675 \h </w:instrText>
            </w:r>
            <w:r w:rsidR="001C4D25">
              <w:rPr>
                <w:webHidden/>
              </w:rPr>
            </w:r>
            <w:r w:rsidR="001C4D25">
              <w:rPr>
                <w:webHidden/>
              </w:rPr>
              <w:fldChar w:fldCharType="separate"/>
            </w:r>
            <w:r w:rsidR="001C4D25">
              <w:rPr>
                <w:webHidden/>
              </w:rPr>
              <w:t>77</w:t>
            </w:r>
            <w:r w:rsidR="001C4D25">
              <w:rPr>
                <w:webHidden/>
              </w:rPr>
              <w:fldChar w:fldCharType="end"/>
            </w:r>
          </w:hyperlink>
        </w:p>
        <w:p w14:paraId="0CB3CD69" w14:textId="5ED68FB5" w:rsidR="001C4D25" w:rsidRDefault="0076158D">
          <w:pPr>
            <w:pStyle w:val="TOC2"/>
            <w:tabs>
              <w:tab w:val="right" w:leader="dot" w:pos="9016"/>
            </w:tabs>
            <w:rPr>
              <w:noProof/>
              <w:sz w:val="22"/>
              <w:szCs w:val="22"/>
            </w:rPr>
          </w:pPr>
          <w:hyperlink w:anchor="_Toc52387676" w:history="1">
            <w:r w:rsidR="001C4D25" w:rsidRPr="00EF7C7B">
              <w:rPr>
                <w:rStyle w:val="Hyperlink"/>
                <w:noProof/>
              </w:rPr>
              <w:t>5.1 Abstract</w:t>
            </w:r>
            <w:r w:rsidR="001C4D25">
              <w:rPr>
                <w:noProof/>
                <w:webHidden/>
              </w:rPr>
              <w:tab/>
            </w:r>
            <w:r w:rsidR="001C4D25">
              <w:rPr>
                <w:noProof/>
                <w:webHidden/>
              </w:rPr>
              <w:fldChar w:fldCharType="begin"/>
            </w:r>
            <w:r w:rsidR="001C4D25">
              <w:rPr>
                <w:noProof/>
                <w:webHidden/>
              </w:rPr>
              <w:instrText xml:space="preserve"> PAGEREF _Toc52387676 \h </w:instrText>
            </w:r>
            <w:r w:rsidR="001C4D25">
              <w:rPr>
                <w:noProof/>
                <w:webHidden/>
              </w:rPr>
            </w:r>
            <w:r w:rsidR="001C4D25">
              <w:rPr>
                <w:noProof/>
                <w:webHidden/>
              </w:rPr>
              <w:fldChar w:fldCharType="separate"/>
            </w:r>
            <w:r w:rsidR="001C4D25">
              <w:rPr>
                <w:noProof/>
                <w:webHidden/>
              </w:rPr>
              <w:t>78</w:t>
            </w:r>
            <w:r w:rsidR="001C4D25">
              <w:rPr>
                <w:noProof/>
                <w:webHidden/>
              </w:rPr>
              <w:fldChar w:fldCharType="end"/>
            </w:r>
          </w:hyperlink>
        </w:p>
        <w:p w14:paraId="68DBF0B6" w14:textId="028B11C2" w:rsidR="001C4D25" w:rsidRDefault="0076158D">
          <w:pPr>
            <w:pStyle w:val="TOC2"/>
            <w:tabs>
              <w:tab w:val="right" w:leader="dot" w:pos="9016"/>
            </w:tabs>
            <w:rPr>
              <w:noProof/>
              <w:sz w:val="22"/>
              <w:szCs w:val="22"/>
            </w:rPr>
          </w:pPr>
          <w:hyperlink w:anchor="_Toc52387677" w:history="1">
            <w:r w:rsidR="001C4D25" w:rsidRPr="00EF7C7B">
              <w:rPr>
                <w:rStyle w:val="Hyperlink"/>
                <w:noProof/>
              </w:rPr>
              <w:t>5.2 Introduction</w:t>
            </w:r>
            <w:r w:rsidR="001C4D25">
              <w:rPr>
                <w:noProof/>
                <w:webHidden/>
              </w:rPr>
              <w:tab/>
            </w:r>
            <w:r w:rsidR="001C4D25">
              <w:rPr>
                <w:noProof/>
                <w:webHidden/>
              </w:rPr>
              <w:fldChar w:fldCharType="begin"/>
            </w:r>
            <w:r w:rsidR="001C4D25">
              <w:rPr>
                <w:noProof/>
                <w:webHidden/>
              </w:rPr>
              <w:instrText xml:space="preserve"> PAGEREF _Toc52387677 \h </w:instrText>
            </w:r>
            <w:r w:rsidR="001C4D25">
              <w:rPr>
                <w:noProof/>
                <w:webHidden/>
              </w:rPr>
            </w:r>
            <w:r w:rsidR="001C4D25">
              <w:rPr>
                <w:noProof/>
                <w:webHidden/>
              </w:rPr>
              <w:fldChar w:fldCharType="separate"/>
            </w:r>
            <w:r w:rsidR="001C4D25">
              <w:rPr>
                <w:noProof/>
                <w:webHidden/>
              </w:rPr>
              <w:t>79</w:t>
            </w:r>
            <w:r w:rsidR="001C4D25">
              <w:rPr>
                <w:noProof/>
                <w:webHidden/>
              </w:rPr>
              <w:fldChar w:fldCharType="end"/>
            </w:r>
          </w:hyperlink>
        </w:p>
        <w:p w14:paraId="58AE5F77" w14:textId="6E8D5631" w:rsidR="001C4D25" w:rsidRDefault="0076158D">
          <w:pPr>
            <w:pStyle w:val="TOC2"/>
            <w:tabs>
              <w:tab w:val="right" w:leader="dot" w:pos="9016"/>
            </w:tabs>
            <w:rPr>
              <w:noProof/>
              <w:sz w:val="22"/>
              <w:szCs w:val="22"/>
            </w:rPr>
          </w:pPr>
          <w:hyperlink w:anchor="_Toc52387678" w:history="1">
            <w:r w:rsidR="001C4D25" w:rsidRPr="00EF7C7B">
              <w:rPr>
                <w:rStyle w:val="Hyperlink"/>
                <w:noProof/>
              </w:rPr>
              <w:t>5.3 Methods</w:t>
            </w:r>
            <w:r w:rsidR="001C4D25">
              <w:rPr>
                <w:noProof/>
                <w:webHidden/>
              </w:rPr>
              <w:tab/>
            </w:r>
            <w:r w:rsidR="001C4D25">
              <w:rPr>
                <w:noProof/>
                <w:webHidden/>
              </w:rPr>
              <w:fldChar w:fldCharType="begin"/>
            </w:r>
            <w:r w:rsidR="001C4D25">
              <w:rPr>
                <w:noProof/>
                <w:webHidden/>
              </w:rPr>
              <w:instrText xml:space="preserve"> PAGEREF _Toc52387678 \h </w:instrText>
            </w:r>
            <w:r w:rsidR="001C4D25">
              <w:rPr>
                <w:noProof/>
                <w:webHidden/>
              </w:rPr>
            </w:r>
            <w:r w:rsidR="001C4D25">
              <w:rPr>
                <w:noProof/>
                <w:webHidden/>
              </w:rPr>
              <w:fldChar w:fldCharType="separate"/>
            </w:r>
            <w:r w:rsidR="001C4D25">
              <w:rPr>
                <w:noProof/>
                <w:webHidden/>
              </w:rPr>
              <w:t>81</w:t>
            </w:r>
            <w:r w:rsidR="001C4D25">
              <w:rPr>
                <w:noProof/>
                <w:webHidden/>
              </w:rPr>
              <w:fldChar w:fldCharType="end"/>
            </w:r>
          </w:hyperlink>
        </w:p>
        <w:p w14:paraId="349140E8" w14:textId="5C8C47B3" w:rsidR="001C4D25" w:rsidRDefault="0076158D">
          <w:pPr>
            <w:pStyle w:val="TOC3"/>
            <w:tabs>
              <w:tab w:val="right" w:leader="dot" w:pos="9016"/>
            </w:tabs>
            <w:rPr>
              <w:rFonts w:cstheme="minorBidi"/>
              <w:noProof/>
              <w:lang w:val="en-GB" w:eastAsia="en-GB"/>
            </w:rPr>
          </w:pPr>
          <w:hyperlink w:anchor="_Toc52387679" w:history="1">
            <w:r w:rsidR="001C4D25" w:rsidRPr="00EF7C7B">
              <w:rPr>
                <w:rStyle w:val="Hyperlink"/>
                <w:noProof/>
              </w:rPr>
              <w:t xml:space="preserve">5.3.1 Site selection and </w:t>
            </w:r>
            <w:r w:rsidR="001C4D25" w:rsidRPr="00EF7C7B">
              <w:rPr>
                <w:rStyle w:val="Hyperlink"/>
                <w:i/>
                <w:iCs/>
                <w:noProof/>
              </w:rPr>
              <w:t>Nucella</w:t>
            </w:r>
            <w:r w:rsidR="001C4D25" w:rsidRPr="00EF7C7B">
              <w:rPr>
                <w:rStyle w:val="Hyperlink"/>
                <w:noProof/>
              </w:rPr>
              <w:t xml:space="preserve"> Breeding</w:t>
            </w:r>
            <w:r w:rsidR="001C4D25">
              <w:rPr>
                <w:noProof/>
                <w:webHidden/>
              </w:rPr>
              <w:tab/>
            </w:r>
            <w:r w:rsidR="001C4D25">
              <w:rPr>
                <w:noProof/>
                <w:webHidden/>
              </w:rPr>
              <w:fldChar w:fldCharType="begin"/>
            </w:r>
            <w:r w:rsidR="001C4D25">
              <w:rPr>
                <w:noProof/>
                <w:webHidden/>
              </w:rPr>
              <w:instrText xml:space="preserve"> PAGEREF _Toc52387679 \h </w:instrText>
            </w:r>
            <w:r w:rsidR="001C4D25">
              <w:rPr>
                <w:noProof/>
                <w:webHidden/>
              </w:rPr>
            </w:r>
            <w:r w:rsidR="001C4D25">
              <w:rPr>
                <w:noProof/>
                <w:webHidden/>
              </w:rPr>
              <w:fldChar w:fldCharType="separate"/>
            </w:r>
            <w:r w:rsidR="001C4D25">
              <w:rPr>
                <w:noProof/>
                <w:webHidden/>
              </w:rPr>
              <w:t>81</w:t>
            </w:r>
            <w:r w:rsidR="001C4D25">
              <w:rPr>
                <w:noProof/>
                <w:webHidden/>
              </w:rPr>
              <w:fldChar w:fldCharType="end"/>
            </w:r>
          </w:hyperlink>
        </w:p>
        <w:p w14:paraId="4373D49B" w14:textId="6814038A" w:rsidR="001C4D25" w:rsidRDefault="0076158D">
          <w:pPr>
            <w:pStyle w:val="TOC3"/>
            <w:tabs>
              <w:tab w:val="right" w:leader="dot" w:pos="9016"/>
            </w:tabs>
            <w:rPr>
              <w:rFonts w:cstheme="minorBidi"/>
              <w:noProof/>
              <w:lang w:val="en-GB" w:eastAsia="en-GB"/>
            </w:rPr>
          </w:pPr>
          <w:hyperlink w:anchor="_Toc52387680" w:history="1">
            <w:r w:rsidR="001C4D25" w:rsidRPr="00EF7C7B">
              <w:rPr>
                <w:rStyle w:val="Hyperlink"/>
                <w:noProof/>
              </w:rPr>
              <w:t>5.3.2 Risk Regimes</w:t>
            </w:r>
            <w:r w:rsidR="001C4D25">
              <w:rPr>
                <w:noProof/>
                <w:webHidden/>
              </w:rPr>
              <w:tab/>
            </w:r>
            <w:r w:rsidR="001C4D25">
              <w:rPr>
                <w:noProof/>
                <w:webHidden/>
              </w:rPr>
              <w:fldChar w:fldCharType="begin"/>
            </w:r>
            <w:r w:rsidR="001C4D25">
              <w:rPr>
                <w:noProof/>
                <w:webHidden/>
              </w:rPr>
              <w:instrText xml:space="preserve"> PAGEREF _Toc52387680 \h </w:instrText>
            </w:r>
            <w:r w:rsidR="001C4D25">
              <w:rPr>
                <w:noProof/>
                <w:webHidden/>
              </w:rPr>
            </w:r>
            <w:r w:rsidR="001C4D25">
              <w:rPr>
                <w:noProof/>
                <w:webHidden/>
              </w:rPr>
              <w:fldChar w:fldCharType="separate"/>
            </w:r>
            <w:r w:rsidR="001C4D25">
              <w:rPr>
                <w:noProof/>
                <w:webHidden/>
              </w:rPr>
              <w:t>82</w:t>
            </w:r>
            <w:r w:rsidR="001C4D25">
              <w:rPr>
                <w:noProof/>
                <w:webHidden/>
              </w:rPr>
              <w:fldChar w:fldCharType="end"/>
            </w:r>
          </w:hyperlink>
        </w:p>
        <w:p w14:paraId="4DB00D5C" w14:textId="57DBB567" w:rsidR="001C4D25" w:rsidRDefault="0076158D">
          <w:pPr>
            <w:pStyle w:val="TOC3"/>
            <w:tabs>
              <w:tab w:val="right" w:leader="dot" w:pos="9016"/>
            </w:tabs>
            <w:rPr>
              <w:rFonts w:cstheme="minorBidi"/>
              <w:noProof/>
              <w:lang w:val="en-GB" w:eastAsia="en-GB"/>
            </w:rPr>
          </w:pPr>
          <w:hyperlink w:anchor="_Toc52387681" w:history="1">
            <w:r w:rsidR="001C4D25" w:rsidRPr="00EF7C7B">
              <w:rPr>
                <w:rStyle w:val="Hyperlink"/>
                <w:noProof/>
              </w:rPr>
              <w:t>5.3.3 Foraging experiment</w:t>
            </w:r>
            <w:r w:rsidR="001C4D25">
              <w:rPr>
                <w:noProof/>
                <w:webHidden/>
              </w:rPr>
              <w:tab/>
            </w:r>
            <w:r w:rsidR="001C4D25">
              <w:rPr>
                <w:noProof/>
                <w:webHidden/>
              </w:rPr>
              <w:fldChar w:fldCharType="begin"/>
            </w:r>
            <w:r w:rsidR="001C4D25">
              <w:rPr>
                <w:noProof/>
                <w:webHidden/>
              </w:rPr>
              <w:instrText xml:space="preserve"> PAGEREF _Toc52387681 \h </w:instrText>
            </w:r>
            <w:r w:rsidR="001C4D25">
              <w:rPr>
                <w:noProof/>
                <w:webHidden/>
              </w:rPr>
            </w:r>
            <w:r w:rsidR="001C4D25">
              <w:rPr>
                <w:noProof/>
                <w:webHidden/>
              </w:rPr>
              <w:fldChar w:fldCharType="separate"/>
            </w:r>
            <w:r w:rsidR="001C4D25">
              <w:rPr>
                <w:noProof/>
                <w:webHidden/>
              </w:rPr>
              <w:t>83</w:t>
            </w:r>
            <w:r w:rsidR="001C4D25">
              <w:rPr>
                <w:noProof/>
                <w:webHidden/>
              </w:rPr>
              <w:fldChar w:fldCharType="end"/>
            </w:r>
          </w:hyperlink>
        </w:p>
        <w:p w14:paraId="75FD4E19" w14:textId="474691E8" w:rsidR="001C4D25" w:rsidRDefault="0076158D">
          <w:pPr>
            <w:pStyle w:val="TOC3"/>
            <w:tabs>
              <w:tab w:val="right" w:leader="dot" w:pos="9016"/>
            </w:tabs>
            <w:rPr>
              <w:rFonts w:cstheme="minorBidi"/>
              <w:noProof/>
              <w:lang w:val="en-GB" w:eastAsia="en-GB"/>
            </w:rPr>
          </w:pPr>
          <w:hyperlink w:anchor="_Toc52387682" w:history="1">
            <w:r w:rsidR="001C4D25" w:rsidRPr="00EF7C7B">
              <w:rPr>
                <w:rStyle w:val="Hyperlink"/>
                <w:noProof/>
              </w:rPr>
              <w:t>5.3.4 Data Analysis</w:t>
            </w:r>
            <w:r w:rsidR="001C4D25">
              <w:rPr>
                <w:noProof/>
                <w:webHidden/>
              </w:rPr>
              <w:tab/>
            </w:r>
            <w:r w:rsidR="001C4D25">
              <w:rPr>
                <w:noProof/>
                <w:webHidden/>
              </w:rPr>
              <w:fldChar w:fldCharType="begin"/>
            </w:r>
            <w:r w:rsidR="001C4D25">
              <w:rPr>
                <w:noProof/>
                <w:webHidden/>
              </w:rPr>
              <w:instrText xml:space="preserve"> PAGEREF _Toc52387682 \h </w:instrText>
            </w:r>
            <w:r w:rsidR="001C4D25">
              <w:rPr>
                <w:noProof/>
                <w:webHidden/>
              </w:rPr>
            </w:r>
            <w:r w:rsidR="001C4D25">
              <w:rPr>
                <w:noProof/>
                <w:webHidden/>
              </w:rPr>
              <w:fldChar w:fldCharType="separate"/>
            </w:r>
            <w:r w:rsidR="001C4D25">
              <w:rPr>
                <w:noProof/>
                <w:webHidden/>
              </w:rPr>
              <w:t>85</w:t>
            </w:r>
            <w:r w:rsidR="001C4D25">
              <w:rPr>
                <w:noProof/>
                <w:webHidden/>
              </w:rPr>
              <w:fldChar w:fldCharType="end"/>
            </w:r>
          </w:hyperlink>
        </w:p>
        <w:p w14:paraId="11AA0075" w14:textId="483BAEFA" w:rsidR="001C4D25" w:rsidRDefault="0076158D">
          <w:pPr>
            <w:pStyle w:val="TOC2"/>
            <w:tabs>
              <w:tab w:val="right" w:leader="dot" w:pos="9016"/>
            </w:tabs>
            <w:rPr>
              <w:noProof/>
              <w:sz w:val="22"/>
              <w:szCs w:val="22"/>
            </w:rPr>
          </w:pPr>
          <w:hyperlink w:anchor="_Toc52387683" w:history="1">
            <w:r w:rsidR="001C4D25" w:rsidRPr="00EF7C7B">
              <w:rPr>
                <w:rStyle w:val="Hyperlink"/>
                <w:noProof/>
              </w:rPr>
              <w:t>5.4 Results</w:t>
            </w:r>
            <w:r w:rsidR="001C4D25">
              <w:rPr>
                <w:noProof/>
                <w:webHidden/>
              </w:rPr>
              <w:tab/>
            </w:r>
            <w:r w:rsidR="001C4D25">
              <w:rPr>
                <w:noProof/>
                <w:webHidden/>
              </w:rPr>
              <w:fldChar w:fldCharType="begin"/>
            </w:r>
            <w:r w:rsidR="001C4D25">
              <w:rPr>
                <w:noProof/>
                <w:webHidden/>
              </w:rPr>
              <w:instrText xml:space="preserve"> PAGEREF _Toc52387683 \h </w:instrText>
            </w:r>
            <w:r w:rsidR="001C4D25">
              <w:rPr>
                <w:noProof/>
                <w:webHidden/>
              </w:rPr>
            </w:r>
            <w:r w:rsidR="001C4D25">
              <w:rPr>
                <w:noProof/>
                <w:webHidden/>
              </w:rPr>
              <w:fldChar w:fldCharType="separate"/>
            </w:r>
            <w:r w:rsidR="001C4D25">
              <w:rPr>
                <w:noProof/>
                <w:webHidden/>
              </w:rPr>
              <w:t>86</w:t>
            </w:r>
            <w:r w:rsidR="001C4D25">
              <w:rPr>
                <w:noProof/>
                <w:webHidden/>
              </w:rPr>
              <w:fldChar w:fldCharType="end"/>
            </w:r>
          </w:hyperlink>
        </w:p>
        <w:p w14:paraId="41E04738" w14:textId="322F4D62" w:rsidR="001C4D25" w:rsidRDefault="0076158D">
          <w:pPr>
            <w:pStyle w:val="TOC2"/>
            <w:tabs>
              <w:tab w:val="right" w:leader="dot" w:pos="9016"/>
            </w:tabs>
            <w:rPr>
              <w:noProof/>
              <w:sz w:val="22"/>
              <w:szCs w:val="22"/>
            </w:rPr>
          </w:pPr>
          <w:hyperlink w:anchor="_Toc52387684" w:history="1">
            <w:r w:rsidR="001C4D25" w:rsidRPr="00EF7C7B">
              <w:rPr>
                <w:rStyle w:val="Hyperlink"/>
                <w:noProof/>
              </w:rPr>
              <w:t>5.5 Discussion</w:t>
            </w:r>
            <w:r w:rsidR="001C4D25">
              <w:rPr>
                <w:noProof/>
                <w:webHidden/>
              </w:rPr>
              <w:tab/>
            </w:r>
            <w:r w:rsidR="001C4D25">
              <w:rPr>
                <w:noProof/>
                <w:webHidden/>
              </w:rPr>
              <w:fldChar w:fldCharType="begin"/>
            </w:r>
            <w:r w:rsidR="001C4D25">
              <w:rPr>
                <w:noProof/>
                <w:webHidden/>
              </w:rPr>
              <w:instrText xml:space="preserve"> PAGEREF _Toc52387684 \h </w:instrText>
            </w:r>
            <w:r w:rsidR="001C4D25">
              <w:rPr>
                <w:noProof/>
                <w:webHidden/>
              </w:rPr>
            </w:r>
            <w:r w:rsidR="001C4D25">
              <w:rPr>
                <w:noProof/>
                <w:webHidden/>
              </w:rPr>
              <w:fldChar w:fldCharType="separate"/>
            </w:r>
            <w:r w:rsidR="001C4D25">
              <w:rPr>
                <w:noProof/>
                <w:webHidden/>
              </w:rPr>
              <w:t>92</w:t>
            </w:r>
            <w:r w:rsidR="001C4D25">
              <w:rPr>
                <w:noProof/>
                <w:webHidden/>
              </w:rPr>
              <w:fldChar w:fldCharType="end"/>
            </w:r>
          </w:hyperlink>
        </w:p>
        <w:p w14:paraId="54190A75" w14:textId="10776E7E" w:rsidR="001C4D25" w:rsidRDefault="008A6C04">
          <w:pPr>
            <w:pStyle w:val="TOC1"/>
            <w:rPr>
              <w:rFonts w:asciiTheme="minorHAnsi" w:eastAsiaTheme="minorEastAsia" w:hAnsiTheme="minorHAnsi" w:cstheme="minorBidi"/>
              <w:b w:val="0"/>
              <w:bCs w:val="0"/>
              <w:sz w:val="22"/>
              <w:szCs w:val="22"/>
            </w:rPr>
          </w:pPr>
          <w:hyperlink w:anchor="_Toc52387685" w:history="1">
            <w:r w:rsidR="001C4D25" w:rsidRPr="00EF7C7B">
              <w:rPr>
                <w:rStyle w:val="Hyperlink"/>
              </w:rPr>
              <w:t xml:space="preserve">Chapater </w:t>
            </w:r>
            <w:r>
              <w:rPr>
                <w:rStyle w:val="Hyperlink"/>
              </w:rPr>
              <w:t>Six</w:t>
            </w:r>
            <w:r w:rsidR="001C4D25" w:rsidRPr="00EF7C7B">
              <w:rPr>
                <w:rStyle w:val="Hyperlink"/>
              </w:rPr>
              <w:t xml:space="preserve"> General Discussion</w:t>
            </w:r>
            <w:r w:rsidR="001C4D25">
              <w:rPr>
                <w:webHidden/>
              </w:rPr>
              <w:tab/>
            </w:r>
            <w:r w:rsidR="001C4D25">
              <w:rPr>
                <w:webHidden/>
              </w:rPr>
              <w:fldChar w:fldCharType="begin"/>
            </w:r>
            <w:r w:rsidR="001C4D25">
              <w:rPr>
                <w:webHidden/>
              </w:rPr>
              <w:instrText xml:space="preserve"> PAGEREF _Toc52387685 \h </w:instrText>
            </w:r>
            <w:r w:rsidR="001C4D25">
              <w:rPr>
                <w:webHidden/>
              </w:rPr>
            </w:r>
            <w:r w:rsidR="001C4D25">
              <w:rPr>
                <w:webHidden/>
              </w:rPr>
              <w:fldChar w:fldCharType="separate"/>
            </w:r>
            <w:r w:rsidR="001C4D25">
              <w:rPr>
                <w:webHidden/>
              </w:rPr>
              <w:t>95</w:t>
            </w:r>
            <w:r w:rsidR="001C4D25">
              <w:rPr>
                <w:webHidden/>
              </w:rPr>
              <w:fldChar w:fldCharType="end"/>
            </w:r>
          </w:hyperlink>
        </w:p>
        <w:p w14:paraId="5FB2FF8C" w14:textId="50D69284" w:rsidR="001C4D25" w:rsidRDefault="008A6C04">
          <w:pPr>
            <w:pStyle w:val="TOC1"/>
            <w:rPr>
              <w:rFonts w:asciiTheme="minorHAnsi" w:eastAsiaTheme="minorEastAsia" w:hAnsiTheme="minorHAnsi" w:cstheme="minorBidi"/>
              <w:b w:val="0"/>
              <w:bCs w:val="0"/>
              <w:sz w:val="22"/>
              <w:szCs w:val="22"/>
            </w:rPr>
          </w:pPr>
          <w:hyperlink w:anchor="_Toc52387686" w:history="1">
            <w:r w:rsidR="001C4D25" w:rsidRPr="00EF7C7B">
              <w:rPr>
                <w:rStyle w:val="Hyperlink"/>
              </w:rPr>
              <w:t xml:space="preserve">Chapater </w:t>
            </w:r>
            <w:r>
              <w:rPr>
                <w:rStyle w:val="Hyperlink"/>
              </w:rPr>
              <w:t>Seven</w:t>
            </w:r>
            <w:r w:rsidR="001C4D25" w:rsidRPr="00EF7C7B">
              <w:rPr>
                <w:rStyle w:val="Hyperlink"/>
              </w:rPr>
              <w:t xml:space="preserve"> References</w:t>
            </w:r>
            <w:r w:rsidR="001C4D25">
              <w:rPr>
                <w:webHidden/>
              </w:rPr>
              <w:tab/>
            </w:r>
            <w:r w:rsidR="001C4D25">
              <w:rPr>
                <w:webHidden/>
              </w:rPr>
              <w:fldChar w:fldCharType="begin"/>
            </w:r>
            <w:r w:rsidR="001C4D25">
              <w:rPr>
                <w:webHidden/>
              </w:rPr>
              <w:instrText xml:space="preserve"> PAGEREF _Toc52387686 \h </w:instrText>
            </w:r>
            <w:r w:rsidR="001C4D25">
              <w:rPr>
                <w:webHidden/>
              </w:rPr>
            </w:r>
            <w:r w:rsidR="001C4D25">
              <w:rPr>
                <w:webHidden/>
              </w:rPr>
              <w:fldChar w:fldCharType="separate"/>
            </w:r>
            <w:r w:rsidR="001C4D25">
              <w:rPr>
                <w:webHidden/>
              </w:rPr>
              <w:t>97</w:t>
            </w:r>
            <w:r w:rsidR="001C4D25">
              <w:rPr>
                <w:webHidden/>
              </w:rPr>
              <w:fldChar w:fldCharType="end"/>
            </w:r>
          </w:hyperlink>
        </w:p>
        <w:p w14:paraId="16A10E3C" w14:textId="71027DEA" w:rsidR="00081F18" w:rsidRDefault="00081F18">
          <w:r>
            <w:rPr>
              <w:b/>
              <w:bCs/>
              <w:noProof/>
            </w:rPr>
            <w:fldChar w:fldCharType="end"/>
          </w:r>
        </w:p>
      </w:sdtContent>
    </w:sdt>
    <w:p w14:paraId="69582A47" w14:textId="10B28B49" w:rsidR="00081F18" w:rsidRPr="00081F18" w:rsidRDefault="00081F18" w:rsidP="00081F18">
      <w:pPr>
        <w:sectPr w:rsidR="00081F18" w:rsidRPr="00081F18" w:rsidSect="00D32575">
          <w:pgSz w:w="11906" w:h="16838"/>
          <w:pgMar w:top="1440" w:right="1440" w:bottom="1440" w:left="1440" w:header="708" w:footer="708" w:gutter="0"/>
          <w:pgNumType w:fmt="lowerRoman" w:start="1"/>
          <w:cols w:space="708"/>
          <w:docGrid w:linePitch="360"/>
        </w:sectPr>
      </w:pPr>
    </w:p>
    <w:p w14:paraId="170866E4" w14:textId="77777777" w:rsidR="00D32575" w:rsidRDefault="00D32575" w:rsidP="009C107D">
      <w:pPr>
        <w:spacing w:line="360" w:lineRule="auto"/>
        <w:jc w:val="center"/>
        <w:rPr>
          <w:rFonts w:ascii="Times New Roman" w:hAnsi="Times New Roman" w:cs="Times New Roman"/>
          <w:b/>
          <w:bCs/>
          <w:color w:val="000000"/>
          <w:sz w:val="28"/>
          <w:szCs w:val="28"/>
        </w:rPr>
      </w:pPr>
    </w:p>
    <w:p w14:paraId="5485EC29" w14:textId="7F78B5D7" w:rsidR="00D32575" w:rsidRDefault="00FE08BD" w:rsidP="00FE08BD">
      <w:pPr>
        <w:tabs>
          <w:tab w:val="left" w:pos="8100"/>
        </w:tabs>
        <w:spacing w:line="36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ab/>
      </w:r>
    </w:p>
    <w:p w14:paraId="1417051C" w14:textId="77777777" w:rsidR="00D32575" w:rsidRDefault="00D32575" w:rsidP="009C107D">
      <w:pPr>
        <w:spacing w:line="360" w:lineRule="auto"/>
        <w:jc w:val="center"/>
        <w:rPr>
          <w:rFonts w:ascii="Times New Roman" w:hAnsi="Times New Roman" w:cs="Times New Roman"/>
          <w:b/>
          <w:bCs/>
          <w:color w:val="000000"/>
          <w:sz w:val="28"/>
          <w:szCs w:val="28"/>
        </w:rPr>
      </w:pPr>
    </w:p>
    <w:p w14:paraId="3D6A11C7" w14:textId="52D1D42F" w:rsidR="00D32575" w:rsidRPr="00FE08BD" w:rsidRDefault="00FE08BD" w:rsidP="00FE08BD">
      <w:pPr>
        <w:pStyle w:val="Heading1"/>
        <w:rPr>
          <w:b/>
          <w:bCs/>
          <w:color w:val="FFFFFF" w:themeColor="background1"/>
        </w:rPr>
      </w:pPr>
      <w:bookmarkStart w:id="0" w:name="_Toc52387615"/>
      <w:r w:rsidRPr="00FE08BD">
        <w:rPr>
          <w:b/>
          <w:bCs/>
          <w:color w:val="FFFFFF" w:themeColor="background1"/>
        </w:rPr>
        <w:t>General Introduction</w:t>
      </w:r>
      <w:bookmarkEnd w:id="0"/>
    </w:p>
    <w:p w14:paraId="52748D12" w14:textId="72161E27" w:rsidR="009C107D" w:rsidRPr="00330C81" w:rsidRDefault="009C107D" w:rsidP="009C107D">
      <w:pPr>
        <w:spacing w:line="360" w:lineRule="auto"/>
        <w:jc w:val="center"/>
        <w:rPr>
          <w:rFonts w:ascii="Times New Roman" w:hAnsi="Times New Roman" w:cs="Times New Roman"/>
          <w:b/>
          <w:bCs/>
          <w:color w:val="000000"/>
          <w:sz w:val="36"/>
          <w:szCs w:val="36"/>
        </w:rPr>
      </w:pPr>
      <w:r w:rsidRPr="00330C81">
        <w:rPr>
          <w:rFonts w:ascii="Times New Roman" w:hAnsi="Times New Roman" w:cs="Times New Roman"/>
          <w:b/>
          <w:bCs/>
          <w:color w:val="000000"/>
          <w:sz w:val="36"/>
          <w:szCs w:val="36"/>
        </w:rPr>
        <w:t>CHAPTER ONE</w:t>
      </w:r>
    </w:p>
    <w:p w14:paraId="558FA2CC" w14:textId="77777777" w:rsidR="00D92B9C" w:rsidRDefault="00D92B9C" w:rsidP="009C107D">
      <w:pPr>
        <w:spacing w:line="360" w:lineRule="auto"/>
        <w:jc w:val="center"/>
        <w:rPr>
          <w:rFonts w:ascii="Times New Roman" w:hAnsi="Times New Roman" w:cs="Times New Roman"/>
          <w:b/>
          <w:bCs/>
          <w:color w:val="000000"/>
          <w:sz w:val="28"/>
          <w:szCs w:val="28"/>
        </w:rPr>
      </w:pPr>
    </w:p>
    <w:p w14:paraId="706BBAED" w14:textId="3964C1F0" w:rsidR="009C107D" w:rsidRPr="00330C81" w:rsidRDefault="009C107D" w:rsidP="009C107D">
      <w:pPr>
        <w:spacing w:line="360" w:lineRule="auto"/>
        <w:jc w:val="center"/>
        <w:rPr>
          <w:rFonts w:ascii="Times New Roman" w:hAnsi="Times New Roman" w:cs="Times New Roman"/>
          <w:b/>
          <w:bCs/>
          <w:color w:val="000000"/>
          <w:sz w:val="36"/>
          <w:szCs w:val="36"/>
        </w:rPr>
      </w:pPr>
      <w:r w:rsidRPr="00330C81">
        <w:rPr>
          <w:rFonts w:ascii="Times New Roman" w:hAnsi="Times New Roman" w:cs="Times New Roman"/>
          <w:b/>
          <w:bCs/>
          <w:color w:val="000000"/>
          <w:sz w:val="36"/>
          <w:szCs w:val="36"/>
        </w:rPr>
        <w:t>General Introduction</w:t>
      </w:r>
    </w:p>
    <w:p w14:paraId="3E63A689" w14:textId="0FF8AD70" w:rsidR="009C107D" w:rsidRDefault="009C107D" w:rsidP="001B0951">
      <w:pPr>
        <w:spacing w:line="360" w:lineRule="auto"/>
        <w:rPr>
          <w:rFonts w:ascii="Times New Roman" w:hAnsi="Times New Roman" w:cs="Times New Roman"/>
          <w:b/>
          <w:bCs/>
          <w:color w:val="000000"/>
          <w:sz w:val="28"/>
          <w:szCs w:val="28"/>
        </w:rPr>
      </w:pPr>
    </w:p>
    <w:p w14:paraId="52226918" w14:textId="0D269B88" w:rsidR="009C107D" w:rsidRDefault="009C107D" w:rsidP="001B0951">
      <w:pPr>
        <w:spacing w:line="360" w:lineRule="auto"/>
        <w:rPr>
          <w:rFonts w:ascii="Times New Roman" w:hAnsi="Times New Roman" w:cs="Times New Roman"/>
          <w:b/>
          <w:bCs/>
          <w:color w:val="000000"/>
          <w:sz w:val="28"/>
          <w:szCs w:val="28"/>
        </w:rPr>
      </w:pPr>
    </w:p>
    <w:p w14:paraId="1D2973C5" w14:textId="5A4B0B5B" w:rsidR="009C107D" w:rsidRDefault="009C107D" w:rsidP="001B0951">
      <w:pPr>
        <w:spacing w:line="360" w:lineRule="auto"/>
        <w:rPr>
          <w:rFonts w:ascii="Times New Roman" w:hAnsi="Times New Roman" w:cs="Times New Roman"/>
          <w:b/>
          <w:bCs/>
          <w:color w:val="000000"/>
          <w:sz w:val="28"/>
          <w:szCs w:val="28"/>
        </w:rPr>
      </w:pPr>
    </w:p>
    <w:p w14:paraId="0BFF8425" w14:textId="647D2A00" w:rsidR="009C107D" w:rsidRDefault="009C107D" w:rsidP="001B0951">
      <w:pPr>
        <w:spacing w:line="360" w:lineRule="auto"/>
        <w:rPr>
          <w:rFonts w:ascii="Times New Roman" w:hAnsi="Times New Roman" w:cs="Times New Roman"/>
          <w:b/>
          <w:bCs/>
          <w:color w:val="000000"/>
          <w:sz w:val="28"/>
          <w:szCs w:val="28"/>
        </w:rPr>
      </w:pPr>
    </w:p>
    <w:p w14:paraId="30C1226F" w14:textId="7C52CD65" w:rsidR="009C107D" w:rsidRDefault="009C107D" w:rsidP="001B0951">
      <w:pPr>
        <w:spacing w:line="360" w:lineRule="auto"/>
        <w:rPr>
          <w:rFonts w:ascii="Times New Roman" w:hAnsi="Times New Roman" w:cs="Times New Roman"/>
          <w:b/>
          <w:bCs/>
          <w:color w:val="000000"/>
          <w:sz w:val="28"/>
          <w:szCs w:val="28"/>
        </w:rPr>
      </w:pPr>
    </w:p>
    <w:p w14:paraId="0F9E8A10" w14:textId="502350B8" w:rsidR="009C107D" w:rsidRDefault="009C107D" w:rsidP="001B0951">
      <w:pPr>
        <w:spacing w:line="360" w:lineRule="auto"/>
        <w:rPr>
          <w:rFonts w:ascii="Times New Roman" w:hAnsi="Times New Roman" w:cs="Times New Roman"/>
          <w:b/>
          <w:bCs/>
          <w:color w:val="000000"/>
          <w:sz w:val="28"/>
          <w:szCs w:val="28"/>
        </w:rPr>
      </w:pPr>
    </w:p>
    <w:p w14:paraId="75DC7291" w14:textId="252408B5" w:rsidR="009C107D" w:rsidRDefault="009C107D" w:rsidP="001B0951">
      <w:pPr>
        <w:spacing w:line="360" w:lineRule="auto"/>
        <w:rPr>
          <w:rFonts w:ascii="Times New Roman" w:hAnsi="Times New Roman" w:cs="Times New Roman"/>
          <w:b/>
          <w:bCs/>
          <w:color w:val="000000"/>
          <w:sz w:val="28"/>
          <w:szCs w:val="28"/>
        </w:rPr>
      </w:pPr>
    </w:p>
    <w:p w14:paraId="726ECE1C" w14:textId="1FE5F785" w:rsidR="009C107D" w:rsidRDefault="009C107D" w:rsidP="001B0951">
      <w:pPr>
        <w:spacing w:line="360" w:lineRule="auto"/>
        <w:rPr>
          <w:rFonts w:ascii="Times New Roman" w:hAnsi="Times New Roman" w:cs="Times New Roman"/>
          <w:b/>
          <w:bCs/>
          <w:color w:val="000000"/>
          <w:sz w:val="28"/>
          <w:szCs w:val="28"/>
        </w:rPr>
      </w:pPr>
    </w:p>
    <w:p w14:paraId="545559CB" w14:textId="6962AE97" w:rsidR="009C107D" w:rsidRDefault="009C107D" w:rsidP="001B0951">
      <w:pPr>
        <w:spacing w:line="360" w:lineRule="auto"/>
        <w:rPr>
          <w:rFonts w:ascii="Times New Roman" w:hAnsi="Times New Roman" w:cs="Times New Roman"/>
          <w:b/>
          <w:bCs/>
          <w:color w:val="000000"/>
          <w:sz w:val="28"/>
          <w:szCs w:val="28"/>
        </w:rPr>
      </w:pPr>
    </w:p>
    <w:p w14:paraId="09D0BBA3" w14:textId="27BB1B75" w:rsidR="009C107D" w:rsidRDefault="009C107D" w:rsidP="001B0951">
      <w:pPr>
        <w:spacing w:line="360" w:lineRule="auto"/>
        <w:rPr>
          <w:rFonts w:ascii="Times New Roman" w:hAnsi="Times New Roman" w:cs="Times New Roman"/>
          <w:b/>
          <w:bCs/>
          <w:color w:val="000000"/>
          <w:sz w:val="28"/>
          <w:szCs w:val="28"/>
        </w:rPr>
      </w:pPr>
    </w:p>
    <w:p w14:paraId="501916AB" w14:textId="6D877CAE" w:rsidR="009C107D" w:rsidRDefault="009C107D" w:rsidP="001B0951">
      <w:pPr>
        <w:spacing w:line="360" w:lineRule="auto"/>
        <w:rPr>
          <w:rFonts w:ascii="Times New Roman" w:hAnsi="Times New Roman" w:cs="Times New Roman"/>
          <w:b/>
          <w:bCs/>
          <w:color w:val="000000"/>
          <w:sz w:val="28"/>
          <w:szCs w:val="28"/>
        </w:rPr>
      </w:pPr>
    </w:p>
    <w:p w14:paraId="4969120D" w14:textId="77777777" w:rsidR="00E3179B" w:rsidRPr="00E3179B" w:rsidRDefault="00E3179B" w:rsidP="00E3179B"/>
    <w:p w14:paraId="0F32643B" w14:textId="77777777" w:rsidR="00E3179B" w:rsidRDefault="00E3179B" w:rsidP="00330C81">
      <w:pPr>
        <w:pStyle w:val="ListParagraph"/>
        <w:spacing w:line="360" w:lineRule="auto"/>
        <w:ind w:left="0" w:firstLine="720"/>
        <w:jc w:val="both"/>
        <w:rPr>
          <w:rFonts w:ascii="Times New Roman" w:hAnsi="Times New Roman" w:cs="Times New Roman"/>
          <w:sz w:val="23"/>
          <w:szCs w:val="23"/>
        </w:rPr>
      </w:pPr>
    </w:p>
    <w:p w14:paraId="257A1BC6" w14:textId="4456F4F1" w:rsidR="00E3179B" w:rsidRDefault="00E3179B" w:rsidP="00E3179B">
      <w:pPr>
        <w:pStyle w:val="Heading2"/>
      </w:pPr>
      <w:bookmarkStart w:id="1" w:name="_Toc52387616"/>
      <w:r>
        <w:lastRenderedPageBreak/>
        <w:t>Overview</w:t>
      </w:r>
      <w:bookmarkEnd w:id="1"/>
    </w:p>
    <w:p w14:paraId="79D3A760" w14:textId="1D2FD3F5" w:rsidR="009C107D" w:rsidRPr="00330C81" w:rsidRDefault="009C107D" w:rsidP="00330C81">
      <w:pPr>
        <w:pStyle w:val="ListParagraph"/>
        <w:spacing w:line="360" w:lineRule="auto"/>
        <w:ind w:left="0" w:firstLine="720"/>
        <w:jc w:val="both"/>
        <w:rPr>
          <w:rFonts w:ascii="Times New Roman" w:hAnsi="Times New Roman" w:cs="Times New Roman"/>
          <w:sz w:val="23"/>
          <w:szCs w:val="23"/>
        </w:rPr>
      </w:pPr>
      <w:r w:rsidRPr="00330C81">
        <w:rPr>
          <w:rFonts w:ascii="Times New Roman" w:hAnsi="Times New Roman" w:cs="Times New Roman"/>
          <w:sz w:val="23"/>
          <w:szCs w:val="23"/>
        </w:rPr>
        <w:t xml:space="preserve">The impacts predators have on prey and the ecological systems they inhabit are indisputable, and as such are one of the corner stones of ecological research </w:t>
      </w:r>
      <w:r w:rsidRPr="00330C81">
        <w:rPr>
          <w:rFonts w:ascii="Times New Roman" w:hAnsi="Times New Roman" w:cs="Times New Roman"/>
          <w:sz w:val="23"/>
          <w:szCs w:val="23"/>
        </w:rPr>
        <w:fldChar w:fldCharType="begin" w:fldLock="1"/>
      </w:r>
      <w:r w:rsidR="008A6C04">
        <w:rPr>
          <w:rFonts w:ascii="Times New Roman" w:hAnsi="Times New Roman" w:cs="Times New Roman"/>
          <w:sz w:val="23"/>
          <w:szCs w:val="23"/>
        </w:rPr>
        <w:instrText>ADDIN CSL_CITATION {"citationItems":[{"id":"ITEM-1","itemData":{"DOI":"10.1093/icesjms/3.1.3","ISBN":"1054-3139","ISSN":"1054-3139","abstract":"Many applications of mathematics have been made to biology. In the first place come the researches on physiological questions relative to the senses, to the circulation of the blood, to the movement of animals, which can be viewed as subjects of optics, of acoustics, of hydrodynamics or of the mechanics of solid bodies and hence have not called for new methods outside the scope of the classical mathematical physics. Biometry, on the other hand, with its own modes of procedure, has recourse to the use of calculus of probability and has created a mass of new and original studies1). And too the recent geometrical researches on the form and growth of organized existence have a particular character. In them geometry has been used to describe the forms themselves and their development just as for a long time it has been employed in astronomy to describe the orbits and the motions of the celestial bodies2). Moreover it is to be hoped that the methods allied to the analysis used for heredity may be advantageously employed in questions concerning biology3). Putting aside other applications of mathematics, these points, of","author":[{"dropping-particle":"","family":"Volterra","given":"V.","non-dropping-particle":"","parse-names":false,"suffix":""}],"container-title":"ICES Journal of Marine Science","id":"ITEM-1","issue":"1","issued":{"date-parts":[["1928"]]},"page":"3-51","title":"Variations and fluctuations of the number of individuals in animal species living together","type":"article-journal","volume":"3"},"uris":["http://www.mendeley.com/documents/?uuid=f7862b36-e180-49e1-a872-8d6dc620aec4"]},{"id":"ITEM-2","itemData":{"author":[{"dropping-particle":"","family":"Menge","given":"B A","non-dropping-particle":"","parse-names":false,"suffix":""}],"container-title":"Oecologia","id":"ITEM-2","issue":"1","issued":{"date-parts":[["1978"]]},"page":"1-16","title":"Predation intensity in a rocky intertidal community: Relationship between predator foraging activity and environmental harshness","type":"article-journal","volume":"34"},"uris":["http://www.mendeley.com/documents/?uuid=68a6b65d-21d1-491a-9cef-8894898f720c"]},{"id":"ITEM-3","itemData":{"DOI":"10.2307/1942563","ISBN":"00129615","ISSN":"00129615","PMID":"537","abstract":"The influences of predation, competition, biological disturbance, exposure to wave action, and inclination and heterogeneity of the substratum on the structure of the rocky intertidal community of New England were studied with a combination of experiments and observations at six areas in Maine and Massachusetts from 1972-1975. Several aspects of community structure (seasonal utilization of primary and canopy space, relative abundances of predators, trophic structure, species richness) were determined at five areas spanning a wave exposure gradient. Primary space at exposed areas was dominated by the barnacle Balanus balanoides (high intertidal) and the mussel Mytilus edulis (mid-intertidal). Fucoid algae and mobile carnivores and herbivores were scarce and species numbers were low at these areas. The availability of free primary space is usually &lt;10% at exposed areas, except in late winter and early spring when large areas of substratum are cleared of animals by storms, and up to 90% of the primary space may be free of sessile species. The only obvious similarity in community structure at exposed and protected areas is the usual dominance of the high intertidal by B. balanoides. The mid-intertidal of protected areas is usually characterized by a relatively large proportion of free primary space (40%-90%), a luxuriant fucoid canopy (Fucus spp. or Ascophyllum nodosum), relatively dense populations of carnivores and herbivores, and relatively high species richness. The primary prey of the only common intertidal predator at these areas, the snail Thais lapillus, are M. edulis and B. balanoides. The relative simplicity of this system permitted a relatively simple experimental design. Stainless steel mesh cages (3 @? 10 @? 10 cm) were used to exclude Thais and test for competition for space between B. balanoides and M. edulis; sideless cages tested for shading effects of cages, and undisturbed areas served as controls. Replicated experiments were established at points along a vertical gradient (high- to mid-intertidal) at each area. To detect variations in the effects of competition and predation in different microhabitats, cage sets were established on surfaces differing in substratum inclination, substratum heterogeneity, and algal canopy. Finally, some experiments were designed to determine possible effects of biological disturbance from herbivore activity. The major factors influencing community @'structure@' within the high intertidal zone are apparently…","author":[{"dropping-particle":"","family":"Menge","given":"Bruce A.","non-dropping-particle":"","parse-names":false,"suffix":""}],"container-title":"Ecological Monographs","id":"ITEM-3","issue":"4","issued":{"date-parts":[["1976"]]},"page":"355-393","title":"Organization of the New England rocky intertidal community: role of predation, competition, and temporal heterogeneity","type":"article-journal","volume":"46"},"uris":["http://www.mendeley.com/documents/?uuid=9d59180c-c66c-4de0-bda5-a1df81e5ac75"]},{"id":"ITEM-4","itemData":{"DOI":"10.2307/1950746","ISBN":"0012-9615","ISSN":"00129615","abstract":"This study represents an attempt to measure some of the major factors which affected the recruitment and mortality of a natural population of Balan··, balanoides (L.) during a period of 2 2/3 years (1952-1955). Most emphasis was placed on the investigation of the effects of certain biological in- t&lt;'ractions such as intraspecific competition and predation by Thais lapillus L. (Nucella, Purpura; see Clench 1947 for synonymy). Other associated animal&gt;; were studied, although in less detail; food and parasites were not studied. The size of the study area was purposely kept small in order to reduce the variability caused by differences in wave action, salinity, temperature, etc. Weather and tide records, however, afforded some information as to the effect of the physical factors of the environment. The results are presented as they occurred in the life of the barnacles, beginning with their attachment to the rock.","author":[{"dropping-particle":"","family":"Connell","given":"Joseph H.","non-dropping-particle":"","parse-names":false,"suffix":""}],"container-title":"Ecological Monographs","id":"ITEM-4","issue":"1","issued":{"date-parts":[["1961"]]},"page":"61-104","title":"Effects of competition, predation by &lt;i&gt;Thais lapillus&lt;/i&gt;, and other factors on natural populations of the barnacle &lt;i&gt;Balanus balanoides&lt;/i&gt;","type":"article-journal","volume":"31"},"uris":["http://www.mendeley.com/documents/?uuid=b02615aa-55e1-463a-8a29-d2c96ac77304"]},{"id":"ITEM-5","itemData":{"DOI":"10.1007/BF00399210","author":[{"dropping-particle":"","family":"Menge","given":"Bruce A","non-dropping-particle":"","parse-names":false,"suffix":""}],"container-title":"Oecologia","id":"ITEM-5","issue":"2","issued":{"date-parts":[["1983"]]},"page":"141-155","title":"Components of predation intensity in the low zone of the New England rock intertidal zone","type":"article-journal","volume":"58"},"uris":["http://www.mendeley.com/documents/?uuid=c54ccdc7-1c0b-4a25-b9f0-eb43aac35b92"]},{"id":"ITEM-6","itemData":{"abstract":"JSTOR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 Springer and International Association for Ecology are collaborating with JSTOR to digitize, preserve and extend access to Oecologia. Summary. Along exposed rocky intertidal shorelines of western North America the mussel Mytilus californianus exists as a characteristic, well-defined band. Measurements at Mukkaw Bay and Tatoosh Island, Washington State, suggest that the upper limit to distribution is constant. The lower limit is also predictably constant, as judged by photographs of the same areas taken up to 9 years apart. The band of mussels is formed by larval recruitment to a variety of substrates, especially the filamentous red alga Endocladia muricata. From the settlement site, if the mussels survive a series of predators including the starfish Pisaster ochraceus and a variety of carnivorous gastropods (Thais spp.), the mussels may be washed inward or migrate (be pushed) downward. When Pisaster was removed manually, the zonation pattern changed rapidly. Mussels advanced downward at Mukkaw Bay a vertical distance of 0.85 m in 5 years. No movement was observed on 2 adjacent control sites. At Tatoosh Island a maximum displacement of 1.93 m has been observed in 3 years ; the slope there is 40?. Again, there was no change at control sites with Pisaster. At Mukkaw Bay over 25 species of invertebrates and benthic algae are excluded from occupancy of the primary substratum by mussels. The ecological dominance of mussels is discussed; pr?dation is shown to enhance coexistence among potential competitors. A survival curve for Pollicipes polymerus indicates that the time course for inter-specific competitive exclusion may be long (76 months). The clarity of the biological interrelationships and the constancy of pattern through time provide no support for the contention that intertidal communities are physically-controlled.","author":[{"dropping-particle":"","family":"Paine","given":"R T","non-dropping-particle":"","parse-names":false,"suffix":""}],"container-title":"Oecologia","id":"ITEM-6","issue":"2","issued":{"date-parts":[["1974"]]},"page":"93-120","title":"Experimental studies on the relationship between a dominant competitor and its principal predator","type":"article-journal","volume":"15"},"uris":["http://www.mendeley.com/documents/?uuid=cc359b60-8642-4068-9046-17c20cb38211"]}],"mendeley":{"formattedCitation":"(Volterra 1928, Connell 1961a, Paine 1974a, Menge 1976, 1978a, 1983)","plainTextFormattedCitation":"(Volterra 1928, Connell 1961a, Paine 1974a, Menge 1976, 1978a, 1983)","previouslyFormattedCitation":"(Volterra 1928, Connell 1961a, Paine 1974a, Menge 1976, 1978a, 1983)"},"properties":{"noteIndex":0},"schema":"https://github.com/citation-style-language/schema/raw/master/csl-citation.json"}</w:instrText>
      </w:r>
      <w:r w:rsidRPr="00330C81">
        <w:rPr>
          <w:rFonts w:ascii="Times New Roman" w:hAnsi="Times New Roman" w:cs="Times New Roman"/>
          <w:sz w:val="23"/>
          <w:szCs w:val="23"/>
        </w:rPr>
        <w:fldChar w:fldCharType="separate"/>
      </w:r>
      <w:r w:rsidR="00C4624F" w:rsidRPr="00C4624F">
        <w:rPr>
          <w:rFonts w:ascii="Times New Roman" w:hAnsi="Times New Roman" w:cs="Times New Roman"/>
          <w:noProof/>
          <w:sz w:val="23"/>
          <w:szCs w:val="23"/>
        </w:rPr>
        <w:t>(Volterra 1928, Connell 1961a, Paine 1974a, Menge 1976, 1978a, 1983)</w:t>
      </w:r>
      <w:r w:rsidRPr="00330C81">
        <w:rPr>
          <w:rFonts w:ascii="Times New Roman" w:hAnsi="Times New Roman" w:cs="Times New Roman"/>
          <w:sz w:val="23"/>
          <w:szCs w:val="23"/>
        </w:rPr>
        <w:fldChar w:fldCharType="end"/>
      </w:r>
      <w:r w:rsidRPr="00330C81">
        <w:rPr>
          <w:rFonts w:ascii="Times New Roman" w:hAnsi="Times New Roman" w:cs="Times New Roman"/>
          <w:sz w:val="23"/>
          <w:szCs w:val="23"/>
        </w:rPr>
        <w:t xml:space="preserve">. Many early investigations into the impacts of predation viewed prey as passive units of energy to be consumed by a predator </w:t>
      </w:r>
      <w:r w:rsidRPr="00330C81">
        <w:rPr>
          <w:rFonts w:ascii="Times New Roman" w:hAnsi="Times New Roman" w:cs="Times New Roman"/>
          <w:sz w:val="23"/>
          <w:szCs w:val="23"/>
        </w:rPr>
        <w:fldChar w:fldCharType="begin" w:fldLock="1"/>
      </w:r>
      <w:r w:rsidR="00E03C75">
        <w:rPr>
          <w:rFonts w:ascii="Times New Roman" w:hAnsi="Times New Roman" w:cs="Times New Roman"/>
          <w:sz w:val="23"/>
          <w:szCs w:val="23"/>
        </w:rPr>
        <w:instrText>ADDIN CSL_CITATION {"citationItems":[{"id":"ITEM-1","itemData":{"abstract":"-Food webs in nature have multiple, reticulate connections between a diversity of consumers and resources. Such complexity affects web dynamics: it first spreads the direct effects of consumption and productivity throughout the web rather than focusing them at particu-lar \"trophic levels.\" Second, consumer densities are often donor controlled with food from across the trophic spectrum, the herbivore and detrital channels, other habitats, life-history omnivory, and even trophic mutualism. Although consumers usually do not affect these re-sources, increased numbers often allow consumers to depress other resources to levels lower than if donor-controlled resources were absent. We propose that such donor-controlled and \"multichannel\" omnivory is a general feature of consumer control and central to food web dynamics. This observation is contrary to the normal practice of inferring dynamics by simpli-fying webs into a few linear \"trophic levels,\" as per \"green world\" theories. Such theories do not accommodate common and dynamically important features of real webs such as the ubiquity of donor control and the importance and dynamics of detritus, omnivory, resources crossing habitats, life history, nutrients (as opposed to energy), pathogens, resource defenses, and trophic symbioses. We conclude that trophic cascades and top-down community regulation as envi-sioned by trophic-level theories are relatively uncommon in nature. Ecological research has amply demonstrated that food webs in nature contain hundreds to thousands of species, reticulately connected via multiple links of various strength to species in the autotroph and saprophagous channels and in the same and different habitats; omnivorous, age-structured consumers are common. These facts and their dynamic consequences need to be incorporated directly into theory. Nevertheless, much theory still relies on the idealization of \"trophic levels\" connected in a single linear chain. In this article, we argue that this simplification cannot capture adequately the dynamics of food webs or communi-ties, and highly significant features are neglected by the continual use of such abstractions. The trophic-level ideal in a simple linear food chain has had great appeal. Trophodynamics (Lindeman 1942) sought to explain the height of the trophic pyramid by reference to a progressive attenuation of energy passing up trophic levels, envisioned as distinct and functionally homogeneous sets of green plants, herbivores, prim…","author":[{"dropping-particle":"","family":"Paine","given":"R T","non-dropping-particle":"","parse-names":false,"suffix":""}],"container-title":"The American Naturalist","id":"ITEM-1","issued":{"date-parts":[["1966"]]},"page":"65-75","title":"Food Web Complexity and Species Diversity","type":"article-journal","volume":"100"},"uris":["http://www.mendeley.com/documents/?uuid=1f69f59b-5379-4ce0-89f3-930cea990afc"]}],"mendeley":{"formattedCitation":"(Paine 1966)","plainTextFormattedCitation":"(Paine 1966)","previouslyFormattedCitation":"(Paine 1966)"},"properties":{"noteIndex":0},"schema":"https://github.com/citation-style-language/schema/raw/master/csl-citation.json"}</w:instrText>
      </w:r>
      <w:r w:rsidRPr="00330C81">
        <w:rPr>
          <w:rFonts w:ascii="Times New Roman" w:hAnsi="Times New Roman" w:cs="Times New Roman"/>
          <w:sz w:val="23"/>
          <w:szCs w:val="23"/>
        </w:rPr>
        <w:fldChar w:fldCharType="separate"/>
      </w:r>
      <w:r w:rsidR="00C4624F" w:rsidRPr="00C4624F">
        <w:rPr>
          <w:rFonts w:ascii="Times New Roman" w:hAnsi="Times New Roman" w:cs="Times New Roman"/>
          <w:noProof/>
          <w:sz w:val="23"/>
          <w:szCs w:val="23"/>
        </w:rPr>
        <w:t>(Paine 1966)</w:t>
      </w:r>
      <w:r w:rsidRPr="00330C81">
        <w:rPr>
          <w:rFonts w:ascii="Times New Roman" w:hAnsi="Times New Roman" w:cs="Times New Roman"/>
          <w:sz w:val="23"/>
          <w:szCs w:val="23"/>
        </w:rPr>
        <w:fldChar w:fldCharType="end"/>
      </w:r>
      <w:r w:rsidRPr="00330C81">
        <w:rPr>
          <w:rFonts w:ascii="Times New Roman" w:hAnsi="Times New Roman" w:cs="Times New Roman"/>
          <w:sz w:val="23"/>
          <w:szCs w:val="23"/>
        </w:rPr>
        <w:t xml:space="preserve"> and as such investigations were conducted from the perspective of the predator. The</w:t>
      </w:r>
      <w:r w:rsidR="008A6C04">
        <w:rPr>
          <w:rFonts w:ascii="Times New Roman" w:hAnsi="Times New Roman" w:cs="Times New Roman"/>
          <w:sz w:val="23"/>
          <w:szCs w:val="23"/>
        </w:rPr>
        <w:t>i</w:t>
      </w:r>
      <w:r w:rsidRPr="00330C81">
        <w:rPr>
          <w:rFonts w:ascii="Times New Roman" w:hAnsi="Times New Roman" w:cs="Times New Roman"/>
          <w:sz w:val="23"/>
          <w:szCs w:val="23"/>
        </w:rPr>
        <w:t xml:space="preserve">r focus was therefore on the feeding rates of predators within different environmental and biological scenarios </w:t>
      </w:r>
      <w:r w:rsidRPr="00330C81">
        <w:rPr>
          <w:rFonts w:ascii="Times New Roman" w:hAnsi="Times New Roman" w:cs="Times New Roman"/>
          <w:sz w:val="23"/>
          <w:szCs w:val="23"/>
        </w:rPr>
        <w:fldChar w:fldCharType="begin" w:fldLock="1"/>
      </w:r>
      <w:r w:rsidR="004B0ACE">
        <w:rPr>
          <w:rFonts w:ascii="Times New Roman" w:hAnsi="Times New Roman" w:cs="Times New Roman"/>
          <w:sz w:val="23"/>
          <w:szCs w:val="23"/>
        </w:rPr>
        <w:instrText>ADDIN CSL_CITATION {"citationItems":[{"id":"ITEM-1","itemData":{"DOI":"10.2307/1936888","ISBN":"0012-9658","ISSN":"00129658","PMID":"1057","author":[{"dropping-particle":"","family":"Paine","given":"Robert T.","non-dropping-particle":"","parse-names":false,"suffix":""}],"container-title":"Ecology","id":"ITEM-1","issue":"6","issued":{"date-parts":[["1969"]]},"page":"950-961","title":"The Pisaster-Tegula Interaction: Prey patches, predator food preference, and intertidal community structure","type":"article-journal","volume":"50"},"uris":["http://www.mendeley.com/documents/?uuid=7ceaaf84-a2bf-4e96-8ace-fbe274018eca"]},{"id":"ITEM-2","itemData":{"DOI":"10.1007/BF00345739","ISSN":"00298549","abstract":"Along exposed rocky intertidal shorelines of western North America the mussel Mytilus californianus exists as a characteristic, well-defined band. Measurements at Mukkaw Bay and Tatoosh Island, Washington State, suggest that the upper limit to distribution is constant. The lower limit is also predictably constant, as judged by photographs of the same areas taken up to 9 years apart. The band of mussels is formed by larval recruitment to a variety of substrates, especially the filamentous red alga Endocladia muricata. From the settlement site, if the mussels survive a series of predators including the starfish Pisaster ochraceus and a variety of carnivorous gastropods (Thais spp.), the mussles may be washed inward or migrate (be pushed) downward. When Pisaster was removed manually, the zonation pattern changed rapidly. Mussels advanced downward at Mukkaw Bay a vertical distance of 0.85 m in 5 years. No movement was observed on 2 adjacent control sites. At Tatoosh Island a maximum displacement of 1.93 m has been observed in 3 years; the slope there is 40°. Again, there was no change at control sites with Pisaster. At Mukkaw Bay over 25 species of invertebrates and benthic algae are excluded from occupancy of the primary substratum by mussels. The ecological dominance of mussels is discussed; predation is shown to enhance coexistence among potential competitors. A survival curve for Pollicipes polymerus indicates that the time course for interspecific competitive exclusion may be long (76 months). The clarity of the biological interrelationships and the constancy of pattern through time provide no support for the contention that intertidal communities are physically-controlled. © 1974 Springer-Verlag.","author":[{"dropping-particle":"","family":"Paine","given":"R. T.","non-dropping-particle":"","parse-names":false,"suffix":""}],"container-title":"Oecologia","id":"ITEM-2","issue":"2","issued":{"date-parts":[["1974"]]},"page":"93-120","title":"Intertidal community structure - Experimental studies on the relationship between a dominant competitor and its principal predator","type":"article-journal","volume":"15"},"uris":["http://www.mendeley.com/documents/?uuid=fe71e86f-4b5b-47b5-9f41-8230826f251c"]}],"mendeley":{"formattedCitation":"(Paine 1969, 1974b)","plainTextFormattedCitation":"(Paine 1969, 1974b)","previouslyFormattedCitation":"(Paine 1969, 1974b)"},"properties":{"noteIndex":0},"schema":"https://github.com/citation-style-language/schema/raw/master/csl-citation.json"}</w:instrText>
      </w:r>
      <w:r w:rsidRPr="00330C81">
        <w:rPr>
          <w:rFonts w:ascii="Times New Roman" w:hAnsi="Times New Roman" w:cs="Times New Roman"/>
          <w:sz w:val="23"/>
          <w:szCs w:val="23"/>
        </w:rPr>
        <w:fldChar w:fldCharType="separate"/>
      </w:r>
      <w:r w:rsidR="00C4624F" w:rsidRPr="00C4624F">
        <w:rPr>
          <w:rFonts w:ascii="Times New Roman" w:hAnsi="Times New Roman" w:cs="Times New Roman"/>
          <w:noProof/>
          <w:sz w:val="23"/>
          <w:szCs w:val="23"/>
        </w:rPr>
        <w:t>(Paine 1969, 1974b)</w:t>
      </w:r>
      <w:r w:rsidRPr="00330C81">
        <w:rPr>
          <w:rFonts w:ascii="Times New Roman" w:hAnsi="Times New Roman" w:cs="Times New Roman"/>
          <w:sz w:val="23"/>
          <w:szCs w:val="23"/>
        </w:rPr>
        <w:fldChar w:fldCharType="end"/>
      </w:r>
      <w:r w:rsidRPr="00330C81">
        <w:rPr>
          <w:rFonts w:ascii="Times New Roman" w:hAnsi="Times New Roman" w:cs="Times New Roman"/>
          <w:sz w:val="23"/>
          <w:szCs w:val="23"/>
        </w:rPr>
        <w:t xml:space="preserve"> and generally required the removal of predators from an area and the reporting of subsequent changes in distribution and abundance. These studies also highlighted the importance of direct predation on community composition, inter- and intraspecific competition </w:t>
      </w:r>
      <w:r w:rsidRPr="00330C81">
        <w:rPr>
          <w:rFonts w:ascii="Times New Roman" w:hAnsi="Times New Roman" w:cs="Times New Roman"/>
          <w:sz w:val="23"/>
          <w:szCs w:val="23"/>
        </w:rPr>
        <w:fldChar w:fldCharType="begin" w:fldLock="1"/>
      </w:r>
      <w:r w:rsidR="008A6C04">
        <w:rPr>
          <w:rFonts w:ascii="Times New Roman" w:hAnsi="Times New Roman" w:cs="Times New Roman"/>
          <w:sz w:val="23"/>
          <w:szCs w:val="23"/>
        </w:rPr>
        <w:instrText>ADDIN CSL_CITATION {"citationItems":[{"id":"ITEM-1","itemData":{"DOI":"10.2307/1933500","ISBN":"00129658","ISSN":"00129658","PMID":"275","abstract":"Adults of Chthalllaills stellatus occur In the marine intertidal in a zone above that of another barnacle, Balallus balallo£des. Young Chthamalus settle in the Balanus zone but evidently seldom survive, since few adults are found there. The survival of Chthall/aills which had settled at various levels in the Balanus zone was followed for a year by successive censuses of mapped individuals. Some Chthalllalus were kept free of contact with Balallus. These survived very well at all intertidal le\\'els, indicating that increased time of submergence was not the factor responsible for elimination of Chthall/alus at low shore levels. Comparison of the survival of unprotected populations with others. protected by enclosure in cages from predation by the snail, Thais lapillus. shO\\ved that Thais was not greatly affecting the survival of Chthall/alus. Comparison of the survival of undisturbed populations of Clzthall/alus with those kept free of contact with Balallus indicated that Balallus could cause great mortality of Chthall/alus. Balanus settled in greater population densities and grew faster than Chthalllalus. Direct observations at each census showed that Balanus smothered, undercut, or crushed the Chtlzamalus; the greatest mortality of Chthamalus occurred during the seasons of most rapid growth of Balanus. Even older Chthal11alus transplanted to low levels were killed by Balanus in this way. Predation by Thais tended to decrease the severity of this interspecific competition. Survivors of Chtha11lalus after a year of crowding hy Balanlts were smaller than uncrowded ones. Since smaller barnacles produce fewer offspring, competition tended to reduce reproductive efficiency in addition to increasing mortality. :\\Iortality as a result of intraspecies competition for space between individuals of Chthamalus was only rarely observed. The evidence of this and other studies indicates that the lower limit of distribution of intertidal organisms is mainly determined by the action of biotic factors such as competition for space or predation. The upper limit is probably more· often set hy physical factors.","author":[{"dropping-particle":"","family":"Connell","given":"Joseph H.","non-dropping-particle":"","parse-names":false,"suffix":""}],"container-title":"Ecology","id":"ITEM-1","issue":"4","issued":{"date-parts":[["1961"]]},"page":"710-723","title":"The influence of interspecific competition and other factors on the distribution of the barnacle &lt;i&gt;Chthamalus Stellatus&lt;/i&gt;","type":"article-journal","volume":"42"},"uris":["http://www.mendeley.com/documents/?uuid=635acd6b-7011-4042-a7a7-23401e59f528"]},{"id":"ITEM-2","itemData":{"DOI":"10.2307/1950746","ISBN":"0012-9615","ISSN":"00129615","abstract":"This study represents an attempt to measure some of the major factors which affected the recruitment and mortality of a natural population of Balan··, balanoides (L.) during a period of 2 2/3 years (1952-1955). Most emphasis was placed on the investigation of the effects of certain biological in- t&lt;'ractions such as intraspecific competition and predation by Thais lapillus L. (Nucella, Purpura; see Clench 1947 for synonymy). Other associated animal&gt;; were studied, although in less detail; food and parasites were not studied. The size of the study area was purposely kept small in order to reduce the variability caused by differences in wave action, salinity, temperature, etc. Weather and tide records, however, afforded some information as to the effect of the physical factors of the environment. The results are presented as they occurred in the life of the barnacles, beginning with their attachment to the rock.","author":[{"dropping-particle":"","family":"Connell","given":"Joseph H.","non-dropping-particle":"","parse-names":false,"suffix":""}],"container-title":"Ecological Monographs","id":"ITEM-2","issue":"1","issued":{"date-parts":[["1961"]]},"page":"61-104","title":"Effects of competition, predation by &lt;i&gt;Thais lapillus&lt;/i&gt;, and other factors on natural populations of the barnacle &lt;i&gt;Balanus balanoides&lt;/i&gt;","type":"article-journal","volume":"31"},"uris":["http://www.mendeley.com/documents/?uuid=b02615aa-55e1-463a-8a29-d2c96ac77304"]}],"mendeley":{"formattedCitation":"(Connell 1961b, 1961a)","plainTextFormattedCitation":"(Connell 1961b, 1961a)","previouslyFormattedCitation":"(Connell 1961b, 1961a)"},"properties":{"noteIndex":0},"schema":"https://github.com/citation-style-language/schema/raw/master/csl-citation.json"}</w:instrText>
      </w:r>
      <w:r w:rsidRPr="00330C81">
        <w:rPr>
          <w:rFonts w:ascii="Times New Roman" w:hAnsi="Times New Roman" w:cs="Times New Roman"/>
          <w:sz w:val="23"/>
          <w:szCs w:val="23"/>
        </w:rPr>
        <w:fldChar w:fldCharType="separate"/>
      </w:r>
      <w:r w:rsidR="00C4624F" w:rsidRPr="00C4624F">
        <w:rPr>
          <w:rFonts w:ascii="Times New Roman" w:hAnsi="Times New Roman" w:cs="Times New Roman"/>
          <w:noProof/>
          <w:sz w:val="23"/>
          <w:szCs w:val="23"/>
        </w:rPr>
        <w:t>(Connell 1961b, 1961a)</w:t>
      </w:r>
      <w:r w:rsidRPr="00330C81">
        <w:rPr>
          <w:rFonts w:ascii="Times New Roman" w:hAnsi="Times New Roman" w:cs="Times New Roman"/>
          <w:sz w:val="23"/>
          <w:szCs w:val="23"/>
        </w:rPr>
        <w:fldChar w:fldCharType="end"/>
      </w:r>
      <w:r w:rsidRPr="00330C81">
        <w:rPr>
          <w:rFonts w:ascii="Times New Roman" w:hAnsi="Times New Roman" w:cs="Times New Roman"/>
          <w:sz w:val="23"/>
          <w:szCs w:val="23"/>
        </w:rPr>
        <w:t xml:space="preserve">, species diversity, as well as showing impacts on the resources of seemingly unconnected species through trophic cascades </w:t>
      </w:r>
      <w:r w:rsidRPr="00330C81">
        <w:rPr>
          <w:rFonts w:ascii="Times New Roman" w:hAnsi="Times New Roman" w:cs="Times New Roman"/>
          <w:sz w:val="23"/>
          <w:szCs w:val="23"/>
        </w:rPr>
        <w:fldChar w:fldCharType="begin" w:fldLock="1"/>
      </w:r>
      <w:r w:rsidR="00C97D42">
        <w:rPr>
          <w:rFonts w:ascii="Times New Roman" w:hAnsi="Times New Roman" w:cs="Times New Roman"/>
          <w:sz w:val="23"/>
          <w:szCs w:val="23"/>
        </w:rPr>
        <w:instrText>ADDIN CSL_CITATION {"citationItems":[{"id":"ITEM-1","itemData":{"author":[{"dropping-particle":"","family":"Carpenter","given":"S R","non-dropping-particle":"","parse-names":false,"suffix":""},{"dropping-particle":"","family":"Kitchell","given":"J F","non-dropping-particle":"","parse-names":false,"suffix":""},{"dropping-particle":"","family":"Hodgson","given":"J R","non-dropping-particle":"","parse-names":false,"suffix":""}],"container-title":"BioScience","id":"ITEM-1","issue":"10","issued":{"date-parts":[["1985"]]},"page":"634-639","title":"Cascading trophic interactions and lake productivity","type":"article-journal","volume":"35"},"uris":["http://www.mendeley.com/documents/?uuid=39ba904c-2959-4153-87b9-08085449426e"]}],"mendeley":{"formattedCitation":"(Carpenter et al. 1985)","plainTextFormattedCitation":"(Carpenter et al. 1985)","previouslyFormattedCitation":"(Carpenter et al. 1985)"},"properties":{"noteIndex":0},"schema":"https://github.com/citation-style-language/schema/raw/master/csl-citation.json"}</w:instrText>
      </w:r>
      <w:r w:rsidRPr="00330C81">
        <w:rPr>
          <w:rFonts w:ascii="Times New Roman" w:hAnsi="Times New Roman" w:cs="Times New Roman"/>
          <w:sz w:val="23"/>
          <w:szCs w:val="23"/>
        </w:rPr>
        <w:fldChar w:fldCharType="separate"/>
      </w:r>
      <w:r w:rsidR="00C4624F" w:rsidRPr="00C4624F">
        <w:rPr>
          <w:rFonts w:ascii="Times New Roman" w:hAnsi="Times New Roman" w:cs="Times New Roman"/>
          <w:noProof/>
          <w:sz w:val="23"/>
          <w:szCs w:val="23"/>
        </w:rPr>
        <w:t>(Carpenter et al. 1985)</w:t>
      </w:r>
      <w:r w:rsidRPr="00330C81">
        <w:rPr>
          <w:rFonts w:ascii="Times New Roman" w:hAnsi="Times New Roman" w:cs="Times New Roman"/>
          <w:sz w:val="23"/>
          <w:szCs w:val="23"/>
        </w:rPr>
        <w:fldChar w:fldCharType="end"/>
      </w:r>
      <w:r w:rsidRPr="00330C81">
        <w:rPr>
          <w:rFonts w:ascii="Times New Roman" w:hAnsi="Times New Roman" w:cs="Times New Roman"/>
          <w:sz w:val="23"/>
          <w:szCs w:val="23"/>
        </w:rPr>
        <w:t>.</w:t>
      </w:r>
    </w:p>
    <w:p w14:paraId="47C90802" w14:textId="4EE31D3E" w:rsidR="009C107D" w:rsidRPr="00605C32" w:rsidRDefault="009C107D" w:rsidP="009C107D">
      <w:pPr>
        <w:spacing w:line="360" w:lineRule="auto"/>
        <w:ind w:firstLine="720"/>
        <w:jc w:val="both"/>
        <w:rPr>
          <w:rFonts w:ascii="Times New Roman" w:hAnsi="Times New Roman" w:cs="Times New Roman"/>
          <w:sz w:val="24"/>
        </w:rPr>
      </w:pPr>
      <w:r>
        <w:rPr>
          <w:rFonts w:ascii="Times New Roman" w:hAnsi="Times New Roman" w:cs="Times New Roman"/>
          <w:sz w:val="23"/>
          <w:szCs w:val="23"/>
        </w:rPr>
        <w:t xml:space="preserve">Due to </w:t>
      </w:r>
      <w:r w:rsidRPr="00605C32">
        <w:rPr>
          <w:rFonts w:ascii="Times New Roman" w:hAnsi="Times New Roman" w:cs="Times New Roman"/>
          <w:sz w:val="23"/>
          <w:szCs w:val="23"/>
        </w:rPr>
        <w:t>its considerable influence on an organism’s fitness</w:t>
      </w:r>
      <w:r>
        <w:rPr>
          <w:rFonts w:ascii="Times New Roman" w:hAnsi="Times New Roman" w:cs="Times New Roman"/>
          <w:sz w:val="23"/>
          <w:szCs w:val="23"/>
        </w:rPr>
        <w:t>, most prey are not passive in their interaction with predators, instead able to modify various behavioural and physiological traits in order to increase their chances of survival. R</w:t>
      </w:r>
      <w:r w:rsidRPr="00605C32">
        <w:rPr>
          <w:rFonts w:ascii="Times New Roman" w:hAnsi="Times New Roman" w:cs="Times New Roman"/>
          <w:sz w:val="24"/>
        </w:rPr>
        <w:t xml:space="preserve">ecent theoretical </w:t>
      </w:r>
      <w:r w:rsidRPr="00605C32">
        <w:rPr>
          <w:rFonts w:ascii="Times New Roman" w:hAnsi="Times New Roman" w:cs="Times New Roman"/>
          <w:sz w:val="24"/>
        </w:rPr>
        <w:fldChar w:fldCharType="begin" w:fldLock="1"/>
      </w:r>
      <w:r w:rsidR="001C3B7F">
        <w:rPr>
          <w:rFonts w:ascii="Times New Roman" w:hAnsi="Times New Roman" w:cs="Times New Roman"/>
          <w:sz w:val="24"/>
        </w:rPr>
        <w:instrText>ADDIN CSL_CITATION {"citationItems":[{"id":"ITEM-1","itemData":{"DOI":"10.1086/303202","author":[{"dropping-particle":"","family":"Lima","given":"Steven L","non-dropping-particle":"","parse-names":false,"suffix":""},{"dropping-particle":"","family":"Dill","given":"Lawrence M","non-dropping-particle":"","parse-names":false,"suffix":""}],"container-title":"Canadian Journal of Zoology","id":"ITEM-1","issued":{"date-parts":[["1990"]]},"page":"619-640","title":"Behavioral decision made under the risk of predation: a review and prospectus","type":"article-journal","volume":"68"},"uris":["http://www.mendeley.com/documents/?uuid=cd3b69dc-23c1-4bc4-b294-71c6a4153a43"]},{"id":"ITEM-2","itemData":{"DOI":"10.1016/j.anbehav.2009.05.034","ISBN":"0003-3472","ISSN":"00033472","PMID":"385","abstract":"Predation is one of the most important selection pressures acting on prey behaviour. While numerous studies have shown that when predation risk is high, prey tend to increase vigilance and reduce foraging effort, until recently, few studies have looked at how the temporal pattern of risk influences antipredator behaviour. The risk allocation hypothesis predicts that as predation risk fluctuates over time (e.g. as predators come and go), the intensity of prey vigilance and foraging should depend on both the level of risk and the proportion of time that predators are present. If predators are usually absent, prey can meet their energy demands during safe periods, and thus respond strongly during the rare times when predators are present. In contrast, if predators are almost always present, prey might need to forage actively even though predators are present, a counterintuitive prediction for many behavioural ecologists. In this review, we present and highlight the paradoxical nature of the risk allocation model. We then review studies that empirically tested the model. These studies provide only mixed support for the model. Importantly, we identify factors that help to explain why some studies supported the model and others did not. In particular, we find that studies that gave prey more time to assess and learn the risk regime had a higher probability of yielding results that supported the model. Finally, we suggest extensions of the model framework to incorporate broader and more complex ecological contexts. © 2009 The Association for the Study of Animal Behaviour.","author":[{"dropping-particle":"","family":"Ferrari","given":"Maud C.O.","non-dropping-particle":"","parse-names":false,"suffix":""},{"dropping-particle":"","family":"Sih","given":"Andrew","non-dropping-particle":"","parse-names":false,"suffix":""},{"dropping-particle":"","family":"Chivers","given":"Douglas P.","non-dropping-particle":"","parse-names":false,"suffix":""}],"container-title":"Animal Behaviour","id":"ITEM-2","issue":"3","issued":{"date-parts":[["2009"]]},"page":"579-585","publisher":"Elsevier Ltd","title":"The paradox of risk allocation: a review and prospectus","type":"article-journal","volume":"78"},"uris":["http://www.mendeley.com/documents/?uuid=aec8ed98-6cdf-4907-afdc-5795f8c1951e"]},{"id":"ITEM-3","itemData":{"DOI":"10.1086/303202","ISBN":"0003-0147","ISSN":"0003-0147","PMID":"3340","abstract":"The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Naturalist","id":"ITEM-3","issue":"6","issued":{"date-parts":[["1999"]]},"page":"649-659","title":"Temporal variation in danger drives antipredator behavior: The Predation Risk Allocation Hypothesis","type":"article-journal","volume":"153"},"uris":["http://www.mendeley.com/documents/?uuid=a461b079-dffc-4fbd-964a-a5e2efc95127"]},{"id":"ITEM-4","itemData":{"DOI":"10.1139/z87-128","ISBN":"1480-3283","ISSN":"0008-4301","abstract":"The author focuses on situations in which animals must make decisions under conflicting objectives, e.g., to simultaneously maximize net energy intake while minimizing risk of predation. New data on guppies (Poecilia reticulata are presented and the recent literature is reviewed to support the notion that animals in such situations behave so as to maximize fitness. Habitat choices, ontogenetic habitat shifts, and the phenomena of vertical migration and downstream drift are beginning to be considered in this general evolutionary framework, with novel results, and this trend will undoubtedly continue. Extension of the logic of trade-offs to the community level leads to a number of new insights about the processes that shape community structure","author":[{"dropping-particle":"","family":"Dill","given":"Lawrence M.","non-dropping-particle":"","parse-names":false,"suffix":""}],"container-title":"Canadian Journal of Zoology","id":"ITEM-4","issue":"4","issued":{"date-parts":[["1987"]]},"page":"803-811","title":"Animal decision making and its ecological consequences: the future of aquatic ecology and behaviour","type":"article-journal","volume":"65"},"uris":["http://www.mendeley.com/documents/?uuid=cbe4e372-f5c6-4feb-aa9b-c5e31e52c381"]}],"mendeley":{"formattedCitation":"(Dill 1987, Lima and Dill 1990, Lima and Bednekoff 1999, Ferrari et al. 2009)","plainTextFormattedCitation":"(Dill 1987, Lima and Dill 1990, Lima and Bednekoff 1999, Ferrari et al. 2009)","previouslyFormattedCitation":"(Dill 1987, Lima and Dill 1990, Lima and Bednekoff 1999, Ferrari et al. 2009)"},"properties":{"noteIndex":0},"schema":"https://github.com/citation-style-language/schema/raw/master/csl-citation.json"}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(Dill 1987, Lima and Dill 1990, Lima and Bednekoff 1999, Ferrari et al. 2009)</w:t>
      </w:r>
      <w:r w:rsidRPr="00605C32">
        <w:rPr>
          <w:rFonts w:ascii="Times New Roman" w:hAnsi="Times New Roman" w:cs="Times New Roman"/>
          <w:sz w:val="24"/>
        </w:rPr>
        <w:fldChar w:fldCharType="end"/>
      </w:r>
      <w:r w:rsidRPr="00605C32">
        <w:rPr>
          <w:rFonts w:ascii="Times New Roman" w:hAnsi="Times New Roman" w:cs="Times New Roman"/>
          <w:sz w:val="24"/>
        </w:rPr>
        <w:t xml:space="preserve">, experimental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{"citationItems":[{"id":"ITEM-1","itemData":{"DOI":"10.1007/s00442-009-1375-0","ISBN":"0029-8549","ISSN":"00298549","PMID":"19466458","abstract":"Animal feeding ecology and diet are influenced by the fear of predation. While the mechanistic bases for such changes are well understood, technical difficulties often prevent testing how these mechanisms interact to affect a mesopredator's diet in natural environments. Here, we compared the insectivorous lizard Acanthodactylus beershebensis' feeding ecology and diet between high- and low-risk environments, using focal observations, intensive trapping effort and fecal pellet analysis. To create spatial variation in predation risk, we planted \"artificial trees\" in a scrubland habitat that lacks natural perches, allowing avian predators to hunt for lizards in patches that were previously unavailable to them. Lizards in elevated-risk environments became less mobile but did not change their microhabitat use or temporal activity. These lizards changed their diet, consuming smaller prey and less plant material. We suggest that diet shifts were mainly because lizards from risky environments consumed prey items that required shorter handling time.","author":[{"dropping-particle":"","family":"Hawlena","given":"D","non-dropping-particle":"","parse-names":false,"suffix":""},{"dropping-particle":"","family":"Pérez-Mellado","given":"V","non-dropping-particle":"","parse-names":false,"suffix":""}],"container-title":"Oecologia","id":"ITEM-1","issue":"2","issued":{"date-parts":[["2009"]]},"page":"411-419","title":"Change your diet or die: Predator-induced shifts in insectivorous lizard feeding ecology","type":"article-journal","volume":"161"},"uris":["http://www.mendeley.com/documents/?uuid=ce4f66cc-e231-4d19-a5c4-93bb8eeaa121"]},{"id":"ITEM-2","itemData":{"DOI":"10.1007/s00442-004-1512-8","ISBN":"0029-8549","ISSN":"00298549","PMID":"14872337","abstract":"The effects of predators on the density of their prey can have positive indirect effects on the abundance of the prey's resource via a trophic cascade. This concept has strongly influenced contemporary views of how communities are structured. However, predators also can transmit indirect effects by inducing changes in prey traits. We show that the mere presence of predator risk cues can initiate a trophic cascade in rocky shore tide pools. In large (mean surface area =9 m(2)), natural tide pools, we manipulated crab density and their foraging ability to examine the relative importance of lethal (density-mediated) and non-lethal (trait-mediated) predator effects to algal community development. We found that perceived predation risk reduced snail density as much as the direct predation treatment, showing that green crab predation was not an important factor regulating local snail density. Instead, snail emigration away from resident crabs appears to be the most important factor regulating local snail density. As a result, the abundance of ephemeral green algae was similar in the predation risk and direct predation treatments, suggesting that the consumption of snails by crabs plays a minimal role in mediating the trophic cascade. Increased attention to trait-mediated effects that are transmitted by predator-induced changes in prey behavior may change our view of how predators exert their strong influence on community structure.","author":[{"dropping-particle":"","family":"Trussell","given":"G C","non-dropping-particle":"","parse-names":false,"suffix":""},{"dropping-particle":"","family":"Ewanchuk","given":"Patrick J.","non-dropping-particle":"","parse-names":false,"suffix":""},{"dropping-particle":"","family":"Bertness","given":"Mark D.","non-dropping-particle":"","parse-names":false,"suffix":""},{"dropping-particle":"","family":"Silliman","given":"Brian R.","non-dropping-particle":"","parse-names":false,"suffix":""}],"container-title":"Oecologia","id":"ITEM-2","issue":"3","issued":{"date-parts":[["2004"]]},"page":"427-432","title":"Trophic cascades in rocky shore tide pools: Distinguishing lethal and nonlethal effects","type":"article-journal","volume":"139"},"uris":["http://www.mendeley.com/documents/?uuid=ad63218f-e063-4e9a-abe4-82e23d7e77e1"]},{"id":"ITEM-3","itemData":{"DOI":"dx.doi.org/10.1098/rspb.2014.1952","author":[{"dropping-particle":"","family":"Matassa","given":"C M","non-dropping-particle":"","parse-names":false,"suffix":""},{"dropping-particle":"","family":"Trussell","given":"G C","non-dropping-particle":"","parse-names":false,"suffix":""}],"container-title":"Proceedings of the Royal Society B","id":"ITEM-3","issued":{"date-parts":[["2014"]]},"title":"Prey state shapes the effects of temporal variation in predation risk","type":"article-journal","volume":"281"},"uris":["http://www.mendeley.com/documents/?uuid=cc4aa9a0-8612-4c5d-84de-7c6fb137be2b"]},{"id":"ITEM-4","itemData":{"DOI":"10.3354/meps332301","ISBN":"0171-8630","ISSN":"01718630","abstract":"ABSTRACT: Environmental metabolomics can be defined as the application of metabolomics to characterise the metabolism of free-living organisms obtained from the natural environment and of organisms reared under laboratory conditions, where those conditions serve to mimic scenarios encountered in the natural environment. This approach has considerable potential for characterising the responses of organisms to natural and anthropogenic stressors. The current essay introduces environmental metabolomics, discusses the challenges of measuring metabolites, and then highlights the dynamic nature of the metabolome that can be exploited to provide a holistic view of an organism’s health. Dealing with metabolic variability is a considerable challenge in environmental metabolomics. Here, I propose the concept of a normal metabolic operating range (NMOR), defined as the region in metabolic space in which 95% of individuals from a population reside, with stress identified as a deviation from the NMOR. Furthermore, I emphasise the importance of genotypic and phenotypic anchoring (e.g. knowing species, gender, age) to facilitate interpretation of multivariate metabolomics data.","author":[{"dropping-particle":"","family":"Viant","given":"Mark R.","non-dropping-particle":"","parse-names":false,"suffix":""}],"container-title":"Marine Ecology Progress Series","id":"ITEM-4","issue":"Viant 2003","issued":{"date-parts":[["2007"]]},"page":"301-306","title":"Metabolomics of aquatic organisms: The new 'omics' on the block","type":"article-journal","volume":"332"},"uris":["http://www.mendeley.com/documents/?uuid=1cb7daa5-5873-4da9-95f0-430888ed6832"]}],"mendeley":{"formattedCitation":"(Trussell et al. 2004, Viant 2007, Hawlena and Pérez-Mellado 2009, Matassa and Trussell 2014)","plainTextFormattedCitation":"(Trussell et al. 2004, Viant 2007, Hawlena and Pérez-Mellado 2009, Matassa and Trussell 2014)","previouslyFormattedCitation":"(Trussell et al. 2004, Viant 2007, Hawlena and Pérez-Mellado 2009, Matassa and Trussell 2014)"},"properties":{"noteIndex":0},"schema":"https://github.com/citation-style-language/schema/raw/master/csl-citation.json"}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(Trussell et al. 2004, Viant 2007, Hawlena and Pérez-Mellado 2009, Matassa and Trussell 2014)</w:t>
      </w:r>
      <w:r w:rsidRPr="00605C32">
        <w:rPr>
          <w:rFonts w:ascii="Times New Roman" w:hAnsi="Times New Roman" w:cs="Times New Roman"/>
          <w:sz w:val="24"/>
        </w:rPr>
        <w:fldChar w:fldCharType="end"/>
      </w:r>
      <w:r w:rsidRPr="00605C32">
        <w:rPr>
          <w:rFonts w:ascii="Times New Roman" w:hAnsi="Times New Roman" w:cs="Times New Roman"/>
          <w:sz w:val="24"/>
        </w:rPr>
        <w:t xml:space="preserve"> and technological advances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{"citationItems":[{"id":"ITEM-1","itemData":{"DOI":"10.1007/s002270000339","ISSN":"00253162","abstract":"Heart rate variations of a population of the limpet Patella vulgata were monitored in the natural environment (Lough Hyne, southern Ireland) by non-invasive, optoelectronic recording. The heart rates of 145 limpets of dierent sizes, living on vertical and horizontal substrata, were measured both in air and water at dierent environmental temperatures, while the animals were inactive on their home scars. The heart rates of emersed, inactive limpets were positively related to air temperature and negatively related to limpet size. These relationships were similar for limpets on vertical and horizontal substrates. In contrast, no signi®cant relationship between heart rate and temperature was found in submerged limpets, probably due to the narrow thermal range of the water during the study period. During submersion, a signi®cant negative relationship between heart rate and size was evident for limpets on vertical surfaces but not for limpets on horizontal sur-faces. In general, submerged limpets had a higher heart rate, 1.16 times that of limpets exposed to air. Moreover, the heart rates of nine animals were recorded while they were moving and while inactive on their home scars. Active limpets had a faster heart rate, 1.6 times that of limpets resting on their home scars. The dependence of heart rate on environmental temperature, size, respira-tory medium and activity, as observed in limpets on the shore, agrees well with laboratory data and with previ-ous ®ndings of the correlation of oxygen consumption with the same factors. Such in situ measurements may, therefore, prove useful in attempts to determine natural levels of energy expenditure in models on the behaviour of foraging molluscs.","author":[{"dropping-particle":"","family":"Santini","given":"G.","non-dropping-particle":"","parse-names":false,"suffix":""},{"dropping-particle":"","family":"Williams","given":"G. A.","non-dropping-particle":"","parse-names":false,"suffix":""},{"dropping-particle":"","family":"Chelazzi","given":"G.","non-dropping-particle":"","parse-names":false,"suffix":""}],"container-title":"Marine Biology","id":"ITEM-1","issue":"2","issued":{"date-parts":[["2000"]]},"page":"291-296","title":"Assessment of factors affecting heart rate of the limpet Patella vulgata on the natural shore","type":"article-journal","volume":"137"},"uris":["http://www.mendeley.com/documents/?uuid=451f6b9d-339f-4ecd-99aa-534f8022f565"]},{"id":"ITEM-2","itemData":{"DOI":"10.1016/j.anbehav.2005.05.026","ISBN":"0003-3472","ISSN":"00033472","abstract":"Although the relation between behaviour and stress in humans and other vertebrates is well documented, few comparable observations exist for invertebrates. We addressed this issue by considering the impact of the physical environment on cardiac activity in invertebrates exposed to predation and nonpredation threat scenarios. We used cardiac activity as a proxy of stress in juvenile queen scallops, Aequipecten opercularis, under predation threat by the common starfish, Asterias rubens. Stress levels were monitored in juvenile queen scallops exposed, and not exposed, to predation threat on a substratum known to act as a refuge (live maerl) as well as substrata known not to possess refuge potential (dead maerl, sand and no sediment). In the vicinity of known refuges, stationary scallops under predation threat had significantly lower cardiac activity than individuals in habitats lacking refuges. Scallops not under predation threat did not show significant differences in cardiac activity. These are probably habitat-mediated physiological responses to the presence of a predator and possibly to the availability of suitable attachment substrata. These findings have implications in terms of behavioural physiology in invertebrates. © 2006 The Association for the Study of Animal Behaviour. Published by Elsevier Ltd. All rights reserved.","author":[{"dropping-particle":"","family":"Kamenos","given":"Nicholas A.","non-dropping-particle":"","parse-names":false,"suffix":""},{"dropping-particle":"","family":"Calosi","given":"Piero","non-dropping-particle":"","parse-names":false,"suffix":""},{"dropping-particle":"","family":"Moore","given":"P. Geoffrey","non-dropping-particle":"","parse-names":false,"suffix":""}],"container-title":"Animal Behaviour","id":"ITEM-2","issue":"4","issued":{"date-parts":[["2006"]]},"page":"809-813","title":"Substratum-mediated heart rate responses of an invertebrate to predation threat","type":"article-journal","volume":"71"},"uris":["http://www.mendeley.com/documents/?uuid=9e3879a1-d0d9-449d-8fa9-efb2f5878f4d"]}],"mendeley":{"formattedCitation":"(Santini et al. 2000, Kamenos et al. 2006)","plainTextFormattedCitation":"(Santini et al. 2000, Kamenos et al. 2006)","previouslyFormattedCitation":"(Santini et al. 2000, Kamenos et al. 2006)"},"properties":{"noteIndex":0},"schema":"https://github.com/citation-style-language/schema/raw/master/csl-citation.json"}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(Santini et al. 2000, Kamenos et al. 2006)</w:t>
      </w:r>
      <w:r w:rsidRPr="00605C32">
        <w:rPr>
          <w:rFonts w:ascii="Times New Roman" w:hAnsi="Times New Roman" w:cs="Times New Roman"/>
          <w:sz w:val="24"/>
        </w:rPr>
        <w:fldChar w:fldCharType="end"/>
      </w:r>
      <w:r w:rsidRPr="00605C32">
        <w:rPr>
          <w:rFonts w:ascii="Times New Roman" w:hAnsi="Times New Roman" w:cs="Times New Roman"/>
          <w:sz w:val="24"/>
        </w:rPr>
        <w:t xml:space="preserve"> have turned the focus of investigations towards the influence predators have on the traits</w:t>
      </w:r>
      <w:r>
        <w:rPr>
          <w:rFonts w:ascii="Times New Roman" w:hAnsi="Times New Roman" w:cs="Times New Roman"/>
          <w:sz w:val="24"/>
        </w:rPr>
        <w:t xml:space="preserve"> of prey</w:t>
      </w:r>
      <w:r w:rsidRPr="00605C32">
        <w:rPr>
          <w:rFonts w:ascii="Times New Roman" w:hAnsi="Times New Roman" w:cs="Times New Roman"/>
          <w:sz w:val="24"/>
        </w:rPr>
        <w:t xml:space="preserve">. It has become more apparent that the detection of a predator, is enough to affect </w:t>
      </w:r>
      <w:r>
        <w:rPr>
          <w:rFonts w:ascii="Times New Roman" w:hAnsi="Times New Roman" w:cs="Times New Roman"/>
          <w:sz w:val="24"/>
        </w:rPr>
        <w:t>the</w:t>
      </w:r>
      <w:r w:rsidRPr="00605C32">
        <w:rPr>
          <w:rFonts w:ascii="Times New Roman" w:hAnsi="Times New Roman" w:cs="Times New Roman"/>
          <w:sz w:val="24"/>
        </w:rPr>
        <w:t xml:space="preserve"> physiology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{"citationItems":[{"id":"ITEM-1","itemData":{"DOI":"10.1111/j.1365-2435.2010.01767.x","abstract":"P&gt;1. Prey can increase the probability of escaping a predator attack by adopting either behavioural tactics that provide more time or less distance to escape or by increasing their escape performances. It is assumed that the ability to improve escape performances is reserved for species that respond to chronic predation risk by substantially altering morphological traits related to locomotion. This thinking is at odds with fundamental predictions of physiological stress theory that suggest performance should be enhanced both independently of and in addition to morphological change. 2. The purpose of this study was to determine whether and how prey raised under chronic risk of predation can improve their escape performance independent of conspicuous morphological changes. 3. We reared herbivore grasshopper in field mesocosms with and without disarmed hunting spiders and measured their outdoor jumping performance. Grasshoppers were then transferred to the laboratory where we measured the biomechanics of their jumping to elucidate mechanisms that differentiate performance between rearing treatments. We collected second generation nymphal offspring from the field mesocosms and measured their morphology and escape performances to reveal costs associated with antipredator responses. 4. Chronically scared grasshoppers made adjustments in jumping technique that enabled them to take-off 1 center dot 2 times faster, which, in combination with additional in-flight behavioural adjustments, led to 2 center dot 6 times longer jump distances. These improvements were independent of conspicuous morphological changes but were accompanied by attendant costs: grasshoppers reared in risky environments produced smaller and less athletic offspring than grasshoppers from risk free environments. 5. The results suggest that prey do not need to undergo conspicuous morphological changes in locomotor traits before they can improve escape performance, revealing an adaptive and possibly common aspect of physiological stress reaction to predation.","author":[{"dropping-particle":"","family":"Hawlena","given":"D","non-dropping-particle":"","parse-names":false,"suffix":""},{"dropping-particle":"","family":"Kress","given":"H","non-dropping-particle":"","parse-names":false,"suffix":""},{"dropping-particle":"","family":"Dufresne","given":"E R","non-dropping-particle":"","parse-names":false,"suffix":""},{"dropping-particle":"","family":"Schmitz","given":"O J","non-dropping-particle":"","parse-names":false,"suffix":""}],"container-title":"Functional Ecology","id":"ITEM-1","issue":"1","issued":{"date-parts":[["2011"]]},"page":"279-288","title":"Grasshoppers alter jumping biomechanics to enhance escape performance under chronic risk of spider predation","type":"article-journal","volume":"25"},"uris":["http://www.mendeley.com/documents/?uuid=409aac22-2013-45f6-a294-adbba1d9bc98"]},{"id":"ITEM-2","itemData":{"DOI":"10.1007/s00442-015-3440-1","ISSN":"00298549","PMID":"26385695","abstract":"Prey organisms are expected to use different short- and long-term responses to predation risk to avoid excessive costs. Contrasting both types of responses is important to identify chronic stress responses and possible compensatory mechanisms in order to better understand the full impact of predators on prey life history and population dynamics. Using larvae of the damselfly Enallagma cyathigerum, we contrasted the effects of short- and long-term predation risk, with special focus on consequences for body stoichiometry. Under short-term predation risk, larvae reduced growth rate, which was associated with a reduced food intake, increased metabolic rate and reduced glucose content. Under long-term predation risk, larvae showed chronic predator stress as indicated by persistent increases in metabolic rate and reduced food intake. Despite this, larvae were able to compensate for the short-term growth reduction under long-term predation risk by relying on physiological compensatory mechanisms, including reduced energy storage. Only under long-term predation risk did we observe an increase in body C:N ratio, as predicted under the general stress paradigm (GSP). Although this was caused by a predator-induced decrease in N content, there was no associated increase in C content. These stoichiometric changes could not be explained by GSP responses because, under chronic predation risk, there was no decrease in N-rich proteins or increase in C-rich fat and sugars; instead glycogen decreased. Our results highlight the importance of compensatory mechanisms and the value of explicitly integrating physiological mechanisms to obtain insights into the temporal dynamics of non-consumptive effects, including effects on body stoichiometry.","author":[{"dropping-particle":"","family":"Dievel","given":"Marie","non-dropping-particle":"Van","parse-names":false,"suffix":""},{"dropping-particle":"","family":"Janssens","given":"Lizanne","non-dropping-particle":"","parse-names":false,"suffix":""},{"dropping-particle":"","family":"Stoks","given":"Robby","non-dropping-particle":"","parse-names":false,"suffix":""}],"container-title":"Oecologia","id":"ITEM-2","issue":"2","issued":{"date-parts":[["2016"]]},"page":"347-357","publisher":"Springer Berlin Heidelberg","title":"Short- and long-term behavioural, physiological and stoichiometric responses to predation risk indicate chronic stress and compensatory mechanisms","type":"article-journal","volume":"181"},"uris":["http://www.mendeley.com/documents/?uuid=b4bc0316-03b8-4ff3-a42c-21321bc8a8e8"]}],"mendeley":{"formattedCitation":"(Hawlena et al. 2011, Van Dievel et al. 2016)","plainTextFormattedCitation":"(Hawlena et al. 2011, Van Dievel et al. 2016)","previouslyFormattedCitation":"(Hawlena et al. 2011, Van Dievel et al. 2016)"},"properties":{"noteIndex":0},"schema":"https://github.com/citation-style-language/schema/raw/master/csl-citation.json"}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(Hawlena et al. 2011, Van Dievel et al. 2016)</w:t>
      </w:r>
      <w:r w:rsidRPr="00605C32">
        <w:rPr>
          <w:rFonts w:ascii="Times New Roman" w:hAnsi="Times New Roman" w:cs="Times New Roman"/>
          <w:sz w:val="24"/>
        </w:rPr>
        <w:fldChar w:fldCharType="end"/>
      </w:r>
      <w:r>
        <w:rPr>
          <w:rFonts w:ascii="Times New Roman" w:hAnsi="Times New Roman" w:cs="Times New Roman"/>
          <w:sz w:val="24"/>
        </w:rPr>
        <w:t xml:space="preserve">, behaviour </w:t>
      </w:r>
      <w:r>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{"citationItems":[{"id":"ITEM-1","itemData":{"DOI":"10.1086/303202","author":[{"dropping-particle":"","family":"Lima","given":"Steven L","non-dropping-particle":"","parse-names":false,"suffix":""},{"dropping-particle":"","family":"Dill","given":"Lawrence M","non-dropping-particle":"","parse-names":false,"suffix":""}],"container-title":"Canadian Journal of Zoology","id":"ITEM-1","issued":{"date-parts":[["1990"]]},"page":"619-640","title":"Behavioral decision made under the risk of predation: a review and prospectus","type":"article-journal","volume":"68"},"uris":["http://www.mendeley.com/documents/?uuid=cd3b69dc-23c1-4bc4-b294-71c6a4153a43"]},{"id":"ITEM-2","itemData":{"DOI":"10.1086/303202","ISBN":"0003-0147","ISSN":"0003-0147","PMID":"3340","abstract":"The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Naturalist","id":"ITEM-2","issue":"6","issued":{"date-parts":[["1999"]]},"page":"649-659","title":"Temporal variation in danger drives antipredator behavior: The Predation Risk Allocation Hypothesis","type":"article-journal","volume":"153"},"uris":["http://www.mendeley.com/documents/?uuid=a461b079-dffc-4fbd-964a-a5e2efc95127"]}],"mendeley":{"formattedCitation":"(Lima and Dill 1990, Lima and Bednekoff 1999)","plainTextFormattedCitation":"(Lima and Dill 1990, Lima and Bednekoff 1999)","previouslyFormattedCitation":"(Lima and Dill 1990, Lima and Bednekoff 1999)"},"properties":{"noteIndex":0},"schema":"https://github.com/citation-style-language/schema/raw/master/csl-citation.json"}</w:instrText>
      </w:r>
      <w:r>
        <w:rPr>
          <w:rFonts w:ascii="Times New Roman" w:hAnsi="Times New Roman" w:cs="Times New Roman"/>
          <w:sz w:val="24"/>
        </w:rPr>
        <w:fldChar w:fldCharType="separate"/>
      </w:r>
      <w:r w:rsidR="00C4624F" w:rsidRPr="00C4624F">
        <w:rPr>
          <w:rFonts w:ascii="Times New Roman" w:hAnsi="Times New Roman" w:cs="Times New Roman"/>
          <w:noProof/>
          <w:sz w:val="24"/>
        </w:rPr>
        <w:t>(Lima and Dill 1990, Lima and Bednekoff 1999)</w:t>
      </w:r>
      <w:r>
        <w:rPr>
          <w:rFonts w:ascii="Times New Roman" w:hAnsi="Times New Roman" w:cs="Times New Roman"/>
          <w:sz w:val="24"/>
        </w:rPr>
        <w:fldChar w:fldCharType="end"/>
      </w:r>
      <w:r>
        <w:rPr>
          <w:rFonts w:ascii="Times New Roman" w:hAnsi="Times New Roman" w:cs="Times New Roman"/>
          <w:sz w:val="24"/>
        </w:rPr>
        <w:t>,</w:t>
      </w:r>
      <w:r w:rsidRPr="00605C32">
        <w:rPr>
          <w:rFonts w:ascii="Times New Roman" w:hAnsi="Times New Roman" w:cs="Times New Roman"/>
          <w:sz w:val="24"/>
        </w:rPr>
        <w:t xml:space="preserve"> morphology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{"citationItems":[{"id":"ITEM-1","itemData":{"DOI":"10.1111/j.1469-7998.1976.tb02291.x","ISBN":"0952-8369","ISSN":"14697998","PMID":"21394789","abstract":"Changes in shell size and shell shape of the two British winkles Littorina nigrolineata and L. rirdis were studied in relation to exposure and to crab-size. In both species, shells from exposed shores are smaller and more globose than those from sheltered shores. Also, in rudis of exposed shores the mouth is relatively wider. In shores of equally sheltered condi- tions, shells are bigger at those localities where crabs are large than at those localities where they are small. The largest shells are found in those localities where it is extremely sheltered, and the crabs are very large. It is argued that on exposed shores, small shells are favoured because they have more possibilities than large ones to shelter in crevices and in barnacle interspaces, from the impact of winds and waves. A globose shell could accommodate more foot muscle and thus enable a stronger adherence to the rock; and an increased mouth diameter would increase the area of foot adherence to the rock. On sheltered shores, on the other hand, large, narrow-mouthed shells are favoured because they discourage crab predation, large crabs being abundant mainly on sheltered shores. The possible significance of shell size and shape in relation to zonation is discussed, in view of the different predatory and physical conditions which prevail in different zones of the shore, and the different shell specializations which these conditions would require. Contents","author":[{"dropping-particle":"","family":"Heller","given":"Joseph","non-dropping-particle":"","parse-names":false,"suffix":""}],"container-title":"Journal of Zoology","id":"ITEM-1","issue":"2","issued":{"date-parts":[["1976"]]},"page":"201-213","title":"The effects of exposure and predation on the shell of two British winkles","type":"article-journal","volume":"179"},"uris":["http://www.mendeley.com/documents/?uuid=7272e46b-c5b6-4223-96a6-b06c1d91ab96"]}],"mendeley":{"formattedCitation":"(Heller 1976)","plainTextFormattedCitation":"(Heller 1976)","previouslyFormattedCitation":"(Heller 1976)"},"properties":{"noteIndex":0},"schema":"https://github.com/citation-style-language/schema/raw/master/csl-citation.json"}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(Heller 1976)</w:t>
      </w:r>
      <w:r w:rsidRPr="00605C32">
        <w:rPr>
          <w:rFonts w:ascii="Times New Roman" w:hAnsi="Times New Roman" w:cs="Times New Roman"/>
          <w:sz w:val="24"/>
        </w:rPr>
        <w:fldChar w:fldCharType="end"/>
      </w:r>
      <w:r>
        <w:rPr>
          <w:rFonts w:ascii="Times New Roman" w:hAnsi="Times New Roman" w:cs="Times New Roman"/>
          <w:sz w:val="24"/>
        </w:rPr>
        <w:t xml:space="preserve"> and </w:t>
      </w:r>
      <w:r w:rsidRPr="00605C32">
        <w:rPr>
          <w:rFonts w:ascii="Times New Roman" w:hAnsi="Times New Roman" w:cs="Times New Roman"/>
          <w:sz w:val="24"/>
        </w:rPr>
        <w:t xml:space="preserve">life history </w:t>
      </w:r>
      <w:r w:rsidRPr="00605C32">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{"citationItems":[{"id":"ITEM-1","itemData":{"DOI":"10.2307/3546842","ISSN":"00301299","abstract":"We studied effects of the non-lethal presence of a predator on behaviour and larval life history of two species of anuran tadpoles, common frog, Rana temporaria, and common toad, Bufo bufo. We manipulated predator diet to study whether differences in chemically perceived predation risk affect the tadpoles. Tadpoles of both species were raised at two food levels either in the absence of the predator or in the presence of an insect-, frog- or toad-fed larval dragonfly Aeshna juncea. R. temporaria tadpoles lowered their activity in the presence of a predator and also avoided the predator spatially. Furthermore, they showed the strongest response to tadpole-fed predators. The number of days elapsed since the last provisioning of food affected the behaviour of both species. In R. temporaria, differences in activity level between predator treatments vanished as the food resources were depleted. In B. bufo, activity was lower in the presence of a toad-fed predator shortly after food had been added to the containers. Spatial avoidance of predators by B. bufo was stronger in the presence of a load-fed predator than when an insect- or frog-fed predator was present. In both tadpole species growth rate was higher at the high food level but remained unaffected by the predator treatments. In both species individuals at higher food level metamorphosed earlier and at larger size. The metamorphic responses to predator treatments differed between the species. R. temporaria metamorphosed later and at larger size in the presence of tadpole-fed predators than in the control treatment or in the presence of an insect-fed predator. B. bufo metamorphosed earlier in the presence of a toad-fed predator, but this was only slightly correlated to metamorphic size. Manipulations of predator diet affected tadpole life history in both species. However, predator effects on larval life history were not mediated by tadpole behaviour in either species","author":[{"dropping-particle":"","family":"Laurila","given":"Anssi","non-dropping-particle":"","parse-names":false,"suffix":""},{"dropping-particle":"","family":"Kujasalo","given":"Jutta","non-dropping-particle":"","parse-names":false,"suffix":""},{"dropping-particle":"","family":"Ranta","given":"Esa","non-dropping-particle":"","parse-names":false,"suffix":""}],"container-title":"Oikos","id":"ITEM-1","issue":"2","issued":{"date-parts":[["1998"]]},"page":"307","title":"Predator-induced changes in life history in two anuran tadpoles: effects of predator diet","type":"article-journal","volume":"83"},"uris":["http://www.mendeley.com/documents/?uuid=bf8b69cd-62b1-406e-845a-466aba559e4f"]}],"mendeley":{"formattedCitation":"(Laurila et al. 1998)","plainTextFormattedCitation":"(Laurila et al. 1998)","previouslyFormattedCitation":"(Laurila et al. 1998)"},"properties":{"noteIndex":0},"schema":"https://github.com/citation-style-language/schema/raw/master/csl-citation.json"}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(Laurila et al. 1998)</w:t>
      </w:r>
      <w:r w:rsidRPr="00605C32">
        <w:rPr>
          <w:rFonts w:ascii="Times New Roman" w:hAnsi="Times New Roman" w:cs="Times New Roman"/>
          <w:sz w:val="24"/>
        </w:rPr>
        <w:fldChar w:fldCharType="end"/>
      </w:r>
      <w:r>
        <w:rPr>
          <w:rFonts w:ascii="Times New Roman" w:hAnsi="Times New Roman" w:cs="Times New Roman"/>
          <w:sz w:val="24"/>
        </w:rPr>
        <w:t xml:space="preserve"> of prey as well as the </w:t>
      </w:r>
      <w:r w:rsidRPr="00605C32">
        <w:rPr>
          <w:rFonts w:ascii="Times New Roman" w:hAnsi="Times New Roman" w:cs="Times New Roman"/>
          <w:sz w:val="24"/>
        </w:rPr>
        <w:t>outcome of</w:t>
      </w:r>
      <w:r>
        <w:rPr>
          <w:rFonts w:ascii="Times New Roman" w:hAnsi="Times New Roman" w:cs="Times New Roman"/>
          <w:sz w:val="24"/>
        </w:rPr>
        <w:t xml:space="preserve"> </w:t>
      </w:r>
      <w:r w:rsidRPr="00605C32">
        <w:rPr>
          <w:rFonts w:ascii="Times New Roman" w:hAnsi="Times New Roman" w:cs="Times New Roman"/>
          <w:sz w:val="24"/>
        </w:rPr>
        <w:t xml:space="preserve">predator-prey interactions </w:t>
      </w:r>
      <w:r w:rsidRPr="00605C32">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{"citationItems":[{"id":"ITEM-1","itemData":{"DOI":"10.1016/S0065-3454(08)60192-8","ISBN":"9780120045167","ISSN":"00653454","PMID":"20220842","abstract":"The chapter describes a simple economic model that predicts in a qualitative way on how costs (lost feeding opportunity and risk) interact to produce an optimal flight distance from approaching predators. Animals often defer the decision to flee from an approaching predator and continue with their ongoing activities. The view is that, a profitable approach to the problem of why such decisions are deferred, and how they are eventually made, is to view the process as an economic, one in which the relative costs of fleeing and staying change as a predator approaches. It is suggested that the economic approach will prove useful in analyzing many aspects of predator-prey interactions. © 1986 Academic Press Inc.","author":[{"dropping-particle":"","family":"Ydenberg","given":"R. C.","non-dropping-particle":"","parse-names":false,"suffix":""},{"dropping-particle":"","family":"Dill","given":"L. M.","non-dropping-particle":"","parse-names":false,"suffix":""}],"container-title":"Advances in the Study of Behavior","id":"ITEM-1","issue":"C","issued":{"date-parts":[["1986"]]},"page":"229-249","title":"The Economics of Fleeing from Predators","type":"article-journal","volume":"16"},"uris":["http://www.mendeley.com/documents/?uuid=2fce4d73-0f65-402a-9beb-0ff36c5094ed"]}],"mendeley":{"formattedCitation":"(Ydenberg and Dill 1986)","plainTextFormattedCitation":"(Ydenberg and Dill 1986)","previouslyFormattedCitation":"(Ydenberg and Dill 1986)"},"properties":{"noteIndex":0},"schema":"https://github.com/citation-style-language/schema/raw/master/csl-citation.json"}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(Ydenberg and Dill 1986)</w:t>
      </w:r>
      <w:r w:rsidRPr="00605C32">
        <w:rPr>
          <w:rFonts w:ascii="Times New Roman" w:hAnsi="Times New Roman" w:cs="Times New Roman"/>
          <w:sz w:val="24"/>
        </w:rPr>
        <w:fldChar w:fldCharType="end"/>
      </w:r>
      <w:r>
        <w:rPr>
          <w:rFonts w:ascii="Times New Roman" w:hAnsi="Times New Roman" w:cs="Times New Roman"/>
          <w:sz w:val="24"/>
        </w:rPr>
        <w:t xml:space="preserve">. </w:t>
      </w:r>
      <w:r w:rsidRPr="00605C32">
        <w:rPr>
          <w:rFonts w:ascii="Times New Roman" w:hAnsi="Times New Roman" w:cs="Times New Roman"/>
          <w:sz w:val="24"/>
        </w:rPr>
        <w:t xml:space="preserve">These non-lethal impacts of predators based on how prey respond to the perception of predation risk, have been termed the indirect effects of predation </w:t>
      </w:r>
      <w:r w:rsidRPr="00605C32">
        <w:rPr>
          <w:rFonts w:ascii="Times New Roman" w:hAnsi="Times New Roman" w:cs="Times New Roman"/>
          <w:sz w:val="24"/>
        </w:rPr>
        <w:fldChar w:fldCharType="begin" w:fldLock="1"/>
      </w:r>
      <w:r w:rsidR="001C3B7F">
        <w:rPr>
          <w:rFonts w:ascii="Times New Roman" w:hAnsi="Times New Roman" w:cs="Times New Roman"/>
          <w:sz w:val="24"/>
        </w:rPr>
        <w:instrText>ADDIN CSL_CITATION {"citationItems":[{"id":"ITEM-1","itemData":{"DOI":"10.1139/z87-128","ISBN":"1480-3283","ISSN":"0008-4301","abstract":"The author focuses on situations in which animals must make decisions under conflicting objectives, e.g., to simultaneously maximize net energy intake while minimizing risk of predation. New data on guppies (Poecilia reticulata are presented and the recent literature is reviewed to support the notion that animals in such situations behave so as to maximize fitness. Habitat choices, ontogenetic habitat shifts, and the phenomena of vertical migration and downstream drift are beginning to be considered in this general evolutionary framework, with novel results, and this trend will undoubtedly continue. Extension of the logic of trade-offs to the community level leads to a number of new insights about the processes that shape community structure","author":[{"dropping-particle":"","family":"Dill","given":"Lawrence M.","non-dropping-particle":"","parse-names":false,"suffix":""}],"container-title":"Canadian Journal of Zoology","id":"ITEM-1","issue":"4","issued":{"date-parts":[["1987"]]},"page":"803-811","title":"Animal decision making and its ecological consequences: the future of aquatic ecology and behaviour","type":"article-journal","volume":"65"},"uris":["http://www.mendeley.com/documents/?uuid=cbe4e372-f5c6-4feb-aa9b-c5e31e52c381"]}],"mendeley":{"formattedCitation":"(Dill 1987)","plainTextFormattedCitation":"(Dill 1987)","previouslyFormattedCitation":"(Dill 1987)"},"properties":{"noteIndex":0},"schema":"https://github.com/citation-style-language/schema/raw/master/csl-citation.json"}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(Dill 1987)</w:t>
      </w:r>
      <w:r w:rsidRPr="00605C32">
        <w:rPr>
          <w:rFonts w:ascii="Times New Roman" w:hAnsi="Times New Roman" w:cs="Times New Roman"/>
          <w:sz w:val="24"/>
        </w:rPr>
        <w:fldChar w:fldCharType="end"/>
      </w:r>
      <w:r>
        <w:rPr>
          <w:rFonts w:ascii="Times New Roman" w:hAnsi="Times New Roman" w:cs="Times New Roman"/>
          <w:sz w:val="24"/>
        </w:rPr>
        <w:t xml:space="preserve">. Finally collective changes at the individual level can influence populations level processes </w:t>
      </w:r>
      <w:r>
        <w:rPr>
          <w:rFonts w:ascii="Times New Roman" w:hAnsi="Times New Roman" w:cs="Times New Roman"/>
          <w:sz w:val="24"/>
        </w:rPr>
        <w:fldChar w:fldCharType="begin" w:fldLock="1"/>
      </w:r>
      <w:r w:rsidR="00C97D42">
        <w:rPr>
          <w:rFonts w:ascii="Times New Roman" w:hAnsi="Times New Roman" w:cs="Times New Roman"/>
          <w:sz w:val="24"/>
        </w:rPr>
        <w:instrText>ADDIN CSL_CITATION {"citationItems":[{"id":"ITEM-1","itemData":{"DOI":"10.1890/11-0424.1","ISBN":"0012-9658","ISSN":"00129658","PMID":"22352165","abstract":"Predators can initiate trophic cascades by consuming and/or scaring their prey. Although both forms of predator effect can increase the overall abundance of prey's resources, nonconsumptive effects may be more important to the spatial and temporal distribution of resources because predation risk often determines where and when prey choose to forage. Our experiment characterized temporal and spatial variation in the strength of consumptive and nonconsumptive predator effects in a rocky intertidal food chain consisting of the predatory green crab (Carcinus maenas), an intermediate consumer (the dogwhelk, Nucella lapillus), and barnacles (Semibalanus balanoides) as a resource. We tracked the survival of individual barnacles through time to map the strength of predator effects in experimental communities. These maps revealed striking spatiotemporal patterns in Nucella foraging behavior in response to each predator effect. However, only the nonconsumptive effect of green crabs produced strong spatial patterns in barnacle survivorship. Predation risk may play a pivotal role in determining the small-scale distribution patterns of this important rocky intertidal foundation species. We suggest that the effects of predation risk on individual foraging behavior may scale up to shape community structure and dynamics at a landscape level.","author":[{"dropping-particle":"","family":"Matassa","given":"Catherine M.","non-dropping-particle":"","parse-names":false,"suffix":""},{"dropping-particle":"","family":"Trussell","given":"G C","non-dropping-particle":"","parse-names":false,"suffix":""}],"container-title":"Ecology","id":"ITEM-1","issue":"12","issued":{"date-parts":[["2011"]]},"page":"2258-2266","title":"Landscape of fear influences the relative importance of consumptive and nonconsumptive predator effects","type":"article-journal","volume":"92"},"uris":["http://www.mendeley.com/documents/?uuid=18a716cf-9d04-463a-8d03-b77a12ac930f"]},{"id":"ITEM-2","itemData":{"abstract":"Predators of herbivorous animals can affect plant populations by altering herbivore density, behavior, or both. To test whether the indirect effect of predators on plants arises from density or behavioral responses in a herbivore population, we experimentally examined the dynamics of terrestrial food chains comprised of old field plants, leaf-chewing grasshoppers, and spider predators in Northeast Connecticut. To separate the effects of predators on herbivore density from the effects on herbivore behavior, we created two classes of spiders: (i) risk spiders that had their feeding mouth parts glued to render them incapable of killing prey and (ii) predator spiders that remained unmanipulated. We found that the effect of predators on plants resulted from predator-induced changes in herbivore behavior (shifts in activity time and diet selection) rather than from predator-induced changes in grasshopper density. Neither predator nor risk spiders had a significant effect on grasshopper density relative to a control. This demonstrates that the behavioral response of prey to predators can have a strong impact on the dynamics of terrestrial food chains. The results make a compelling case to examine behavioral as well as density effects in theoretical and empirical research on food chain dynamics. The ecological literature contains numerous examples of the influence of predators on natural communities. A trophic cascade, the indirect interaction between predators and the resources consumed by the predators' prey, has been the focus of much of this attention. In a three-trophic level system comprised of carnivores, herbivores, and plants, a trophic cascade describes an increase in plant abundance that results from carnivore effects on herbivore populations (1-3). Carnivores can affect the impact that herbivores have on plants in two ways (4). They may cause changes in herbivore density through direct consumption of herbivores. This density mediated effect between predators and plants results from a reduction in the number of herbivores feeding on plants (5-7). Alternatively, the presence of predators in itself represents a risk of predation to herbivores that can mediate predator-plant interactions by altering herbivore prey foraging behavior (4, 8-10). This behavioral mediation results from reduced feeding time and shifts in diet selection, both of which can cause a decrease in herbivore impact on plants. Increasing evidence suggests that density-and behavior-med…","author":[{"dropping-particle":"","family":"Beckerman","given":"Andrew P","non-dropping-particle":"","parse-names":false,"suffix":""},{"dropping-particle":"","family":"Uriarte","given":"Maria","non-dropping-particle":"","parse-names":false,"suffix":""},{"dropping-particle":"","family":"Schmitz","given":"Oswald J","non-dropping-particle":"","parse-names":false,"suffix":""}],"container-title":"Proceedings of the National Academy of Sciences","id":"ITEM-2","issue":"20","issued":{"date-parts":[["1997"]]},"page":"10735-10738","title":"Experimental evidence for a behavior-mediated trophic cascade in a terrestrial food chain (herbivore-mediated effectspredationold field food chainsgrasshoppers)","type":"article-journal","volume":"94"},"uris":["http://www.mendeley.com/documents/?uuid=5db51bb6-bc5d-393b-bf3b-f593abf7a14c"]},{"id":"ITEM-3","itemData":{"DOI":"doi.org/10.1890/0012-9658(1997)078[1388:BMTCEO]2.0.CO;2","author":[{"dropping-particle":"","family":"Schmitz","given":"Oswald J","non-dropping-particle":"","parse-names":false,"suffix":""},{"dropping-particle":"","family":"Beckerman","given":"Andrew P","non-dropping-particle":"","parse-names":false,"suffix":""},{"dropping-particle":"","family":"O'Brien","given":"K M","non-dropping-particle":"","parse-names":false,"suffix":""}],"container-title":"Ecology","id":"ITEM-3","issue":"5","issued":{"date-parts":[["1997"]]},"page":"1388-1399","title":"Behaviorally Mediated Trophic Cascades : Effects of predation risk on food web interactions","type":"article-journal","volume":"78"},"uris":["http://www.mendeley.com/documents/?uuid=97ee4cb7-8a1c-4ee4-84d0-898d482407fa"]}],"mendeley":{"formattedCitation":"(Beckerman et al. 1997, Schmitz et al. 1997, Matassa and Trussell 2011)","plainTextFormattedCitation":"(Beckerman et al. 1997, Schmitz et al. 1997, Matassa and Trussell 2011)","previouslyFormattedCitation":"(Beckerman et al. 1997, Schmitz et al. 1997, Matassa and Trussell 2011)"},"properties":{"noteIndex":0},"schema":"https://github.com/citation-style-language/schema/raw/master/csl-citation.json"}</w:instrText>
      </w:r>
      <w:r>
        <w:rPr>
          <w:rFonts w:ascii="Times New Roman" w:hAnsi="Times New Roman" w:cs="Times New Roman"/>
          <w:sz w:val="24"/>
        </w:rPr>
        <w:fldChar w:fldCharType="separate"/>
      </w:r>
      <w:r w:rsidR="00C4624F" w:rsidRPr="00C4624F">
        <w:rPr>
          <w:rFonts w:ascii="Times New Roman" w:hAnsi="Times New Roman" w:cs="Times New Roman"/>
          <w:noProof/>
          <w:sz w:val="24"/>
        </w:rPr>
        <w:t>(Beckerman et al. 1997, Schmitz et al. 1997, Matassa and Trussell 2011)</w:t>
      </w:r>
      <w:r>
        <w:rPr>
          <w:rFonts w:ascii="Times New Roman" w:hAnsi="Times New Roman" w:cs="Times New Roman"/>
          <w:sz w:val="24"/>
        </w:rPr>
        <w:fldChar w:fldCharType="end"/>
      </w:r>
      <w:r>
        <w:rPr>
          <w:rFonts w:ascii="Times New Roman" w:hAnsi="Times New Roman" w:cs="Times New Roman"/>
          <w:sz w:val="24"/>
        </w:rPr>
        <w:t xml:space="preserve"> and in some cases have been shown to be as important ecologically as the impacts of direct predation</w:t>
      </w:r>
      <w:r w:rsidRPr="00605C32">
        <w:rPr>
          <w:rFonts w:ascii="Times New Roman" w:hAnsi="Times New Roman" w:cs="Times New Roman"/>
          <w:sz w:val="24"/>
        </w:rPr>
        <w:t xml:space="preserve"> </w:t>
      </w:r>
      <w:r w:rsidRPr="00605C32">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{"citationItems":[{"id":"ITEM-1","itemData":{"DOI":"10.1098/rspb.2016.2590","ISSN":"14712954","PMID":"28330919","abstract":"In simple, linear food chains, top predators can have positive indirect effects on basal resources by causing changes in the traits (e.g. behaviour, feeding rates) of intermediate consumers. Although less is known about trait-mediated indirect interactions (TMIIs) in more complex food webs, it has been suggested that such complexity dampens trophic cascades. We examined TMIIs between a predatory crab (Carcinus maenas) and two ecologically important basal resources, fucoid algae (Ascophyllum nodosum) and barnacles (Semibalanus balanoides), which are consumed by herbivorous (Littorina littorea) and carnivorous (Nucella lapillus) snails, respectively. Because crab predation risk suppresses snail feeding rates, we hypothesized that crabs would also shape direct and indirect interactions among the multiple consumers and resources. We found that the magnitude of TMIIs between the crab and each resource depended on the suite of intermediate consumers present in the food web. Carnivorous snails (Nucella) transmitted TMIIs between crabs and barnacles. However, crab–algae TMIIs were transmitted by both herbivorous (Littorina) and carnivorous (Nucella) snails, and these TMIIs were additive. By causing Nucella to consume fewer barnacles, crab predation risk allowed fucoids that had settled on or between barnacles to remain in the community. Hence, positive interactions between barnacles and algae caused crab–algae TMIIs to be strongest when both consumers were present. Studies of TMIIs in more realistic, reticulate food webs will be necessary for a more complete understanding of how predation risk shapes community dynamics.","author":[{"dropping-particle":"","family":"Trussell","given":"G C","non-dropping-particle":"","parse-names":false,"suffix":""},{"dropping-particle":"","family":"Matassa","given":"C M","non-dropping-particle":"","parse-names":false,"suffix":""},{"dropping-particle":"","family":"Ewanchuk","given":"P J","non-dropping-particle":"","parse-names":false,"suffix":""}],"container-title":"Proceedings of the Royal Society B: Biological Sciences","id":"ITEM-1","issue":"1851","issued":{"date-parts":[["2017"]]},"page":"20162590","title":"Moving beyond linear food chains: Trait-mediated indirect interactions in a rocky intertidal food web","type":"article-journal","volume":"284"},"uris":["http://www.mendeley.com/documents/?uuid=f26d8572-2dbc-4e2f-b2ba-2bd5fc397a33"]},{"id":"ITEM-2","itemData":{"author":[{"dropping-particle":"","family":"Peacor","given":"Scott D","non-dropping-particle":"","parse-names":false,"suffix":""},{"dropping-particle":"","family":"Werner","given":"Earl E","non-dropping-particle":"","parse-names":false,"suffix":""}],"container-title":"Ecology","id":"ITEM-2","issue":"4","issued":{"date-parts":[["2014"]]},"page":"1146-1156","title":"Trait-mediated indirect interactions in a simple aquatic food web","type":"article-journal","volume":"78"},"uris":["http://www.mendeley.com/documents/?uuid=9247312f-f926-443b-89de-277c007f6ddb"]},{"id":"ITEM-3","itemData":{"DOI":"10.1111/j.1461-0248.2006.00981.x","ISBN":"1461-023X","ISSN":"1461023X","PMID":"17040327","abstract":"Classical views of trophic cascades emphasize the primacy of consumptive predator effects on prey populations to the transmission of indirect effects [density-mediated indirect interactions (DMIIs)]. However, trophic cascades can also emerge without changes in the density of interacting species because of non-consumptive predator effects on prey traits such as foraging behaviour [trait-mediated indirect interactions (TMIIs)]. Although ecologists appreciate this point, measurements of the relative importance of each indirect predator effect are rare. Experiments with a three-level, rocky shore food chain containing an invasive predatory crab (Carcinus maenas), an intermediate consumer (the snail, Nucella lapillus) and a basal resource (the barnacle, Semibalanus balanoides) revealed that the strength of TMIIs is comparable with, or exceeds, that of DMIIs. Moreover, the sign and strength of each indirect predator effect depends on whether it is measured in risky or refuge habitats. Because habitat shifts are often responsible for the emergence of TMIIs, attention to the sign and strength of these interactions in both habitats will improve our understanding of the link between individual behaviour and community dynamics.","author":[{"dropping-particle":"","family":"Trussell","given":"G C","non-dropping-particle":"","parse-names":false,"suffix":""},{"dropping-particle":"","family":"Ewanchuk","given":"P J","non-dropping-particle":"","parse-names":false,"suffix":""},{"dropping-particle":"","family":"Matassa","given":"C M","non-dropping-particle":"","parse-names":false,"suffix":""}],"container-title":"Ecology Letters","id":"ITEM-3","issue":"11","issued":{"date-parts":[["2006"]]},"page":"1245-1252","title":"Habitat effects on the relative importance of trait- and density-mediated indirect interactions","type":"article-journal","volume":"9"},"uris":["http://www.mendeley.com/documents/?uuid=0f9a1a88-c165-4766-a39e-2e313c76715d"]},{"id":"ITEM-4","itemData":{"DOI":"10.1007/978-4-431-56033-3_14","ISBN":"9784431560333","ISSN":"00129658","PMID":"1431","abstract":"In this paper we review the empirical studies documenting trait-mediated indirect interactions (TMIIs) in food webs. Basic models and empirical approaches that form the foundation of our conceptualization of species interactions generally assume that interactions are an intrinsic property of the two interacting species and therefore are governed by their respective densities. However, if a species reacts to the presence of a second species by altering its phenotype, then the trait changes in the reacting species can alter the per capita effect of the reacting species on other species and, consequently, population density or fitness of the other species. Such trait-mediated indirect interactions can reinforce or oppose density-mediated effects and have been largely overlooked by community ecologists. We first briefly develop the case for the broad mechanistic basis for TMIIs and then review the direct evidence for TMIIs in various permutations of simple three- to four-species food webs. We find strong evidence for quantitatively significant effects of TMIIs in a variety of aquatic and terrestrial systems. We further highlight those few studies that address the question of the relative magnitudes of density- and trait-mediated effects and the role of species densities in their transmission. These studies indicate that trait effects are often as strong or stronger than density effects. We conclude that ecological communities are replete with TMIIs arising from trait plasticity and that these effects are quantitatively important to community dynamics. Finally, we synthesize our results and indicate profitable directions for future research.","author":[{"dropping-particle":"","family":"Werner","given":"E E","non-dropping-particle":"","parse-names":false,"suffix":""},{"dropping-particle":"","family":"Peacor","given":"S D","non-dropping-particle":"","parse-names":false,"suffix":""}],"container-title":"Ecology","id":"ITEM-4","issue":"5","issued":{"date-parts":[["2003"]]},"page":"363-397","title":"A review of trait-mediated indirect interactions in ecological communities","type":"article-journal","volume":"84"},"uris":["http://www.mendeley.com/documents/?uuid=ddba7eb6-832f-4010-b86b-b30e6724c8e4"]}],"mendeley":{"formattedCitation":"(Werner and Peacor 2003, Trussell et al. 2006a, 2017, Peacor and Werner 2014)","plainTextFormattedCitation":"(Werner and Peacor 2003, Trussell et al. 2006a, 2017, Peacor and Werner 2014)","previouslyFormattedCitation":"(Werner and Peacor 2003, Trussell et al. 2006a, 2017, Peacor and Werner 2014)"},"properties":{"noteIndex":0},"schema":"https://github.com/citation-style-language/schema/raw/master/csl-citation.json"}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(Werner and Peacor 2003, Trussell et al. 2006a, 2017, Peacor and Werner 2014)</w:t>
      </w:r>
      <w:r w:rsidRPr="00605C32">
        <w:rPr>
          <w:rFonts w:ascii="Times New Roman" w:hAnsi="Times New Roman" w:cs="Times New Roman"/>
          <w:sz w:val="24"/>
        </w:rPr>
        <w:fldChar w:fldCharType="end"/>
      </w:r>
      <w:r w:rsidRPr="00605C32">
        <w:rPr>
          <w:rFonts w:ascii="Times New Roman" w:hAnsi="Times New Roman" w:cs="Times New Roman"/>
          <w:sz w:val="24"/>
        </w:rPr>
        <w:t xml:space="preserve">. </w:t>
      </w:r>
    </w:p>
    <w:p w14:paraId="06451191" w14:textId="69C5A509" w:rsidR="009C107D" w:rsidRPr="00605C32" w:rsidRDefault="009C107D" w:rsidP="009C107D">
      <w:pPr>
        <w:spacing w:line="360" w:lineRule="auto"/>
        <w:ind w:firstLine="720"/>
        <w:jc w:val="both"/>
        <w:rPr>
          <w:rFonts w:ascii="Times New Roman" w:hAnsi="Times New Roman" w:cs="Times New Roman"/>
          <w:sz w:val="24"/>
          <w:szCs w:val="24"/>
        </w:rPr>
      </w:pPr>
      <w:r w:rsidRPr="00605C32">
        <w:rPr>
          <w:rFonts w:ascii="Times New Roman" w:hAnsi="Times New Roman" w:cs="Times New Roman"/>
          <w:sz w:val="24"/>
          <w:szCs w:val="24"/>
        </w:rPr>
        <w:t xml:space="preserve">The response to a potential attack begins once the predator is detected. The inherently high costs of not responding to the detection of a predator, has resulted in prey evolving physiological stress responses which increase their chances </w:t>
      </w:r>
      <w:r>
        <w:rPr>
          <w:rFonts w:ascii="Times New Roman" w:hAnsi="Times New Roman" w:cs="Times New Roman"/>
          <w:sz w:val="24"/>
          <w:szCs w:val="24"/>
        </w:rPr>
        <w:t xml:space="preserve">of </w:t>
      </w:r>
      <w:r w:rsidRPr="00605C32">
        <w:rPr>
          <w:rFonts w:ascii="Times New Roman" w:hAnsi="Times New Roman" w:cs="Times New Roman"/>
          <w:sz w:val="24"/>
          <w:szCs w:val="24"/>
        </w:rPr>
        <w:t xml:space="preserve">surviving the initial moments of the encounter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{"citationItems":[{"id":"ITEM-1","itemData":{"DOI":"10.1007/s00442-015-3440-1","ISSN":"00298549","PMID":"26385695","abstract":"Prey organisms are expected to use different short- and long-term responses to predation risk to avoid excessive costs. Contrasting both types of responses is important to identify chronic stress responses and possible compensatory mechanisms in order to better understand the full impact of predators on prey life history and population dynamics. Using larvae of the damselfly Enallagma cyathigerum, we contrasted the effects of short- and long-term predation risk, with special focus on consequences for body stoichiometry. Under short-term predation risk, larvae reduced growth rate, which was associated with a reduced food intake, increased metabolic rate and reduced glucose content. Under long-term predation risk, larvae showed chronic predator stress as indicated by persistent increases in metabolic rate and reduced food intake. Despite this, larvae were able to compensate for the short-term growth reduction under long-term predation risk by relying on physiological compensatory mechanisms, including reduced energy storage. Only under long-term predation risk did we observe an increase in body C:N ratio, as predicted under the general stress paradigm (GSP). Although this was caused by a predator-induced decrease in N content, there was no associated increase in C content. These stoichiometric changes could not be explained by GSP responses because, under chronic predation risk, there was no decrease in N-rich proteins or increase in C-rich fat and sugars; instead glycogen decreased. Our results highlight the importance of compensatory mechanisms and the value of explicitly integrating physiological mechanisms to obtain insights into the temporal dynamics of non-consumptive effects, including effects on body stoichiometry.","author":[{"dropping-particle":"","family":"Dievel","given":"Marie","non-dropping-particle":"Van","parse-names":false,"suffix":""},{"dropping-particle":"","family":"Janssens","given":"Lizanne","non-dropping-particle":"","parse-names":false,"suffix":""},{"dropping-particle":"","family":"Stoks","given":"Robby","non-dropping-particle":"","parse-names":false,"suffix":""}],"container-title":"Oecologia","id":"ITEM-1","issue":"2","issued":{"date-parts":[["2016"]]},"page":"347-357","publisher":"Springer Berlin Heidelberg","title":"Short- and long-term behavioural, physiological and stoichiometric responses to predation risk indicate chronic stress and compensatory mechanisms","type":"article-journal","volume":"181"},"uris":["http://www.mendeley.com/documents/?uuid=b4bc0316-03b8-4ff3-a42c-21321bc8a8e8"]},{"id":"ITEM-2","itemData":{"DOI":"10.1007/s00442-006-0642-6","ISBN":"0044200606426","ISSN":"00298549","PMID":"17219130","abstract":"Predator-generated variation in prey energy intake remains the dominant explanation of adaptive response to predation risk in prey life history, morphology and physiology across a wide range of taxa. This \"behavioural hypothesis\" suggest that chemical or visual signals of predation risk reduce prey energy intake leading to a life history characterized by a small size and late age at maturity. However, size-selective predation can induce either smaller size-early age or large size-late age life history. The alternative \"physiological hypothesis\" suggests that size-selective cues decouple the relationship between energy and life history, acting instead directly on development. Here we use a series of experiments in a fish-daphnid predator-prey system to ask whether size-selective predator cues induce a physiological mediation of development, overshadowing behaviourally based changes in food intake. We found fish chemical cues reduce the net energy intake in Daphnia magna, suggesting a behaviourally mediated reduction in energy. Experimental manipulation of food levels show further that reductions in food lead to later but smaller size at maturity. However, in line with the physiological hypothesis, we show that D. magna matures earlier and at a smaller size when exposed to fish predation cues. Furthermore, our data shows that they do this by increasing their development rate (earlier maturity) for a given growth rate, resulting in a smaller size at maturity. Our data, from a classic size-selective predation system, indicate that predator-induced changes in this system are driven by physiological mediation of development rather than behavioural mediation of energy intake.","author":[{"dropping-particle":"","family":"Beckerman","given":"Andrew P.","non-dropping-particle":"","parse-names":false,"suffix":""},{"dropping-particle":"","family":"Wieski","given":"Kazimierz","non-dropping-particle":"","parse-names":false,"suffix":""},{"dropping-particle":"","family":"Baird","given":"Donald J.","non-dropping-particle":"","parse-names":false,"suffix":""}],"container-title":"Oecologia","id":"ITEM-2","issue":"2","issued":{"date-parts":[["2007"]]},"page":"335-343","title":"Behavioural versus physiological mediation of life history under predation risk","type":"article-journal","volume":"152"},"uris":["http://www.mendeley.com/documents/?uuid=5008d792-e5f2-43b4-979f-083b5eff6463"]}],"mendeley":{"formattedCitation":"(Beckerman et al. 2007, Van Dievel et al. 2016)","plainTextFormattedCitation":"(Beckerman et al. 2007, Van Dievel et al. 2016)","previouslyFormattedCitation":"(Beckerman et al. 2007, Van Dievel et al. 2016)"},"properties":{"noteIndex":0},"schema":"https://github.com/citation-style-language/schema/raw/master/csl-citation.json"}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(Beckerman et al. 2007, Van Dievel et al. 2016)</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For many animals the detection of a predator initiates a series of biochemical reactions designed to liberate energy to deal with </w:t>
      </w:r>
      <w:r w:rsidRPr="00605C32">
        <w:rPr>
          <w:rFonts w:ascii="Times New Roman" w:hAnsi="Times New Roman" w:cs="Times New Roman"/>
          <w:sz w:val="24"/>
          <w:szCs w:val="24"/>
        </w:rPr>
        <w:lastRenderedPageBreak/>
        <w:t xml:space="preserve">an impending attack. The release of stress hormones enables energy to be mobilised to locomotory structures and increases the chance of escape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{"citationItems":[{"id":"ITEM-1","itemData":{"DOI":"10.1371/journal.pone.0006160","ISBN":"1932-6203","ISSN":"19326203","PMID":"19582147","abstract":"Defence against predators is usually accompanied by declining rates of growth or development. The classical growth/predation risk tradeoff assumes reduced activity as the cause of these declines. However, in many cases these costs cannot be explained by reduced foraging effort or enhanced allocation to defensive structures under predation risk. Here, we tested for a physiological origin of defence costs by measuring oxygen consumption in tadpoles (Rana temporaria) exposed to predation risk over short and long periods of time. The short term reaction was an increase in oxygen consumption, consistent with the \"fight-or-flight\" response observed in many organisms. The long term reaction showed the opposite pattern: tadpoles reduced oxygen consumption after three weeks exposure to predators, which would act to reduce the growth cost of predator defence. The results point to an instantaneous and reversible stress response to predation risk. This suggests that the tradeoff between avoiding predators and growing rapidly is not caused by changes in metabolic rate, and must be sought in other behavioural or physiological processes.","author":[{"dropping-particle":"","family":"Steiner","given":"Ulrich K.","non-dropping-particle":"","parse-names":false,"suffix":""},{"dropping-particle":"","family":"Buskirk","given":"Josh","non-dropping-particle":"Van","parse-names":false,"suffix":""}],"container-title":"PLoS ONE","id":"ITEM-1","issue":"7","issued":{"date-parts":[["2009"]]},"page":"2-5","title":"Predator-induced changes in metabolism cannot explain the growth/predation risk tradeoff","type":"article-journal","volume":"4"},"uris":["http://www.mendeley.com/documents/?uuid=f98de9f8-273b-447b-9947-3f6df653e555"]}],"mendeley":{"formattedCitation":"(Steiner and Van Buskirk 2009)","plainTextFormattedCitation":"(Steiner and Van Buskirk 2009)","previouslyFormattedCitation":"(Steiner and Van Buskirk 2009)"},"properties":{"noteIndex":0},"schema":"https://github.com/citation-style-language/schema/raw/master/csl-citation.json"}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(Steiner and Van Buskirk 2009)</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Stress hormones also regulate metabolic processes </w:t>
      </w:r>
      <w:r w:rsidRPr="00605C32">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{"citationItems":[{"id":"ITEM-1","itemData":{"DOI":"10.1210/er.21.1.55","ISBN":"0163-769X (Print)\\n0163-769X (Linking)","ISSN":"0163769X","PMID":"10696570","abstract":"The secretion of glucocorticoids (GCs) is a classic endocrine re- sponse to stress. Despite that, it remains controversial as to what purpose GCs serve at such times. One view, stretching back to the time of Hans Selye, posits that GCs help mediate the ongoing or pending stress response, either via basal levels of GCs permitting other facets of the stress response to emerge efficaciously, and/or by stress levels of GCs actively stimulating the stress response. In con- trast, a revisionist viewpoint posits that GCs suppress the stress response, preventing it from being pathologically overactivated. In this review, we consider recent findings regarding GC action and, based on them, generate criteria for determining whether a particular GC action permits, stimulates, or suppresses an ongoing stress- response or, as an additional category, is preparative for a subsequent stressor. We apply these GC actions to the realms of cardiovascular function, fluid volume and hemorrhage, immunity and inflammation, metabolism, neurobiology, and reproductive physiology. We find that GC actions fall into markedly different categories, depending on the physiological endpoint in question, with evidence for mediating ef- fects in some cases, and suppressive or preparative in others.Wethen attempt to assimilate these heterogeneous GC actions into a physi- ological","author":[{"dropping-particle":"","family":"Sapolsky","given":"Robert M.","non-dropping-particle":"","parse-names":false,"suffix":""},{"dropping-particle":"","family":"Romero","given":"L. Michael","non-dropping-particle":"","parse-names":false,"suffix":""},{"dropping-particle":"","family":"Munck","given":"Allan U.","non-dropping-particle":"","parse-names":false,"suffix":""}],"container-title":"Endocrine Reviews","id":"ITEM-1","issue":"1","issued":{"date-parts":[["2000"]]},"page":"55-89","title":"How do glucocorticoids influence stress responses? Integrating permissive, suppressive, stimulatory, and preparative actions","type":"article-journal","volume":"21"},"uris":["http://www.mendeley.com/documents/?uuid=11cb00b5-bacc-46f5-a820-91cbea1abb65"]},{"id":"ITEM-2","itemData":{"DOI":"10.1210/edrv-5-1-25","ISSN":"0163-769X","abstract":"Introduction and BackgroundModern glucocorticoid endocrinology is a colorful, richly varied, but formless discipline—a profusion of cellular, physiological and pharmacological effects, seemingly unrelated through any central hormonal function. A current list of glucocorticoid effects might include such disparate items as stimulation of hepatic gluconeogenesis, inhibition of glucose uptake by peripheral tissues, suppression of inflammation, enhanced excretion of a water load, induction in various cells of tryptophan oxygenase and glutamine synthetase, suppression of numerous immune reactions, inhibition of secretion of several hormones and neuropeptides, and inhibition of activity of plasminogen activator and other neutral proteinases. Judging from recent writings on glucocorticoid physiology, an item that might be low on the list or missing altogether is “increased resistance to stress”.","author":[{"dropping-particle":"","family":"Munck","given":"Allan","non-dropping-particle":"","parse-names":false,"suffix":""},{"dropping-particle":"","family":"Guyre","given":"Paul M","non-dropping-particle":"","parse-names":false,"suffix":""},{"dropping-particle":"","family":"Holbrooke","given":"Nikki J","non-dropping-particle":"","parse-names":false,"suffix":""}],"container-title":"Endocrine Reviews","id":"ITEM-2","issue":"1","issued":{"date-parts":[["1984","1","1"]]},"note":"10.1210/edrv-5-1-25","page":"25-44","title":"Physiological functions of glucocorticoids in stress and their relation to pharmacological actions: Introduction and background","type":"article-journal","volume":"5"},"uris":["http://www.mendeley.com/documents/?uuid=acf962c9-758f-4494-9e32-ee0168a649ab","http://www.mendeley.com/documents/?uuid=b417f657-fc6c-4b98-9079-55998bd4c0e1"]}],"mendeley":{"formattedCitation":"(Munck et al. 1984, Sapolsky et al. 2000)","plainTextFormattedCitation":"(Munck et al. 1984, Sapolsky et al. 2000)","previouslyFormattedCitation":"(Munck et al. 1984, Sapolsky et al. 2000)"},"properties":{"noteIndex":0},"schema":"https://github.com/citation-style-language/schema/raw/master/csl-citation.json"}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(Munck et al. 1984, Sapolsky et al. 2000)</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and increase heart rate to transport oxygen and metabolic reagents around the body, enabling prey to respond early enough to avoid being eaten. Although this “fight or flight” response is vital in surviving the immediate threat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{"citationItems":[{"id":"ITEM-1","itemData":{"DOI":"10.1371/journal.pone.0006160","ISBN":"1932-6203","ISSN":"19326203","PMID":"19582147","abstract":"Defence against predators is usually accompanied by declining rates of growth or development. The classical growth/predation risk tradeoff assumes reduced activity as the cause of these declines. However, in many cases these costs cannot be explained by reduced foraging effort or enhanced allocation to defensive structures under predation risk. Here, we tested for a physiological origin of defence costs by measuring oxygen consumption in tadpoles (Rana temporaria) exposed to predation risk over short and long periods of time. The short term reaction was an increase in oxygen consumption, consistent with the \"fight-or-flight\" response observed in many organisms. The long term reaction showed the opposite pattern: tadpoles reduced oxygen consumption after three weeks exposure to predators, which would act to reduce the growth cost of predator defence. The results point to an instantaneous and reversible stress response to predation risk. This suggests that the tradeoff between avoiding predators and growing rapidly is not caused by changes in metabolic rate, and must be sought in other behavioural or physiological processes.","author":[{"dropping-particle":"","family":"Steiner","given":"Ulrich K.","non-dropping-particle":"","parse-names":false,"suffix":""},{"dropping-particle":"","family":"Buskirk","given":"Josh","non-dropping-particle":"Van","parse-names":false,"suffix":""}],"container-title":"PLoS ONE","id":"ITEM-1","issue":"7","issued":{"date-parts":[["2009"]]},"page":"2-5","title":"Predator-induced changes in metabolism cannot explain the growth/predation risk tradeoff","type":"article-journal","volume":"4"},"uris":["http://www.mendeley.com/documents/?uuid=f98de9f8-273b-447b-9947-3f6df653e555"]},{"id":"ITEM-2","itemData":{"DOI":"10.1126/science.42.1089.696-a","ISBN":"0843400781","ISSN":"0036-8075","PMID":"244","abstract":"Cannon, W. B. Bodily changes in pain, hunger, fear and rage; an account of recent researches into the function of emotional excitement (D. Appleton and Co., New York, London, 1929).","author":[{"dropping-particle":"","family":"Angell","given":"J. R.","non-dropping-particle":"","parse-names":false,"suffix":""}],"container-title":"Science","edition":"2nd","id":"ITEM-2","issue":"1089","issued":{"date-parts":[["1915"]]},"number-of-pages":"696-700","publisher":"New York: Harper &amp; Row","publisher-place":"New York","title":"Bodily changes in pain, hunger, fear and rage; An account of recent researches into the function of emotional excitement","type":"book","volume":"42"},"uris":["http://www.mendeley.com/documents/?uuid=e1accf67-cf82-4798-8f28-9cfb6752dd7d"]}],"mendeley":{"formattedCitation":"(Angell 1915, Steiner and Van Buskirk 2009)","manualFormatting":"(Cannon, 1915)","plainTextFormattedCitation":"(Angell 1915, Steiner and Van Buskirk 2009)","previouslyFormattedCitation":"(Angell 1915, Steiner and Van Buskirk 2009)"},"properties":{"noteIndex":0},"schema":"https://github.com/citation-style-language/schema/raw/master/csl-citation.json"}</w:instrText>
      </w:r>
      <w:r w:rsidRPr="00605C32">
        <w:rPr>
          <w:rFonts w:ascii="Times New Roman" w:hAnsi="Times New Roman" w:cs="Times New Roman"/>
          <w:sz w:val="24"/>
          <w:szCs w:val="24"/>
        </w:rPr>
        <w:fldChar w:fldCharType="separate"/>
      </w:r>
      <w:r w:rsidRPr="00605C32">
        <w:rPr>
          <w:rFonts w:ascii="Times New Roman" w:hAnsi="Times New Roman" w:cs="Times New Roman"/>
          <w:noProof/>
          <w:sz w:val="24"/>
          <w:szCs w:val="24"/>
        </w:rPr>
        <w:t>(Cannon, 1915)</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it comes at an energetic cost to prey. High metabolic rates require prey to replenish any used energy and this in turn entails increasing foraging rate</w:t>
      </w:r>
      <w:r>
        <w:rPr>
          <w:rFonts w:ascii="Times New Roman" w:hAnsi="Times New Roman" w:cs="Times New Roman"/>
          <w:sz w:val="24"/>
          <w:szCs w:val="24"/>
        </w:rPr>
        <w:t>s</w:t>
      </w:r>
      <w:r w:rsidRPr="00605C32">
        <w:rPr>
          <w:rFonts w:ascii="Times New Roman" w:hAnsi="Times New Roman" w:cs="Times New Roman"/>
          <w:sz w:val="24"/>
          <w:szCs w:val="24"/>
        </w:rPr>
        <w:t xml:space="preserve"> which inevitably lead to more exposure to predation risk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Naturalist","id":"ITEM-1","issue":"6","issued":{"date-parts":[["1999"]]},"page":"649-659","title":"Temporal variation in danger drives antipredator behavior: The Predation Risk Allocation Hypothesis","type":"article-journal","volume":"153"},"uris":["http://www.mendeley.com/documents/?uuid=a461b079-dffc-4fbd-964a-a5e2efc95127"]}],"mendeley":{"formattedCitation":"(Lima and Bednekoff 1999)","plainTextFormattedCitation":"(Lima and Bednekoff 1999)","previouslyFormattedCitation":"(Lima and Bednekoff 1999)"},"properties":{"noteIndex":0},"schema":"https://github.com/citation-style-language/schema/raw/master/csl-citation.json"}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(Lima and Bednekoff 1999)</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Prey therefore modulate their behaviour (for example changes in microhabitat and the use of refuges or influences on foraging strategies) in order to </w:t>
      </w:r>
      <w:r>
        <w:rPr>
          <w:rFonts w:ascii="Times New Roman" w:hAnsi="Times New Roman" w:cs="Times New Roman"/>
          <w:sz w:val="24"/>
          <w:szCs w:val="24"/>
        </w:rPr>
        <w:t>minimise</w:t>
      </w:r>
      <w:r w:rsidRPr="00605C32">
        <w:rPr>
          <w:rFonts w:ascii="Times New Roman" w:hAnsi="Times New Roman" w:cs="Times New Roman"/>
          <w:sz w:val="24"/>
          <w:szCs w:val="24"/>
        </w:rPr>
        <w:t xml:space="preserve"> the impacts </w:t>
      </w:r>
      <w:r>
        <w:rPr>
          <w:rFonts w:ascii="Times New Roman" w:hAnsi="Times New Roman" w:cs="Times New Roman"/>
          <w:sz w:val="24"/>
          <w:szCs w:val="24"/>
        </w:rPr>
        <w:t>which</w:t>
      </w:r>
      <w:r w:rsidRPr="00605C32">
        <w:rPr>
          <w:rFonts w:ascii="Times New Roman" w:hAnsi="Times New Roman" w:cs="Times New Roman"/>
          <w:sz w:val="24"/>
          <w:szCs w:val="24"/>
        </w:rPr>
        <w:t xml:space="preserve"> predation risk has on their energy budget. </w:t>
      </w:r>
      <w:r>
        <w:rPr>
          <w:rFonts w:ascii="Times New Roman" w:hAnsi="Times New Roman" w:cs="Times New Roman"/>
          <w:sz w:val="24"/>
          <w:szCs w:val="24"/>
        </w:rPr>
        <w:t xml:space="preserve">Prolonged exposure to predation risk in many animals also results in more permanent morphological modifications which also reduce their chances of being injured or consumed by a predator </w:t>
      </w:r>
      <w:r>
        <w:rPr>
          <w:rFonts w:ascii="Times New Roman" w:hAnsi="Times New Roman" w:cs="Times New Roman"/>
          <w:sz w:val="24"/>
          <w:szCs w:val="24"/>
        </w:rPr>
        <w:fldChar w:fldCharType="begin" w:fldLock="1"/>
      </w:r>
      <w:r w:rsidR="008A6C04">
        <w:rPr>
          <w:rFonts w:ascii="Times New Roman" w:hAnsi="Times New Roman" w:cs="Times New Roman"/>
          <w:sz w:val="24"/>
          <w:szCs w:val="24"/>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1979)","plainTextFormattedCitation":"(Hughes and Elner 1979)","previouslyFormattedCitation":"(Hughes and Elner 1979, Jenkins et al. 2008)"},"properties":{"noteIndex":0},"schema":"https://github.com/citation-style-language/schema/raw/master/csl-citation.json"}</w:instrText>
      </w:r>
      <w:r>
        <w:rPr>
          <w:rFonts w:ascii="Times New Roman" w:hAnsi="Times New Roman" w:cs="Times New Roman"/>
          <w:sz w:val="24"/>
          <w:szCs w:val="24"/>
        </w:rPr>
        <w:fldChar w:fldCharType="separate"/>
      </w:r>
      <w:r w:rsidR="008A6C04" w:rsidRPr="008A6C04">
        <w:rPr>
          <w:rFonts w:ascii="Times New Roman" w:hAnsi="Times New Roman" w:cs="Times New Roman"/>
          <w:noProof/>
          <w:sz w:val="24"/>
          <w:szCs w:val="24"/>
        </w:rPr>
        <w:t>(Hughes and Elner 1979)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2BF9D2D" w14:textId="48561B99" w:rsidR="009C107D" w:rsidRDefault="009C107D" w:rsidP="009C107D">
      <w:pPr>
        <w:spacing w:line="360" w:lineRule="auto"/>
        <w:ind w:firstLine="720"/>
        <w:jc w:val="both"/>
        <w:rPr>
          <w:rFonts w:ascii="Times New Roman" w:hAnsi="Times New Roman" w:cs="Times New Roman"/>
          <w:sz w:val="24"/>
        </w:rPr>
      </w:pPr>
      <w:r w:rsidRPr="00605C32">
        <w:rPr>
          <w:rFonts w:ascii="Times New Roman" w:hAnsi="Times New Roman" w:cs="Times New Roman"/>
          <w:sz w:val="24"/>
        </w:rPr>
        <w:t xml:space="preserve">In the next section I will attempt to describe in more detail the process by which indirect predation impacts prey and the ecosystems they inhabit. This description will begin </w:t>
      </w:r>
      <w:r>
        <w:rPr>
          <w:rFonts w:ascii="Times New Roman" w:hAnsi="Times New Roman" w:cs="Times New Roman"/>
          <w:sz w:val="24"/>
        </w:rPr>
        <w:t>with</w:t>
      </w:r>
      <w:r w:rsidRPr="00605C32">
        <w:rPr>
          <w:rFonts w:ascii="Times New Roman" w:hAnsi="Times New Roman" w:cs="Times New Roman"/>
          <w:sz w:val="24"/>
        </w:rPr>
        <w:t xml:space="preserve"> the detection of a predator, the </w:t>
      </w:r>
      <w:r>
        <w:rPr>
          <w:rFonts w:ascii="Times New Roman" w:hAnsi="Times New Roman" w:cs="Times New Roman"/>
          <w:sz w:val="24"/>
        </w:rPr>
        <w:t xml:space="preserve">resulting </w:t>
      </w:r>
      <w:r w:rsidRPr="00605C32">
        <w:rPr>
          <w:rFonts w:ascii="Times New Roman" w:hAnsi="Times New Roman" w:cs="Times New Roman"/>
          <w:sz w:val="24"/>
        </w:rPr>
        <w:t>physiological response, the influences this may have on the short-term energetics of prey and the importance of compensatory mechanisms as an adaptive response to repeat or chronic exposure to predation risk. I will then describe the potential behavioural</w:t>
      </w:r>
      <w:r>
        <w:rPr>
          <w:rFonts w:ascii="Times New Roman" w:hAnsi="Times New Roman" w:cs="Times New Roman"/>
          <w:sz w:val="24"/>
        </w:rPr>
        <w:t xml:space="preserve"> </w:t>
      </w:r>
      <w:r w:rsidRPr="00605C32">
        <w:rPr>
          <w:rFonts w:ascii="Times New Roman" w:hAnsi="Times New Roman" w:cs="Times New Roman"/>
          <w:sz w:val="24"/>
        </w:rPr>
        <w:t>responses that arise under predation risk both as short- and long-term solutions to the threat posed by predators, with a focus on escape and avoidance responses as well as the individual and ecological influence of predator induced changes to prey foraging strategies.</w:t>
      </w:r>
      <w:r>
        <w:rPr>
          <w:rFonts w:ascii="Times New Roman" w:hAnsi="Times New Roman" w:cs="Times New Roman"/>
          <w:sz w:val="24"/>
        </w:rPr>
        <w:t xml:space="preserve"> After a description of the influence of predation risk on the morphological traits of prey, </w:t>
      </w:r>
      <w:r w:rsidRPr="00605C32">
        <w:rPr>
          <w:rFonts w:ascii="Times New Roman" w:hAnsi="Times New Roman" w:cs="Times New Roman"/>
          <w:sz w:val="24"/>
        </w:rPr>
        <w:t>I will conclude by attempt</w:t>
      </w:r>
      <w:r>
        <w:rPr>
          <w:rFonts w:ascii="Times New Roman" w:hAnsi="Times New Roman" w:cs="Times New Roman"/>
          <w:sz w:val="24"/>
        </w:rPr>
        <w:t>ing</w:t>
      </w:r>
      <w:r w:rsidRPr="00605C32">
        <w:rPr>
          <w:rFonts w:ascii="Times New Roman" w:hAnsi="Times New Roman" w:cs="Times New Roman"/>
          <w:sz w:val="24"/>
        </w:rPr>
        <w:t xml:space="preserve"> to illuminat</w:t>
      </w:r>
      <w:r>
        <w:rPr>
          <w:rFonts w:ascii="Times New Roman" w:hAnsi="Times New Roman" w:cs="Times New Roman"/>
          <w:sz w:val="24"/>
        </w:rPr>
        <w:t>e</w:t>
      </w:r>
      <w:r w:rsidRPr="00605C32">
        <w:rPr>
          <w:rFonts w:ascii="Times New Roman" w:hAnsi="Times New Roman" w:cs="Times New Roman"/>
          <w:sz w:val="24"/>
        </w:rPr>
        <w:t xml:space="preserve"> the importance of the effects of indirect predation on the ecological processes that were once believed to be influenced solely through direct predation. A final section will provide information on how predation risk is not necessarily confined to a single generation, but rather can influence many traits of future generations.</w:t>
      </w:r>
    </w:p>
    <w:p w14:paraId="2A6DA3C3" w14:textId="77777777" w:rsidR="00E3179B" w:rsidRDefault="00E3179B" w:rsidP="009C107D">
      <w:pPr>
        <w:spacing w:line="360" w:lineRule="auto"/>
        <w:ind w:firstLine="720"/>
        <w:jc w:val="both"/>
        <w:rPr>
          <w:rFonts w:ascii="Times New Roman" w:hAnsi="Times New Roman" w:cs="Times New Roman"/>
          <w:sz w:val="24"/>
        </w:rPr>
      </w:pPr>
    </w:p>
    <w:p w14:paraId="43FB7659" w14:textId="3DBBE201" w:rsidR="00E3179B" w:rsidRPr="00605C32" w:rsidRDefault="00E3179B" w:rsidP="00E3179B">
      <w:pPr>
        <w:pStyle w:val="Heading2"/>
      </w:pPr>
      <w:bookmarkStart w:id="2" w:name="_Toc52387617"/>
      <w:r>
        <w:lastRenderedPageBreak/>
        <w:t>Predator-prey interactions</w:t>
      </w:r>
      <w:bookmarkEnd w:id="2"/>
    </w:p>
    <w:p w14:paraId="2BFD9559" w14:textId="77777777" w:rsidR="009C107D" w:rsidRPr="00330C81" w:rsidRDefault="009C107D" w:rsidP="00903C8C">
      <w:pPr>
        <w:pStyle w:val="Heading3"/>
      </w:pPr>
      <w:bookmarkStart w:id="3" w:name="_Toc52387618"/>
      <w:r w:rsidRPr="00330C81">
        <w:t>Detection</w:t>
      </w:r>
      <w:bookmarkEnd w:id="3"/>
    </w:p>
    <w:p w14:paraId="3A57548B" w14:textId="775CADD5" w:rsidR="009C107D" w:rsidRDefault="009C107D" w:rsidP="009C107D">
      <w:pPr>
        <w:spacing w:line="360" w:lineRule="auto"/>
        <w:ind w:firstLine="720"/>
        <w:jc w:val="both"/>
        <w:rPr>
          <w:rFonts w:ascii="Times New Roman" w:hAnsi="Times New Roman" w:cs="Times New Roman"/>
          <w:sz w:val="24"/>
        </w:rPr>
      </w:pPr>
      <w:r w:rsidRPr="00605C32">
        <w:rPr>
          <w:rFonts w:ascii="Times New Roman" w:hAnsi="Times New Roman" w:cs="Times New Roman"/>
          <w:sz w:val="24"/>
        </w:rPr>
        <w:t xml:space="preserve">Due to the unforgiving nature of failing to detect a predator early enough to escape, there is an inherent fitness inequality in early detection between predators and prey </w:t>
      </w:r>
      <w:r w:rsidRPr="00605C32">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{"citationItems":[{"id":"ITEM-1","itemData":{"DOI":"10.1016/S0065-3454(08)60192-8","ISBN":"9780120045167","ISSN":"00653454","PMID":"20220842","abstract":"The chapter describes a simple economic model that predicts in a qualitative way on how costs (lost feeding opportunity and risk) interact to produce an optimal flight distance from approaching predators. Animals often defer the decision to flee from an approaching predator and continue with their ongoing activities. The view is that, a profitable approach to the problem of why such decisions are deferred, and how they are eventually made, is to view the process as an economic, one in which the relative costs of fleeing and staying change as a predator approaches. It is suggested that the economic approach will prove useful in analyzing many aspects of predator-prey interactions. © 1986 Academic Press Inc.","author":[{"dropping-particle":"","family":"Ydenberg","given":"R. C.","non-dropping-particle":"","parse-names":false,"suffix":""},{"dropping-particle":"","family":"Dill","given":"L. M.","non-dropping-particle":"","parse-names":false,"suffix":""}],"container-title":"Advances in the Study of Behavior","id":"ITEM-1","issue":"C","issued":{"date-parts":[["1986"]]},"page":"229-249","title":"The Economics of Fleeing from Predators","type":"article-journal","volume":"16"},"uris":["http://www.mendeley.com/documents/?uuid=2fce4d73-0f65-402a-9beb-0ff36c5094ed"]}],"mendeley":{"formattedCitation":"(Ydenberg and Dill 1986)","plainTextFormattedCitation":"(Ydenberg and Dill 1986)","previouslyFormattedCitation":"(Ydenberg and Dill 1986)"},"properties":{"noteIndex":0},"schema":"https://github.com/citation-style-language/schema/raw/master/csl-citation.json"}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(Ydenberg and Dill 1986)</w:t>
      </w:r>
      <w:r w:rsidRPr="00605C32">
        <w:rPr>
          <w:rFonts w:ascii="Times New Roman" w:hAnsi="Times New Roman" w:cs="Times New Roman"/>
          <w:sz w:val="24"/>
        </w:rPr>
        <w:fldChar w:fldCharType="end"/>
      </w:r>
      <w:r w:rsidRPr="00605C32">
        <w:rPr>
          <w:rFonts w:ascii="Times New Roman" w:hAnsi="Times New Roman" w:cs="Times New Roman"/>
          <w:sz w:val="24"/>
        </w:rPr>
        <w:t xml:space="preserve">. If a predator misses the chance to consume a prey item, it will have little impact on </w:t>
      </w:r>
      <w:r>
        <w:rPr>
          <w:rFonts w:ascii="Times New Roman" w:hAnsi="Times New Roman" w:cs="Times New Roman"/>
          <w:sz w:val="24"/>
        </w:rPr>
        <w:t>its</w:t>
      </w:r>
      <w:r w:rsidRPr="00605C32">
        <w:rPr>
          <w:rFonts w:ascii="Times New Roman" w:hAnsi="Times New Roman" w:cs="Times New Roman"/>
          <w:sz w:val="24"/>
        </w:rPr>
        <w:t xml:space="preserve"> lifetime fitness</w:t>
      </w:r>
      <w:r>
        <w:rPr>
          <w:rFonts w:ascii="Times New Roman" w:hAnsi="Times New Roman" w:cs="Times New Roman"/>
          <w:sz w:val="24"/>
        </w:rPr>
        <w:t>. H</w:t>
      </w:r>
      <w:r w:rsidRPr="00605C32">
        <w:rPr>
          <w:rFonts w:ascii="Times New Roman" w:hAnsi="Times New Roman" w:cs="Times New Roman"/>
          <w:sz w:val="24"/>
        </w:rPr>
        <w:t xml:space="preserve">owever, failure </w:t>
      </w:r>
      <w:r>
        <w:rPr>
          <w:rFonts w:ascii="Times New Roman" w:hAnsi="Times New Roman" w:cs="Times New Roman"/>
          <w:sz w:val="24"/>
        </w:rPr>
        <w:t xml:space="preserve">by prey </w:t>
      </w:r>
      <w:r w:rsidRPr="00605C32">
        <w:rPr>
          <w:rFonts w:ascii="Times New Roman" w:hAnsi="Times New Roman" w:cs="Times New Roman"/>
          <w:sz w:val="24"/>
        </w:rPr>
        <w:t>to anticipate an attack by a predator could result in being eaten or injured. Therefore, as early detection of a predator has a potentially enormous impact on prey fitness, prey species are generally characterised by a high level of antipredator vigilance</w:t>
      </w:r>
      <w:r>
        <w:rPr>
          <w:rFonts w:ascii="Times New Roman" w:hAnsi="Times New Roman" w:cs="Times New Roman"/>
          <w:sz w:val="24"/>
        </w:rPr>
        <w:t xml:space="preserve"> </w:t>
      </w:r>
      <w:r w:rsidRPr="00605C32">
        <w:rPr>
          <w:rFonts w:ascii="Times New Roman" w:hAnsi="Times New Roman" w:cs="Times New Roman"/>
          <w:sz w:val="24"/>
        </w:rPr>
        <w:t xml:space="preserve">and have evolved a variety of early detection mechanisms </w:t>
      </w:r>
      <w:r>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ISBN":"9780128019948","author":[{"dropping-particle":"","family":"Beauchamp","given":"G","non-dropping-particle":"","parse-names":false,"suffix":""}],"editor":[{"dropping-particle":"","family":"Beauchamp","given":"G","non-dropping-particle":"","parse-names":false,"suffix":""}],"id":"ITEM-1","issued":{"date-parts":[["2015"]]},"publisher":"Academic Press","title":"Animal Vigilance: Monitoring Predators and Competitors","type":"book"},"uris":["http://www.mendeley.com/documents/?uuid=4a51ac03-9366-4b42-8e50-4a07043b77ed"]}],"mendeley":{"formattedCitation":"(Beauchamp 2015)","plainTextFormattedCitation":"(Beauchamp 2015)","previouslyFormattedCitation":"(Beauchamp 2015)"},"properties":{"noteIndex":0},"schema":"https://github.com/citation-style-language/schema/raw/master/csl-citation.json"}</w:instrText>
      </w:r>
      <w:r>
        <w:rPr>
          <w:rFonts w:ascii="Times New Roman" w:hAnsi="Times New Roman" w:cs="Times New Roman"/>
          <w:sz w:val="24"/>
        </w:rPr>
        <w:fldChar w:fldCharType="separate"/>
      </w:r>
      <w:r w:rsidR="00C4624F" w:rsidRPr="00C4624F">
        <w:rPr>
          <w:rFonts w:ascii="Times New Roman" w:hAnsi="Times New Roman" w:cs="Times New Roman"/>
          <w:noProof/>
          <w:sz w:val="24"/>
        </w:rPr>
        <w:t>(Beauchamp 2015)</w:t>
      </w:r>
      <w:r>
        <w:rPr>
          <w:rFonts w:ascii="Times New Roman" w:hAnsi="Times New Roman" w:cs="Times New Roman"/>
          <w:sz w:val="24"/>
        </w:rPr>
        <w:fldChar w:fldCharType="end"/>
      </w:r>
      <w:r w:rsidRPr="00605C32">
        <w:rPr>
          <w:rFonts w:ascii="Times New Roman" w:hAnsi="Times New Roman" w:cs="Times New Roman"/>
          <w:sz w:val="24"/>
        </w:rPr>
        <w:t>, adapted to best detect predation risk in the environmental context they live in. Therefore, prey have evolved to use and potentially combine visual, acoustic, mechanical, electrical or chemical cues from predators in order to gain an edge prior to an encounter. The use or combined use of these modes of predator detection, can depend on the medium through which information is being transmitted</w:t>
      </w:r>
      <w:r>
        <w:rPr>
          <w:rFonts w:ascii="Times New Roman" w:hAnsi="Times New Roman" w:cs="Times New Roman"/>
          <w:sz w:val="24"/>
        </w:rPr>
        <w:t>,</w:t>
      </w:r>
      <w:r w:rsidRPr="00605C32">
        <w:rPr>
          <w:rFonts w:ascii="Times New Roman" w:hAnsi="Times New Roman" w:cs="Times New Roman"/>
          <w:sz w:val="24"/>
        </w:rPr>
        <w:t xml:space="preserve"> as well as the type of predator being detected. In addition to simple detection of predation risk, many prey are able to distinguish between different predators and to respond accordingly to the threat posed by each. For example, the nomadic wood warbler, </w:t>
      </w:r>
      <w:r w:rsidRPr="00605C32">
        <w:rPr>
          <w:rFonts w:ascii="Times New Roman" w:hAnsi="Times New Roman" w:cs="Times New Roman"/>
          <w:i/>
          <w:iCs/>
          <w:sz w:val="24"/>
        </w:rPr>
        <w:t>Phylloscopus sibilatrix,</w:t>
      </w:r>
      <w:r w:rsidRPr="00605C32">
        <w:rPr>
          <w:rFonts w:ascii="Times New Roman" w:hAnsi="Times New Roman" w:cs="Times New Roman"/>
          <w:sz w:val="24"/>
        </w:rPr>
        <w:t xml:space="preserve"> responds by drastically increasing the number of calls at its nest following the detection of</w:t>
      </w:r>
      <w:r w:rsidRPr="00605C32">
        <w:rPr>
          <w:rFonts w:ascii="Times New Roman" w:hAnsi="Times New Roman" w:cs="Times New Roman"/>
        </w:rPr>
        <w:t xml:space="preserve"> the </w:t>
      </w:r>
      <w:r w:rsidRPr="00605C32">
        <w:rPr>
          <w:rFonts w:ascii="Times New Roman" w:hAnsi="Times New Roman" w:cs="Times New Roman"/>
          <w:sz w:val="24"/>
        </w:rPr>
        <w:t>Eurasian ja</w:t>
      </w:r>
      <w:r w:rsidRPr="00605C32">
        <w:rPr>
          <w:rFonts w:ascii="Times New Roman" w:hAnsi="Times New Roman" w:cs="Times New Roman"/>
          <w:sz w:val="24"/>
          <w:szCs w:val="24"/>
        </w:rPr>
        <w:t xml:space="preserve">y </w:t>
      </w:r>
      <w:r w:rsidRPr="00605C32">
        <w:rPr>
          <w:rFonts w:ascii="Times New Roman" w:hAnsi="Times New Roman" w:cs="Times New Roman"/>
          <w:sz w:val="24"/>
          <w:szCs w:val="24"/>
          <w:shd w:val="clear" w:color="auto" w:fill="FFFFFF"/>
        </w:rPr>
        <w:t>(</w:t>
      </w:r>
      <w:r w:rsidRPr="00605C32">
        <w:rPr>
          <w:rFonts w:ascii="Times New Roman" w:hAnsi="Times New Roman" w:cs="Times New Roman"/>
          <w:i/>
          <w:iCs/>
          <w:sz w:val="24"/>
          <w:szCs w:val="24"/>
          <w:shd w:val="clear" w:color="auto" w:fill="FFFFFF"/>
        </w:rPr>
        <w:t>Garrulus glandarius</w:t>
      </w:r>
      <w:r w:rsidRPr="00605C3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605C32">
        <w:rPr>
          <w:rFonts w:ascii="Times New Roman" w:hAnsi="Times New Roman" w:cs="Times New Roman"/>
          <w:sz w:val="24"/>
          <w:szCs w:val="24"/>
        </w:rPr>
        <w:t xml:space="preserve"> </w:t>
      </w:r>
      <w:r w:rsidRPr="00605C32">
        <w:rPr>
          <w:rFonts w:ascii="Times New Roman" w:hAnsi="Times New Roman" w:cs="Times New Roman"/>
          <w:sz w:val="24"/>
        </w:rPr>
        <w:t xml:space="preserve">its main nest predator. When warblers </w:t>
      </w:r>
      <w:r>
        <w:rPr>
          <w:rFonts w:ascii="Times New Roman" w:hAnsi="Times New Roman" w:cs="Times New Roman"/>
          <w:sz w:val="24"/>
        </w:rPr>
        <w:t>are</w:t>
      </w:r>
      <w:r w:rsidRPr="00605C32">
        <w:rPr>
          <w:rFonts w:ascii="Times New Roman" w:hAnsi="Times New Roman" w:cs="Times New Roman"/>
          <w:sz w:val="24"/>
        </w:rPr>
        <w:t xml:space="preserve"> instead exposed to visual cues from the least weasel (</w:t>
      </w:r>
      <w:r w:rsidRPr="00605C32">
        <w:rPr>
          <w:rFonts w:ascii="Times New Roman" w:hAnsi="Times New Roman" w:cs="Times New Roman"/>
          <w:i/>
          <w:iCs/>
          <w:sz w:val="24"/>
        </w:rPr>
        <w:t>Mustela nivalis</w:t>
      </w:r>
      <w:r w:rsidRPr="00605C32">
        <w:rPr>
          <w:rFonts w:ascii="Times New Roman" w:hAnsi="Times New Roman" w:cs="Times New Roman"/>
          <w:sz w:val="24"/>
        </w:rPr>
        <w:t xml:space="preserve">) which only poses a moderate threat to their nests, </w:t>
      </w:r>
      <w:r>
        <w:rPr>
          <w:rFonts w:ascii="Times New Roman" w:hAnsi="Times New Roman" w:cs="Times New Roman"/>
          <w:sz w:val="24"/>
        </w:rPr>
        <w:t>they</w:t>
      </w:r>
      <w:r w:rsidRPr="00605C32">
        <w:rPr>
          <w:rFonts w:ascii="Times New Roman" w:hAnsi="Times New Roman" w:cs="Times New Roman"/>
          <w:sz w:val="24"/>
        </w:rPr>
        <w:t xml:space="preserve"> </w:t>
      </w:r>
      <w:r>
        <w:rPr>
          <w:rFonts w:ascii="Times New Roman" w:hAnsi="Times New Roman" w:cs="Times New Roman"/>
          <w:sz w:val="24"/>
        </w:rPr>
        <w:t xml:space="preserve">only </w:t>
      </w:r>
      <w:r w:rsidRPr="00605C32">
        <w:rPr>
          <w:rFonts w:ascii="Times New Roman" w:hAnsi="Times New Roman" w:cs="Times New Roman"/>
          <w:sz w:val="24"/>
        </w:rPr>
        <w:t xml:space="preserve">produced a moderate increase in calls at the nest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{"citationItems":[{"id":"ITEM-1","itemData":{"DOI":"10.1007/s10211-017-0275-2","ISBN":"1021101702","ISSN":"08739749","abstract":"Birds often engage in nest defence against predators to improve breeding success, but defence efficiency requires the capability to assess the threat level posed by potential predators. For species with low breeding-site tenacity, which may encounter varying occurrence and density of predators in different areas, threat recognition could be compromised due to naivety, and so predator recognition may focus on broad key features to diminish the risk of misidentification. We experimentally tested this hypothesis by recording behavioural reactions of the nomadic wood warbler Phylloscopus sibilatrix to objects reflecting various levels of threat: least weasel and Eurasian jay taxidermy mounts, an inanimate object and an empty display mount. To assess actual nest predators, we used remote cameras to record predation events at wood warbler nests. As in other studies in Western Europe, Eurasian jay was found to be the main nest predator, with occasional predation by least weasel. The reaction of adult warblers to the models was generally to remain silent and on nests during the incubation stage presumably due to the need to maintain efficient nest camouflage and concealment. During the nestling stage, behavioural responses of adult warblers, calling and suspended feeding of young, showed the strongest effects from the jay taxidermy mount, moderate to the weasel and weakest to the inanimate object and empty mount. As the reaction of wood warblers reflected the degree of genuine threat posed by the predators depicted by the models, we conclude that predator recognition may be present in this species.","author":[{"dropping-particle":"","family":"Maziarz","given":"Marta","non-dropping-particle":"","parse-names":false,"suffix":""},{"dropping-particle":"","family":"Piggott","given":"Charlotte","non-dropping-particle":"","parse-names":false,"suffix":""},{"dropping-particle":"","family":"Burgess","given":"Malcolm","non-dropping-particle":"","parse-names":false,"suffix":""}],"container-title":"Acta Ethologica","id":"ITEM-1","issue":"1","issued":{"date-parts":[["2018"]]},"page":"13-20","publisher":"acta ethologica","title":"Predator recognition and differential behavioural responses of adult wood warblers &lt;i&gt;Phylloscopus sibilatrix&lt;/i&gt;","type":"article-journal","volume":"21"},"uris":["http://www.mendeley.com/documents/?uuid=89f4e015-de95-41d0-920e-980f20836bba"]}],"mendeley":{"formattedCitation":"(Maziarz et al. 2018)","plainTextFormattedCitation":"(Maziarz et al. 2018)","previouslyFormattedCitation":"(Maziarz et al. 2018)"},"properties":{"noteIndex":0},"schema":"https://github.com/citation-style-language/schema/raw/master/csl-citation.json"}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(Maziarz et al. 2018)</w:t>
      </w:r>
      <w:r w:rsidRPr="00605C32">
        <w:rPr>
          <w:rFonts w:ascii="Times New Roman" w:hAnsi="Times New Roman" w:cs="Times New Roman"/>
          <w:sz w:val="24"/>
        </w:rPr>
        <w:fldChar w:fldCharType="end"/>
      </w:r>
      <w:r w:rsidRPr="00605C32">
        <w:rPr>
          <w:rFonts w:ascii="Times New Roman" w:hAnsi="Times New Roman" w:cs="Times New Roman"/>
          <w:sz w:val="24"/>
        </w:rPr>
        <w:t xml:space="preserve">. </w:t>
      </w:r>
    </w:p>
    <w:p w14:paraId="435330D6" w14:textId="780421A2" w:rsidR="009C107D" w:rsidRPr="00605C32" w:rsidRDefault="009C107D" w:rsidP="009C107D">
      <w:pPr>
        <w:spacing w:line="360" w:lineRule="auto"/>
        <w:ind w:firstLine="720"/>
        <w:jc w:val="both"/>
        <w:rPr>
          <w:rFonts w:ascii="Times New Roman" w:hAnsi="Times New Roman" w:cs="Times New Roman"/>
          <w:sz w:val="24"/>
        </w:rPr>
      </w:pPr>
      <w:r>
        <w:rPr>
          <w:rFonts w:ascii="Times New Roman" w:hAnsi="Times New Roman" w:cs="Times New Roman"/>
          <w:sz w:val="24"/>
        </w:rPr>
        <w:t>The e</w:t>
      </w:r>
      <w:r w:rsidRPr="00605C32">
        <w:rPr>
          <w:rFonts w:ascii="Times New Roman" w:hAnsi="Times New Roman" w:cs="Times New Roman"/>
          <w:sz w:val="24"/>
        </w:rPr>
        <w:t xml:space="preserve">nvironmental conditions </w:t>
      </w:r>
      <w:r>
        <w:rPr>
          <w:rFonts w:ascii="Times New Roman" w:hAnsi="Times New Roman" w:cs="Times New Roman"/>
          <w:sz w:val="24"/>
        </w:rPr>
        <w:t>as well as</w:t>
      </w:r>
      <w:r w:rsidRPr="00605C32">
        <w:rPr>
          <w:rFonts w:ascii="Times New Roman" w:hAnsi="Times New Roman" w:cs="Times New Roman"/>
          <w:sz w:val="24"/>
        </w:rPr>
        <w:t xml:space="preserve"> the medium through which </w:t>
      </w:r>
      <w:r>
        <w:rPr>
          <w:rFonts w:ascii="Times New Roman" w:hAnsi="Times New Roman" w:cs="Times New Roman"/>
          <w:sz w:val="24"/>
        </w:rPr>
        <w:t>signals are</w:t>
      </w:r>
      <w:r w:rsidRPr="00605C32">
        <w:rPr>
          <w:rFonts w:ascii="Times New Roman" w:hAnsi="Times New Roman" w:cs="Times New Roman"/>
          <w:sz w:val="24"/>
        </w:rPr>
        <w:t xml:space="preserve"> sent and </w:t>
      </w:r>
      <w:r>
        <w:rPr>
          <w:rFonts w:ascii="Times New Roman" w:hAnsi="Times New Roman" w:cs="Times New Roman"/>
          <w:sz w:val="24"/>
        </w:rPr>
        <w:t>received</w:t>
      </w:r>
      <w:r w:rsidRPr="00605C32">
        <w:rPr>
          <w:rFonts w:ascii="Times New Roman" w:hAnsi="Times New Roman" w:cs="Times New Roman"/>
          <w:sz w:val="24"/>
        </w:rPr>
        <w:t xml:space="preserve"> by prey</w:t>
      </w:r>
      <w:r>
        <w:rPr>
          <w:rFonts w:ascii="Times New Roman" w:hAnsi="Times New Roman" w:cs="Times New Roman"/>
          <w:sz w:val="24"/>
        </w:rPr>
        <w:t>, ultimately affects the</w:t>
      </w:r>
      <w:r w:rsidRPr="00605C32">
        <w:rPr>
          <w:rFonts w:ascii="Times New Roman" w:hAnsi="Times New Roman" w:cs="Times New Roman"/>
          <w:sz w:val="24"/>
        </w:rPr>
        <w:t xml:space="preserve"> </w:t>
      </w:r>
      <w:r>
        <w:rPr>
          <w:rFonts w:ascii="Times New Roman" w:hAnsi="Times New Roman" w:cs="Times New Roman"/>
          <w:sz w:val="24"/>
        </w:rPr>
        <w:t>detection</w:t>
      </w:r>
      <w:r w:rsidRPr="00605C32">
        <w:rPr>
          <w:rFonts w:ascii="Times New Roman" w:hAnsi="Times New Roman" w:cs="Times New Roman"/>
          <w:sz w:val="24"/>
        </w:rPr>
        <w:t xml:space="preserve"> and reliability</w:t>
      </w:r>
      <w:r>
        <w:rPr>
          <w:rFonts w:ascii="Times New Roman" w:hAnsi="Times New Roman" w:cs="Times New Roman"/>
          <w:sz w:val="24"/>
        </w:rPr>
        <w:t xml:space="preserve"> of the information transmitted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{"citationItems":[{"id":"ITEM-1","itemData":{"DOI":"10.1086/303202","author":[{"dropping-particle":"","family":"Lima","given":"Steven L","non-dropping-particle":"","parse-names":false,"suffix":""},{"dropping-particle":"","family":"Dill","given":"Lawrence M","non-dropping-particle":"","parse-names":false,"suffix":""}],"container-title":"Canadian Journal of Zoology","id":"ITEM-1","issued":{"date-parts":[["1990"]]},"page":"619-640","title":"Behavioral decision made under the risk of predation: a review and prospectus","type":"article-journal","volume":"68"},"uris":["http://www.mendeley.com/documents/?uuid=cd3b69dc-23c1-4bc4-b294-71c6a4153a43"]},{"id":"ITEM-2","itemData":{"DOI":"10.1146/annurev.marine.010908.163708","author":[{"dropping-particle":"","family":"Hay","given":"M E","non-dropping-particle":"","parse-names":false,"suffix":""}],"container-title":"Annual Review of Marine Science","id":"ITEM-2","issued":{"date-parts":[["2009"]]},"page":"154-156","title":"Marine chemical ecology: chemical signals and cues structure marine populations, communities, and ecosystems","type":"article-journal","volume":"1"},"uris":["http://www.mendeley.com/documents/?uuid=3ca4b7b7-a5ff-4200-b181-ab761d747657"]}],"mendeley":{"formattedCitation":"(Lima and Dill 1990, Hay 2009)","plainTextFormattedCitation":"(Lima and Dill 1990, Hay 2009)","previouslyFormattedCitation":"(Lima and Dill 1990, Hay 2009)"},"properties":{"noteIndex":0},"schema":"https://github.com/citation-style-language/schema/raw/master/csl-citation.json"}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(Lima and Dill 1990, Hay 2009)</w:t>
      </w:r>
      <w:r w:rsidRPr="00605C32">
        <w:rPr>
          <w:rFonts w:ascii="Times New Roman" w:hAnsi="Times New Roman" w:cs="Times New Roman"/>
          <w:sz w:val="24"/>
        </w:rPr>
        <w:fldChar w:fldCharType="end"/>
      </w:r>
      <w:r w:rsidRPr="00605C32">
        <w:rPr>
          <w:rFonts w:ascii="Times New Roman" w:hAnsi="Times New Roman" w:cs="Times New Roman"/>
          <w:sz w:val="24"/>
        </w:rPr>
        <w:t xml:space="preserve">. For animals relying on vision to detect a predator, for example, changes in light intensity at dusk and dawn are detrimental to the detection of a predator and their perception of risk </w:t>
      </w:r>
      <w:r w:rsidRPr="00605C32">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{"citationItems":[{"id":"ITEM-1","itemData":{"author":[{"dropping-particle":"","family":"Lima","given":"Steven L","non-dropping-particle":"","parse-names":false,"suffix":""}],"container-title":"Oikos","id":"ITEM-1","issue":"1","issued":{"date-parts":[["1988"]]},"page":"3-11","title":"Initiation and termination of daily feeding in dark-eyed funcos : Influences of predation risk and energy reserves","type":"article-journal","volume":"53"},"uris":["http://www.mendeley.com/documents/?uuid=5489c058-7391-4a8c-aeab-56aa52149e47"]},{"id":"ITEM-2","itemData":{"DOI":"10.2307/1313225","ISBN":"00063568","ISSN":"00063568","PMID":"199800074225","abstract":"Predator effects on prey dynamics are conventionally studied by measuring changes in prey abundance attributed to consumption by predators. We revisit four classic examples of predator-prey systems often cited in textbooks and incorporate subsequent studies of nonconsumptive effects of predators (NCE), defined as changes in prey traits (e.g., behavior, growth, development) measured on an ecological time scale. Our review revealed that NCE were integral to explaining lynx-hare population dynamics in boreal forests, cascading effects of top predators in Wisconsin lakes, and cascading effects of killer whales and sea otters on kelp forests in nearshore marine habitats. The relative roles of consumption and NCE of wolves on moose and consequent indirect effects on plant communities of Isle Royale depended on climate oscillations. Nonconsumptive effects have not been explicitly tested to explain the link between planktonic alewives and the size structure of the zooplankton, nor have they been invoked to attribute keystone predator status in intertidal communities or elsewhere. We argue that both consumption and intimidation contribute to the total effects of keystone predators, and that characteristics of keystone consumers may differ from those of predators having predominantly NCE. Nonconsumptive effects are often considered as an afterthought to explain observations inconsistent with consumption-based theory. Consequently, NCE with the same sign as consumptive effects may be overlooked, even though they can affect the magnitude, rate, or scale of a prey response to predation and can have important management or conservation implications. Nonconsumptive effects may underlie other classic paradigms in ecology, such as delayed density dependence and predator-mediated prey coexistence. Revisiting classic studies enriches our understanding of predator-prey dynamics and provides compelling rationale for ramping up efforts to consider how NCE affect traditional predator-prey models based on consumption, and to compare the relative magnitude of consumptive and NCE of predators.","author":[{"dropping-particle":"","family":"Lima","given":"Steven L.","non-dropping-particle":"","parse-names":false,"suffix":""}],"container-title":"BioScience","id":"ITEM-2","issue":"1","issued":{"date-parts":[["1998"]]},"page":"25-34","title":"Nonlethal effects in the ecology of predator-prey interactions","type":"article-journal","volume":"48"},"uris":["http://www.mendeley.com/documents/?uuid=2661916d-1385-47b1-925a-62b6b945ca8b"]}],"mendeley":{"formattedCitation":"(Lima 1988, 1998a)","plainTextFormattedCitation":"(Lima 1988, 1998a)","previouslyFormattedCitation":"(Lima 1988, 1998a)"},"properties":{"noteIndex":0},"schema":"https://github.com/citation-style-language/schema/raw/master/csl-citation.json"}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(Lima 1988, 1998a)</w:t>
      </w:r>
      <w:r w:rsidRPr="00605C32">
        <w:rPr>
          <w:rFonts w:ascii="Times New Roman" w:hAnsi="Times New Roman" w:cs="Times New Roman"/>
          <w:sz w:val="24"/>
        </w:rPr>
        <w:fldChar w:fldCharType="end"/>
      </w:r>
      <w:r w:rsidRPr="00605C32">
        <w:rPr>
          <w:rFonts w:ascii="Times New Roman" w:hAnsi="Times New Roman" w:cs="Times New Roman"/>
          <w:sz w:val="24"/>
        </w:rPr>
        <w:t>. Once the light diminishes</w:t>
      </w:r>
      <w:r>
        <w:rPr>
          <w:rFonts w:ascii="Times New Roman" w:hAnsi="Times New Roman" w:cs="Times New Roman"/>
          <w:sz w:val="24"/>
        </w:rPr>
        <w:t>,</w:t>
      </w:r>
      <w:r w:rsidRPr="00605C32">
        <w:rPr>
          <w:rFonts w:ascii="Times New Roman" w:hAnsi="Times New Roman" w:cs="Times New Roman"/>
          <w:sz w:val="24"/>
        </w:rPr>
        <w:t xml:space="preserve"> prey that rely on visual detection are disadvantaged and therefore, many reduce the time they are exposed to predation risk. In one example, the dark-eyed junco (</w:t>
      </w:r>
      <w:r w:rsidRPr="00605C32">
        <w:rPr>
          <w:rFonts w:ascii="Times New Roman" w:hAnsi="Times New Roman" w:cs="Times New Roman"/>
          <w:i/>
          <w:iCs/>
          <w:sz w:val="24"/>
        </w:rPr>
        <w:t>Junco hyemalis</w:t>
      </w:r>
      <w:r w:rsidRPr="00605C32">
        <w:rPr>
          <w:rFonts w:ascii="Times New Roman" w:hAnsi="Times New Roman" w:cs="Times New Roman"/>
          <w:sz w:val="24"/>
        </w:rPr>
        <w:t>), modifies risk taking</w:t>
      </w:r>
      <w:r>
        <w:rPr>
          <w:rFonts w:ascii="Times New Roman" w:hAnsi="Times New Roman" w:cs="Times New Roman"/>
          <w:sz w:val="24"/>
        </w:rPr>
        <w:t xml:space="preserve"> behaviour</w:t>
      </w:r>
      <w:r w:rsidRPr="00605C32">
        <w:rPr>
          <w:rFonts w:ascii="Times New Roman" w:hAnsi="Times New Roman" w:cs="Times New Roman"/>
          <w:sz w:val="24"/>
        </w:rPr>
        <w:t xml:space="preserve"> in accordance with the level of risk they perceive </w:t>
      </w:r>
      <w:r w:rsidRPr="00605C32">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{"citationItems":[{"id":"ITEM-1","itemData":{"author":[{"dropping-particle":"","family":"Lima","given":"Steven L","non-dropping-particle":"","parse-names":false,"suffix":""}],"container-title":"Oikos","id":"ITEM-1","issue":"1","issued":{"date-parts":[["1988"]]},"page":"3-11","title":"Initiation and termination of daily feeding in dark-eyed funcos : Influences of predation risk and energy reserves","type":"article-journal","volume":"53"},"uris":["http://www.mendeley.com/documents/?uuid=5489c058-7391-4a8c-aeab-56aa52149e47"]}],"mendeley":{"formattedCitation":"(Lima 1988)","plainTextFormattedCitation":"(Lima 1988)","previouslyFormattedCitation":"(Lima 1988)"},"properties":{"noteIndex":0},"schema":"https://github.com/citation-style-language/schema/raw/master/csl-citation.json"}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(Lima 1988)</w:t>
      </w:r>
      <w:r w:rsidRPr="00605C32">
        <w:rPr>
          <w:rFonts w:ascii="Times New Roman" w:hAnsi="Times New Roman" w:cs="Times New Roman"/>
          <w:sz w:val="24"/>
        </w:rPr>
        <w:fldChar w:fldCharType="end"/>
      </w:r>
      <w:r w:rsidRPr="00605C32">
        <w:rPr>
          <w:rFonts w:ascii="Times New Roman" w:hAnsi="Times New Roman" w:cs="Times New Roman"/>
          <w:sz w:val="24"/>
        </w:rPr>
        <w:t xml:space="preserve">. Juncos adjust the level of risk they are exposed to during foraging by selecting to forage in relatively safe areas when light conditions are poor, increasing their chances of escape in the event of an attack. As </w:t>
      </w:r>
      <w:r w:rsidRPr="00605C32">
        <w:rPr>
          <w:rFonts w:ascii="Times New Roman" w:hAnsi="Times New Roman" w:cs="Times New Roman"/>
          <w:sz w:val="24"/>
        </w:rPr>
        <w:lastRenderedPageBreak/>
        <w:t xml:space="preserve">light conditions </w:t>
      </w:r>
      <w:r>
        <w:rPr>
          <w:rFonts w:ascii="Times New Roman" w:hAnsi="Times New Roman" w:cs="Times New Roman"/>
          <w:sz w:val="24"/>
        </w:rPr>
        <w:t xml:space="preserve">improve, </w:t>
      </w:r>
      <w:r w:rsidRPr="00605C32">
        <w:rPr>
          <w:rFonts w:ascii="Times New Roman" w:hAnsi="Times New Roman" w:cs="Times New Roman"/>
          <w:sz w:val="24"/>
        </w:rPr>
        <w:t xml:space="preserve">Juncos increase their use of more exposed </w:t>
      </w:r>
      <w:r>
        <w:rPr>
          <w:rFonts w:ascii="Times New Roman" w:hAnsi="Times New Roman" w:cs="Times New Roman"/>
          <w:sz w:val="24"/>
        </w:rPr>
        <w:t xml:space="preserve">but potentially energetically superior </w:t>
      </w:r>
      <w:r w:rsidRPr="00605C32">
        <w:rPr>
          <w:rFonts w:ascii="Times New Roman" w:hAnsi="Times New Roman" w:cs="Times New Roman"/>
          <w:sz w:val="24"/>
        </w:rPr>
        <w:t xml:space="preserve">foraging areas. </w:t>
      </w:r>
    </w:p>
    <w:p w14:paraId="69856180" w14:textId="3E1C5AA3" w:rsidR="009C107D" w:rsidRPr="00605C32" w:rsidRDefault="009C107D" w:rsidP="009C107D">
      <w:pPr>
        <w:spacing w:line="360" w:lineRule="auto"/>
        <w:ind w:firstLine="720"/>
        <w:jc w:val="both"/>
        <w:rPr>
          <w:rFonts w:ascii="Times New Roman" w:hAnsi="Times New Roman" w:cs="Times New Roman"/>
          <w:sz w:val="24"/>
        </w:rPr>
      </w:pPr>
      <w:r w:rsidRPr="00605C32">
        <w:rPr>
          <w:rFonts w:ascii="Times New Roman" w:hAnsi="Times New Roman" w:cs="Times New Roman"/>
          <w:sz w:val="24"/>
        </w:rPr>
        <w:t xml:space="preserve">In the aquatic and marine realms many species rely on the detection of </w:t>
      </w:r>
      <w:r>
        <w:rPr>
          <w:rFonts w:ascii="Times New Roman" w:hAnsi="Times New Roman" w:cs="Times New Roman"/>
          <w:sz w:val="24"/>
        </w:rPr>
        <w:t>kairomones,</w:t>
      </w:r>
      <w:r w:rsidRPr="00605C32">
        <w:rPr>
          <w:rFonts w:ascii="Times New Roman" w:hAnsi="Times New Roman" w:cs="Times New Roman"/>
          <w:sz w:val="24"/>
        </w:rPr>
        <w:t xml:space="preserve"> </w:t>
      </w:r>
      <w:r>
        <w:rPr>
          <w:rFonts w:ascii="Times New Roman" w:hAnsi="Times New Roman" w:cs="Times New Roman"/>
          <w:sz w:val="24"/>
        </w:rPr>
        <w:t xml:space="preserve">that are inadvertently released by other taxa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{"citationItems":[{"id":"ITEM-1","itemData":{"DOI":"10.2307/1542522","ISBN":"0006-3185","ISSN":"00063185","PMID":"10786939","author":[{"dropping-particle":"","family":"Zimmer","given":"R K","non-dropping-particle":"","parse-names":false,"suffix":""},{"dropping-particle":"","family":"Butman","given":"C A","non-dropping-particle":"","parse-names":false,"suffix":""}],"container-title":"The Biological Bulletin","id":"ITEM-1","issue":"2","issued":{"date-parts":[["2000"]]},"page":"168-187","title":"Chemical signaling processes in marine environment","type":"article-journal","volume":"198"},"uris":["http://www.mendeley.com/documents/?uuid=d3517ae6-c6f3-4645-9c87-192d3e02d41e"]},{"id":"ITEM-2","itemData":{"DOI":"10.1146/annurev.marine.010908.163708","author":[{"dropping-particle":"","family":"Hay","given":"M E","non-dropping-particle":"","parse-names":false,"suffix":""}],"container-title":"Annual Review of Marine Science","id":"ITEM-2","issued":{"date-parts":[["2009"]]},"page":"154-156","title":"Marine chemical ecology: chemical signals and cues structure marine populations, communities, and ecosystems","type":"article-journal","volume":"1"},"uris":["http://www.mendeley.com/documents/?uuid=3ca4b7b7-a5ff-4200-b181-ab761d747657"]},{"id":"ITEM-3","itemData":{"DOI":"10.1080/11956860.1998.11682471","ISBN":"1195-6860","ISSN":"11956860","PMID":"25056937","abstract":"The importance of chemical cues in predator-prey interactions has recently received increasing attention from ecologists. The sources of chemicals to which prey species respond often originate as cues released by the predator (reviewed by Kats and Dill, this issue). Alternatively, cues may be released by other prey animals when they detect or are attacked by a predator. Such cues, known as chemical alarm signals, are particularly common in aquatic systems. These signals provide the basis of our current review. Short-term behavioural responses of prey animals to alarm signals have received the most attention. Behavioural responses of prey resemble those exhibited to known predators, and are therefore likely to make receivers less vulnerable to predation. More recently, studies have shown that benefits to alarm signal receivers extend beyond the immediate behavioural response of nearby conspecifics over a few minutes. For example, alarm signals are important in mediating the learning of unknown predators and dangerous habitats. Furthermore, alarm signals have been implicated in induced morphological defences, and defences that involve shifts in life history characteristics. In some systems, predators may have ways to counteract alarm signals used by their prey. We suggest that researchers must consider alarm signalling and associated learning phenomena when formulating hypotheses and designing future experiments.","author":[{"dropping-particle":"","family":"Chivers","given":"Douglas P.","non-dropping-particle":"","parse-names":false,"suffix":""},{"dropping-particle":"","family":"Smith","given":"R. Jan F.","non-dropping-particle":"","parse-names":false,"suffix":""}],"container-title":"Ecoscience","id":"ITEM-3","issue":"3","issued":{"date-parts":[["1998"]]},"page":"338-352","title":"Chemical alarm signalling in aquatic predator-prey systems: a review and prospectus","type":"article-journal","volume":"5"},"uris":["http://www.mendeley.com/documents/?uuid=f05bf8ad-2a72-413f-b87b-154cc458d564"]}],"mendeley":{"formattedCitation":"(Chivers and Smith 1998, Zimmer and Butman 2000, Hay 2009)","plainTextFormattedCitation":"(Chivers and Smith 1998, Zimmer and Butman 2000, Hay 2009)","previouslyFormattedCitation":"(Chivers and Smith 1998, Zimmer and Butman 2000, Hay 2009)"},"properties":{"noteIndex":0},"schema":"https://github.com/citation-style-language/schema/raw/master/csl-citation.json"}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(Chivers and Smith 1998, Zimmer and Butman 2000, Hay 2009)</w:t>
      </w:r>
      <w:r w:rsidRPr="00605C32">
        <w:rPr>
          <w:rFonts w:ascii="Times New Roman" w:hAnsi="Times New Roman" w:cs="Times New Roman"/>
          <w:sz w:val="24"/>
        </w:rPr>
        <w:fldChar w:fldCharType="end"/>
      </w:r>
      <w:r>
        <w:rPr>
          <w:rFonts w:ascii="Times New Roman" w:hAnsi="Times New Roman" w:cs="Times New Roman"/>
          <w:sz w:val="24"/>
        </w:rPr>
        <w:t xml:space="preserve">. These unintended chemical cues </w:t>
      </w:r>
      <w:r w:rsidRPr="00605C32">
        <w:rPr>
          <w:rFonts w:ascii="Times New Roman" w:hAnsi="Times New Roman" w:cs="Times New Roman"/>
          <w:sz w:val="24"/>
        </w:rPr>
        <w:t>are carried through the water column by means of hydrodynamic mixing</w:t>
      </w:r>
      <w:r>
        <w:rPr>
          <w:rFonts w:ascii="Times New Roman" w:hAnsi="Times New Roman" w:cs="Times New Roman"/>
          <w:sz w:val="24"/>
        </w:rPr>
        <w:t>.</w:t>
      </w:r>
      <w:r w:rsidRPr="00605C32">
        <w:rPr>
          <w:rFonts w:ascii="Times New Roman" w:hAnsi="Times New Roman" w:cs="Times New Roman"/>
          <w:sz w:val="24"/>
        </w:rPr>
        <w:t xml:space="preserve"> </w:t>
      </w:r>
      <w:r>
        <w:rPr>
          <w:rFonts w:ascii="Times New Roman" w:hAnsi="Times New Roman" w:cs="Times New Roman"/>
          <w:sz w:val="24"/>
        </w:rPr>
        <w:t>Many p</w:t>
      </w:r>
      <w:r w:rsidRPr="00605C32">
        <w:rPr>
          <w:rFonts w:ascii="Times New Roman" w:hAnsi="Times New Roman" w:cs="Times New Roman"/>
          <w:sz w:val="24"/>
        </w:rPr>
        <w:t xml:space="preserve">rey rely on differences in kairomone composition, concentration and flux to locate the sender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{"citationItems":[{"id":"ITEM-1","itemData":{"DOI":"10.2307/1542522","ISBN":"0006-3185","ISSN":"00063185","PMID":"10786939","author":[{"dropping-particle":"","family":"Zimmer","given":"R K","non-dropping-particle":"","parse-names":false,"suffix":""},{"dropping-particle":"","family":"Butman","given":"C A","non-dropping-particle":"","parse-names":false,"suffix":""}],"container-title":"The Biological Bulletin","id":"ITEM-1","issue":"2","issued":{"date-parts":[["2000"]]},"page":"168-187","title":"Chemical signaling processes in marine environment","type":"article-journal","volume":"198"},"uris":["http://www.mendeley.com/documents/?uuid=d3517ae6-c6f3-4645-9c87-192d3e02d41e"]},{"id":"ITEM-2","itemData":{"DOI":"10.1146/annurev.marine.010908.163708","author":[{"dropping-particle":"","family":"Hay","given":"M E","non-dropping-particle":"","parse-names":false,"suffix":""}],"container-title":"Annual Review of Marine Science","id":"ITEM-2","issued":{"date-parts":[["2009"]]},"page":"154-156","title":"Marine chemical ecology: chemical signals and cues structure marine populations, communities, and ecosystems","type":"article-journal","volume":"1"},"uris":["http://www.mendeley.com/documents/?uuid=3ca4b7b7-a5ff-4200-b181-ab761d747657"]}],"mendeley":{"formattedCitation":"(Zimmer and Butman 2000, Hay 2009)","manualFormatting":"(see reviews by Chivers &amp; Smith, 1998; Zimmer &amp; Butman, 2000; Hay, 2009)","plainTextFormattedCitation":"(Zimmer and Butman 2000, Hay 2009)","previouslyFormattedCitation":"(Zimmer and Butman 2000, Hay 2009)"},"properties":{"noteIndex":0},"schema":"https://github.com/citation-style-language/schema/raw/master/csl-citation.json"}</w:instrText>
      </w:r>
      <w:r w:rsidRPr="00605C32">
        <w:rPr>
          <w:rFonts w:ascii="Times New Roman" w:hAnsi="Times New Roman" w:cs="Times New Roman"/>
          <w:sz w:val="24"/>
        </w:rPr>
        <w:fldChar w:fldCharType="separate"/>
      </w:r>
      <w:r w:rsidRPr="00605C32">
        <w:rPr>
          <w:rFonts w:ascii="Times New Roman" w:hAnsi="Times New Roman" w:cs="Times New Roman"/>
          <w:noProof/>
          <w:sz w:val="24"/>
        </w:rPr>
        <w:t>(see reviews by</w:t>
      </w:r>
      <w:r w:rsidRPr="00605C32">
        <w:rPr>
          <w:rFonts w:ascii="Times New Roman" w:hAnsi="Times New Roman" w:cs="Times New Roman"/>
          <w:noProof/>
          <w:sz w:val="24"/>
        </w:rPr>
        <w:fldChar w:fldCharType="begin" w:fldLock="1"/>
      </w:r>
      <w:r w:rsidR="00E03C75">
        <w:rPr>
          <w:rFonts w:ascii="Times New Roman" w:hAnsi="Times New Roman" w:cs="Times New Roman"/>
          <w:noProof/>
          <w:sz w:val="24"/>
        </w:rPr>
        <w:instrText>ADDIN CSL_CITATION {"citationItems":[{"id":"ITEM-1","itemData":{"DOI":"10.1080/11956860.1998.11682471","ISBN":"1195-6860","ISSN":"11956860","PMID":"25056937","abstract":"The importance of chemical cues in predator-prey interactions has recently received increasing attention from ecologists. The sources of chemicals to which prey species respond often originate as cues released by the predator (reviewed by Kats and Dill, this issue). Alternatively, cues may be released by other prey animals when they detect or are attacked by a predator. Such cues, known as chemical alarm signals, are particularly common in aquatic systems. These signals provide the basis of our current review. Short-term behavioural responses of prey animals to alarm signals have received the most attention. Behavioural responses of prey resemble those exhibited to known predators, and are therefore likely to make receivers less vulnerable to predation. More recently, studies have shown that benefits to alarm signal receivers extend beyond the immediate behavioural response of nearby conspecifics over a few minutes. For example, alarm signals are important in mediating the learning of unknown predators and dangerous habitats. Furthermore, alarm signals have been implicated in induced morphological defences, and defences that involve shifts in life history characteristics. In some systems, predators may have ways to counteract alarm signals used by their prey. We suggest that researchers must consider alarm signalling and associated learning phenomena when formulating hypotheses and designing future experiments.","author":[{"dropping-particle":"","family":"Chivers","given":"Douglas P.","non-dropping-particle":"","parse-names":false,"suffix":""},{"dropping-particle":"","family":"Smith","given":"R. Jan F.","non-dropping-particle":"","parse-names":false,"suffix":""}],"container-title":"Ecoscience","id":"ITEM-1","issue":"3","issued":{"date-parts":[["1998"]]},"page":"338-352","title":"Chemical alarm signalling in aquatic predator-prey systems: a review and prospectus","type":"article-journal","volume":"5"},"uris":["http://www.mendeley.com/documents/?uuid=f05bf8ad-2a72-413f-b87b-154cc458d564"]}],"mendeley":{"formattedCitation":"(Chivers and Smith 1998)","manualFormatting":" Chivers &amp; Smith, 1998","plainTextFormattedCitation":"(Chivers and Smith 1998)","previouslyFormattedCitation":"(Chivers and Smith 1998)"},"properties":{"noteIndex":0},"schema":"https://github.com/citation-style-language/schema/raw/master/csl-citation.json"}</w:instrText>
      </w:r>
      <w:r w:rsidRPr="00605C32">
        <w:rPr>
          <w:rFonts w:ascii="Times New Roman" w:hAnsi="Times New Roman" w:cs="Times New Roman"/>
          <w:noProof/>
          <w:sz w:val="24"/>
        </w:rPr>
        <w:fldChar w:fldCharType="separate"/>
      </w:r>
      <w:r w:rsidRPr="00605C32">
        <w:rPr>
          <w:rFonts w:ascii="Times New Roman" w:hAnsi="Times New Roman" w:cs="Times New Roman"/>
          <w:noProof/>
          <w:sz w:val="24"/>
        </w:rPr>
        <w:t xml:space="preserve"> Chivers &amp; Smith, 1998</w:t>
      </w:r>
      <w:r w:rsidRPr="00605C32">
        <w:rPr>
          <w:rFonts w:ascii="Times New Roman" w:hAnsi="Times New Roman" w:cs="Times New Roman"/>
          <w:noProof/>
          <w:sz w:val="24"/>
        </w:rPr>
        <w:fldChar w:fldCharType="end"/>
      </w:r>
      <w:r w:rsidRPr="00605C32">
        <w:rPr>
          <w:rFonts w:ascii="Times New Roman" w:hAnsi="Times New Roman" w:cs="Times New Roman"/>
          <w:noProof/>
          <w:sz w:val="24"/>
        </w:rPr>
        <w:t>; Zimmer &amp; Butman, 2000; Hay, 2009)</w:t>
      </w:r>
      <w:r w:rsidRPr="00605C32">
        <w:rPr>
          <w:rFonts w:ascii="Times New Roman" w:hAnsi="Times New Roman" w:cs="Times New Roman"/>
          <w:sz w:val="24"/>
        </w:rPr>
        <w:fldChar w:fldCharType="end"/>
      </w:r>
      <w:r>
        <w:rPr>
          <w:rFonts w:ascii="Times New Roman" w:hAnsi="Times New Roman" w:cs="Times New Roman"/>
          <w:sz w:val="24"/>
        </w:rPr>
        <w:t xml:space="preserve">. These </w:t>
      </w:r>
      <w:r w:rsidRPr="00605C32">
        <w:rPr>
          <w:rFonts w:ascii="Times New Roman" w:hAnsi="Times New Roman" w:cs="Times New Roman"/>
          <w:sz w:val="24"/>
        </w:rPr>
        <w:t>chemical signals for</w:t>
      </w:r>
      <w:r>
        <w:rPr>
          <w:rFonts w:ascii="Times New Roman" w:hAnsi="Times New Roman" w:cs="Times New Roman"/>
          <w:sz w:val="24"/>
        </w:rPr>
        <w:t>m</w:t>
      </w:r>
      <w:r w:rsidRPr="00605C32">
        <w:rPr>
          <w:rFonts w:ascii="Times New Roman" w:hAnsi="Times New Roman" w:cs="Times New Roman"/>
          <w:sz w:val="24"/>
        </w:rPr>
        <w:t xml:space="preserve"> plumes, creating an olfactory seascape that animals must utilise to locate resources and avoid adversaries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{"citationItems":[{"id":"ITEM-1","itemData":{"author":[{"dropping-particle":"","family":"Nevitt","given":"G A","non-dropping-particle":"","parse-names":false,"suffix":""},{"dropping-particle":"","family":"Veit","given":"R R","non-dropping-particle":"","parse-names":false,"suffix":""},{"dropping-particle":"","family":"Karelva","given":"P","non-dropping-particle":"","parse-names":false,"suffix":""}],"container-title":"Letters to Nature","id":"ITEM-1","issued":{"date-parts":[["1995"]]},"title":"Dimethyl sulphide as a foraging cue for seabirds","type":"article-journal","volume":"376"},"uris":["http://www.mendeley.com/documents/?uuid=d3b6d211-e0e7-4406-9af1-d7f29cdd97b1"]}],"mendeley":{"formattedCitation":"(Nevitt et al. 1995)","plainTextFormattedCitation":"(Nevitt et al. 1995)","previouslyFormattedCitation":"(Nevitt et al. 1995)"},"properties":{"noteIndex":0},"schema":"https://github.com/citation-style-language/schema/raw/master/csl-citation.json"}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(Nevitt et al. 1995)</w:t>
      </w:r>
      <w:r w:rsidRPr="00605C32">
        <w:rPr>
          <w:rFonts w:ascii="Times New Roman" w:hAnsi="Times New Roman" w:cs="Times New Roman"/>
          <w:sz w:val="24"/>
        </w:rPr>
        <w:fldChar w:fldCharType="end"/>
      </w:r>
      <w:r w:rsidRPr="00605C32">
        <w:rPr>
          <w:rFonts w:ascii="Times New Roman" w:hAnsi="Times New Roman" w:cs="Times New Roman"/>
          <w:sz w:val="24"/>
        </w:rPr>
        <w:t xml:space="preserve">. </w:t>
      </w:r>
      <w:r w:rsidRPr="00605C32">
        <w:rPr>
          <w:rFonts w:ascii="Times New Roman" w:eastAsia="Times New Roman" w:hAnsi="Times New Roman" w:cs="Times New Roman"/>
          <w:sz w:val="24"/>
          <w:szCs w:val="24"/>
          <w:lang w:eastAsia="en-GB"/>
        </w:rPr>
        <w:t xml:space="preserve">As these chemical signals rely on water movement to be transmitted, they are affected by environmental conditions such as wave-action which can impact their reliability </w:t>
      </w:r>
      <w:r w:rsidRPr="00605C32">
        <w:rPr>
          <w:rFonts w:ascii="Times New Roman" w:eastAsia="Times New Roman" w:hAnsi="Times New Roman" w:cs="Times New Roman"/>
          <w:sz w:val="24"/>
          <w:szCs w:val="24"/>
          <w:lang w:eastAsia="en-GB"/>
        </w:rPr>
        <w:fldChar w:fldCharType="begin" w:fldLock="1"/>
      </w:r>
      <w:r w:rsidR="00E03C75">
        <w:rPr>
          <w:rFonts w:ascii="Times New Roman" w:eastAsia="Times New Roman" w:hAnsi="Times New Roman" w:cs="Times New Roman"/>
          <w:sz w:val="24"/>
          <w:szCs w:val="24"/>
          <w:lang w:eastAsia="en-GB"/>
        </w:rPr>
        <w:instrText>ADDIN CSL_CITATION {"citationItems":[{"id":"ITEM-1","itemData":{"DOI":"10.1016/j.jembe.2009.02.002","ISBN":"0022-0981","ISSN":"00220981","abstract":"Trait-mediated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Ecology","id":"ITEM-1","issue":"1-2","issued":{"date-parts":[["2009"]]},"page":"58-63","publisher":"Elsevier B.V.","title":"The persistent effect of wave exposure on TMIIs and crab predation in &lt;i&gt;Nucella lapillus&lt;/i&gt;","type":"article-journal","volume":"372"},"uris":["http://www.mendeley.com/documents/?uuid=4896471d-8ae6-48e8-93b0-54bc6a422a2e"]}],"mendeley":{"formattedCitation":"(Freeman and Hamer 2009)","plainTextFormattedCitation":"(Freeman and Hamer 2009)","previouslyFormattedCitation":"(Freeman and Hamer 2009)"},"properties":{"noteIndex":0},"schema":"https://github.com/citation-style-language/schema/raw/master/csl-citation.json"}</w:instrText>
      </w:r>
      <w:r w:rsidRPr="00605C32">
        <w:rPr>
          <w:rFonts w:ascii="Times New Roman" w:eastAsia="Times New Roman" w:hAnsi="Times New Roman" w:cs="Times New Roman"/>
          <w:sz w:val="24"/>
          <w:szCs w:val="24"/>
          <w:lang w:eastAsia="en-GB"/>
        </w:rPr>
        <w:fldChar w:fldCharType="separate"/>
      </w:r>
      <w:r w:rsidR="00C4624F" w:rsidRPr="00C4624F">
        <w:rPr>
          <w:rFonts w:ascii="Times New Roman" w:eastAsia="Times New Roman" w:hAnsi="Times New Roman" w:cs="Times New Roman"/>
          <w:noProof/>
          <w:sz w:val="24"/>
          <w:szCs w:val="24"/>
          <w:lang w:eastAsia="en-GB"/>
        </w:rPr>
        <w:t>(Freeman and Hamer 2009)</w:t>
      </w:r>
      <w:r w:rsidRPr="00605C32">
        <w:rPr>
          <w:rFonts w:ascii="Times New Roman" w:eastAsia="Times New Roman" w:hAnsi="Times New Roman" w:cs="Times New Roman"/>
          <w:sz w:val="24"/>
          <w:szCs w:val="24"/>
          <w:lang w:eastAsia="en-GB"/>
        </w:rPr>
        <w:fldChar w:fldCharType="end"/>
      </w:r>
      <w:r w:rsidRPr="00605C32">
        <w:rPr>
          <w:rFonts w:ascii="Times New Roman" w:eastAsia="Times New Roman" w:hAnsi="Times New Roman" w:cs="Times New Roman"/>
          <w:sz w:val="24"/>
          <w:szCs w:val="24"/>
          <w:lang w:eastAsia="en-GB"/>
        </w:rPr>
        <w:t xml:space="preserve">.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{"citationItems":[{"id":"ITEM-1","itemData":{"ISBN":"1939-9170","author":[{"dropping-particle":"","family":"Weissburg","given":"M J","non-dropping-particle":"","parse-names":false,"suffix":""},{"dropping-particle":"","family":"Zimmer-Faust","given":"R K","non-dropping-particle":"","parse-names":false,"suffix":""}],"container-title":"Ecology","id":"ITEM-1","issue":"5","issued":{"date-parts":[["1993"]]},"page":"1428-1443","title":"Life and death in moving fluids: hydrodynamic effects on chemosensory- mediated predation","type":"article-journal","volume":"74"},"uris":["http://www.mendeley.com/documents/?uuid=c613673c-ed2a-48b4-927d-8f3567242342","http://www.mendeley.com/documents/?uuid=ec1416c0-d02e-4ef4-a872-553927b96653"]}],"mendeley":{"formattedCitation":"(Weissburg and Zimmer-Faust 1993)","manualFormatting":"Weissburg and Zimmer-Faust (1993)","plainTextFormattedCitation":"(Weissburg and Zimmer-Faust 1993)","previouslyFormattedCitation":"(Weissburg and Zimmer-Faust 1993)"},"properties":{"noteIndex":0},"schema":"https://github.com/citation-style-language/schema/raw/master/csl-citation.json"}</w:instrText>
      </w:r>
      <w:r w:rsidRPr="00605C32">
        <w:rPr>
          <w:rFonts w:ascii="Times New Roman" w:hAnsi="Times New Roman" w:cs="Times New Roman"/>
          <w:sz w:val="24"/>
          <w:szCs w:val="24"/>
        </w:rPr>
        <w:fldChar w:fldCharType="separate"/>
      </w:r>
      <w:r w:rsidRPr="00605C32">
        <w:rPr>
          <w:rFonts w:ascii="Times New Roman" w:hAnsi="Times New Roman" w:cs="Times New Roman"/>
          <w:noProof/>
          <w:sz w:val="24"/>
          <w:szCs w:val="24"/>
        </w:rPr>
        <w:t>Weissburg and Zimmer-Faust (1993)</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argued that within an environment of differing hydrodynamic regimes (i.e. waves and tidal flux), prey may have a hydrodynamic refuge from predators</w:t>
      </w:r>
      <w:r>
        <w:rPr>
          <w:rFonts w:ascii="Times New Roman" w:hAnsi="Times New Roman" w:cs="Times New Roman"/>
          <w:sz w:val="24"/>
          <w:szCs w:val="24"/>
        </w:rPr>
        <w:t xml:space="preserve"> </w:t>
      </w:r>
      <w:r w:rsidRPr="00605C32">
        <w:rPr>
          <w:rFonts w:ascii="Times New Roman" w:hAnsi="Times New Roman" w:cs="Times New Roman"/>
          <w:sz w:val="24"/>
          <w:szCs w:val="24"/>
        </w:rPr>
        <w:t xml:space="preserve">during periods of high turbulence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{"citationItems":[{"id":"ITEM-1","itemData":{"DOI":"10.3354/meps106093","ISSN":"01718630","author":[{"dropping-particle":"","family":"Rochette","given":"R.","non-dropping-particle":"","parse-names":false,"suffix":""},{"dropping-particle":"","family":"Hamel","given":"J. F.","non-dropping-particle":"","parse-names":false,"suffix":""},{"dropping-particle":"","family":"Himmelman","given":"J. H.","non-dropping-particle":"","parse-names":false,"suffix":""}],"container-title":"Marine Ecology Progress Series","id":"ITEM-1","issue":"1-2","issued":{"date-parts":[["1994"]]},"page":"93-100","title":"Foraging strategy of the asteroid &lt;i&gt;Leptasterias polaris&lt;/i&gt; - Role of prey odors, current and feeding status","type":"article-journal","volume":"106"},"uris":["http://www.mendeley.com/documents/?uuid=0768e783-5916-4012-80e5-26e260e19e9c"]}],"mendeley":{"formattedCitation":"(Rochette et al. 1994)","plainTextFormattedCitation":"(Rochette et al. 1994)","previouslyFormattedCitation":"(Rochette et al. 1994)"},"properties":{"noteIndex":0},"schema":"https://github.com/citation-style-language/schema/raw/master/csl-citation.json"}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(Rochette et al. 1994)</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As prey also rely on kairomones to detect predators, these adverse hydrodynamic conditions will likely provide predators with a similar hydrodynamic refuge. This has been demonstrated by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{"citationItems":[{"id":"ITEM-1","itemData":{"DOI":"10.3354/meps08930","ISBN":"0171-8630","ISSN":"01718630","abstract":"Predators can strongly influence prey populations and the structure and function of communities by altering the foraging behavior and/or habitat selection of prey. For these nonlethal predator effects to occur, prey must be able to detect and respond to cues indicating predation risk. The ability of prey to detect and respond to predator signals likely varies with environmental condi- tions. To better understand how the environment can modify nonlethal predator effects by influenc- ing the frequency of prey responses to predators, we examined how hydrodynamic conditions influ- ence predator avoidance behavior in the dogwhelk Nucella lapillus, a carnivorous snail found on rocky intertidal shores. When confronted with predation risk, such as that signaled by water-borne chemical cues released by predatory green crabs, N. lapillus often reduce their movement and forag- ing activity. Using laboratory flumes, we explored how flow velocity and turbulence influenced responses by N. lapillus to predator risk cues. The influence of hydrodynamic conditions on predator avoidance behavior were nonlinear. N. lapillus responded to predators most frequently in intermedi- ate flow velocities but less so in high and low velocities, suggesting that the effects of flow on pre- dator avoidance behaviors are complex. Abiotic factors like flow can strongly influence the behav- ioral responses of intermediate consumers, which may propagate to other trophic levels via trait-mediated trophic cascades.","author":[{"dropping-particle":"","family":"Large","given":"Scott I.","non-dropping-particle":"","parse-names":false,"suffix":""},{"dropping-particle":"","family":"Smee","given":"Delbert L.","non-dropping-particle":"","parse-names":false,"suffix":""},{"dropping-particle":"","family":"Trussell","given":"G C","non-dropping-particle":"","parse-names":false,"suffix":""}],"container-title":"Marine Ecology Progress Series","id":"ITEM-1","issued":{"date-parts":[["2011"]]},"page":"41-49","title":"Environmental conditions influence the frequency of prey responses to predation risk","type":"article-journal","volume":"422"},"uris":["http://www.mendeley.com/documents/?uuid=5b71f791-029c-4add-82e5-3614fa309d8d"]}],"mendeley":{"formattedCitation":"(Large et al. 2011)","manualFormatting":"Large et al. (2011)","plainTextFormattedCitation":"(Large et al. 2011)","previouslyFormattedCitation":"(Large et al. 2011)"},"properties":{"noteIndex":0},"schema":"https://github.com/citation-style-language/schema/raw/master/csl-citation.json"}</w:instrText>
      </w:r>
      <w:r w:rsidRPr="00605C32">
        <w:rPr>
          <w:rFonts w:ascii="Times New Roman" w:hAnsi="Times New Roman" w:cs="Times New Roman"/>
          <w:sz w:val="24"/>
          <w:szCs w:val="24"/>
        </w:rPr>
        <w:fldChar w:fldCharType="separate"/>
      </w:r>
      <w:r w:rsidRPr="00605C32">
        <w:rPr>
          <w:rFonts w:ascii="Times New Roman" w:hAnsi="Times New Roman" w:cs="Times New Roman"/>
          <w:noProof/>
          <w:sz w:val="24"/>
          <w:szCs w:val="24"/>
        </w:rPr>
        <w:t xml:space="preserve">Large </w:t>
      </w:r>
      <w:r w:rsidRPr="00605C32">
        <w:rPr>
          <w:rFonts w:ascii="Times New Roman" w:hAnsi="Times New Roman" w:cs="Times New Roman"/>
          <w:i/>
          <w:noProof/>
          <w:sz w:val="24"/>
          <w:szCs w:val="24"/>
        </w:rPr>
        <w:t xml:space="preserve">et al. </w:t>
      </w:r>
      <w:r w:rsidRPr="00605C32">
        <w:rPr>
          <w:rFonts w:ascii="Times New Roman" w:hAnsi="Times New Roman" w:cs="Times New Roman"/>
          <w:noProof/>
          <w:sz w:val="24"/>
          <w:szCs w:val="24"/>
        </w:rPr>
        <w:t>(2011)</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who showed that the dogwhelk, </w:t>
      </w:r>
      <w:r w:rsidRPr="00605C32">
        <w:rPr>
          <w:rFonts w:ascii="Times New Roman" w:hAnsi="Times New Roman" w:cs="Times New Roman"/>
          <w:i/>
          <w:sz w:val="24"/>
          <w:szCs w:val="24"/>
        </w:rPr>
        <w:t xml:space="preserve">Nucella </w:t>
      </w:r>
      <w:r>
        <w:rPr>
          <w:rFonts w:ascii="Times New Roman" w:hAnsi="Times New Roman" w:cs="Times New Roman"/>
          <w:i/>
          <w:sz w:val="24"/>
          <w:szCs w:val="24"/>
        </w:rPr>
        <w:t>l</w:t>
      </w:r>
      <w:r w:rsidRPr="00605C32">
        <w:rPr>
          <w:rFonts w:ascii="Times New Roman" w:hAnsi="Times New Roman" w:cs="Times New Roman"/>
          <w:i/>
          <w:sz w:val="24"/>
          <w:szCs w:val="24"/>
        </w:rPr>
        <w:t>apillus</w:t>
      </w:r>
      <w:r w:rsidRPr="00605C32">
        <w:rPr>
          <w:rFonts w:ascii="Times New Roman" w:hAnsi="Times New Roman" w:cs="Times New Roman"/>
          <w:sz w:val="24"/>
          <w:szCs w:val="24"/>
        </w:rPr>
        <w:t xml:space="preserve">, only adopted antipredator behaviour (cessation of movement) to effluent from the green shore crab, </w:t>
      </w:r>
      <w:r w:rsidRPr="00605C32">
        <w:rPr>
          <w:rFonts w:ascii="Times New Roman" w:hAnsi="Times New Roman" w:cs="Times New Roman"/>
          <w:i/>
          <w:sz w:val="24"/>
          <w:szCs w:val="24"/>
        </w:rPr>
        <w:t>Carcinus maenas</w:t>
      </w:r>
      <w:r w:rsidRPr="00605C32">
        <w:rPr>
          <w:rFonts w:ascii="Times New Roman" w:hAnsi="Times New Roman" w:cs="Times New Roman"/>
          <w:sz w:val="24"/>
          <w:szCs w:val="24"/>
        </w:rPr>
        <w:t xml:space="preserve">, under intermediate flow velocities, whereas no such behaviour was seen in slow- or fast-moving water. </w:t>
      </w:r>
    </w:p>
    <w:p w14:paraId="3CFA4A96" w14:textId="52F06749" w:rsidR="009C107D" w:rsidRPr="00605C32" w:rsidRDefault="009C107D" w:rsidP="009C107D">
      <w:pPr>
        <w:spacing w:line="360" w:lineRule="auto"/>
        <w:ind w:firstLine="720"/>
        <w:jc w:val="both"/>
        <w:rPr>
          <w:rFonts w:ascii="Times New Roman" w:hAnsi="Times New Roman" w:cs="Times New Roman"/>
          <w:sz w:val="24"/>
          <w:szCs w:val="24"/>
        </w:rPr>
      </w:pPr>
      <w:r w:rsidRPr="00605C32">
        <w:rPr>
          <w:rFonts w:ascii="Times New Roman" w:hAnsi="Times New Roman" w:cs="Times New Roman"/>
          <w:sz w:val="24"/>
        </w:rPr>
        <w:t xml:space="preserve">The importance of predator detection and the potential influence that abiotic conditions may have on its reliability means that prey need to be flexible and able to adjust their responses based on previous experiences. In some cases, the plasticity of antipredator responses enable prey to “learn” from previous encounters and react differently in future ones </w:t>
      </w:r>
      <w:r w:rsidRPr="00605C32">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{"citationItems":[{"id":"ITEM-1","itemData":{"DOI":"10.1139/z11-113","ISSN":"0008-4301","abstract":"Nonconsumptive predator effects on prey behaviour are common in nature, but the possible influence of prey life-history stage on such responses is poorly known. We investigated whether prey life-history stage may be a factor affecting prey feeding activity responses to predator chemical cues, for which we used dogwhelks (Nucella lapillus (L., 1758)) and their main prey, barnacles (Semibalanus balanoides (L., 1758)), as a model system. Barnacles use their modified legs (cirri) to filter food from the water column. Through a manipulative laboratory experiment, we tested the hypothesis that the presence of dogwhelks affects the frequency of leg swipes differently in juvenile and adult barnacles. Juveniles showed a similar feeding activity with and without nearby dogwhelks, but adults exhibited a significantly lower frequency of leg swipes when dogwhelks were present. Such an ontogenetic change in the response of barnacles to predatory cues might have evolved as a result of dogwhelks preferring adult barnacles over juvenile barnacles, as found previously. Alternatively, barnacles could learn to recognize predator cues as they age, as shown for other prey species. Overall, our study indicates that the nonconsumptive effects of predators on prey need to be fully understood under consideration of the possible ontogenetic changes in prey responses to predator cues.","author":[{"dropping-particle":"","family":"Johnston","given":"Bradley R.","non-dropping-particle":"","parse-names":false,"suffix":""},{"dropping-particle":"","family":"Molis","given":"Markus","non-dropping-particle":"","parse-names":false,"suffix":""},{"dropping-particle":"","family":"Scrosati","given":"Ricardo A.","non-dropping-particle":"","parse-names":false,"suffix":""}],"container-title":"Canadian Journal of Zoology","id":"ITEM-1","issue":"1","issued":{"date-parts":[["2012"]]},"page":"128-132","title":"Predator chemical cues affect prey feeding activity differently in juveniles and adults","type":"article-journal","volume":"90"},"uris":["http://www.mendeley.com/documents/?uuid=575e69e3-4cf4-45b0-8ab1-c9db41c842df"]},{"id":"ITEM-2","itemData":{"DOI":"10.2307/1313225","ISBN":"00063568","ISSN":"00063568","PMID":"199800074225","abstract":"Predator effects on prey dynamics are conventionally studied by measuring changes in prey abundance attributed to consumption by predators. We revisit four classic examples of predator-prey systems often cited in textbooks and incorporate subsequent studies of nonconsumptive effects of predators (NCE), defined as changes in prey traits (e.g., behavior, growth, development) measured on an ecological time scale. Our review revealed that NCE were integral to explaining lynx-hare population dynamics in boreal forests, cascading effects of top predators in Wisconsin lakes, and cascading effects of killer whales and sea otters on kelp forests in nearshore marine habitats. The relative roles of consumption and NCE of wolves on moose and consequent indirect effects on plant communities of Isle Royale depended on climate oscillations. Nonconsumptive effects have not been explicitly tested to explain the link between planktonic alewives and the size structure of the zooplankton, nor have they been invoked to attribute keystone predator status in intertidal communities or elsewhere. We argue that both consumption and intimidation contribute to the total effects of keystone predators, and that characteristics of keystone consumers may differ from those of predators having predominantly NCE. Nonconsumptive effects are often considered as an afterthought to explain observations inconsistent with consumption-based theory. Consequently, NCE with the same sign as consumptive effects may be overlooked, even though they can affect the magnitude, rate, or scale of a prey response to predation and can have important management or conservation implications. Nonconsumptive effects may underlie other classic paradigms in ecology, such as delayed density dependence and predator-mediated prey coexistence. Revisiting classic studies enriches our understanding of predator-prey dynamics and provides compelling rationale for ramping up efforts to consider how NCE affect traditional predator-prey models based on consumption, and to compare the relative magnitude of consumptive and NCE of predators.","author":[{"dropping-particle":"","family":"Lima","given":"Steven L.","non-dropping-particle":"","parse-names":false,"suffix":""}],"container-title":"BioScience","id":"ITEM-2","issue":"1","issued":{"date-parts":[["1998"]]},"page":"25-34","title":"Nonlethal effects in the ecology of predator-prey interactions","type":"article-journal","volume":"48"},"uris":["http://www.mendeley.com/documents/?uuid=2661916d-1385-47b1-925a-62b6b945ca8b"]},{"id":"ITEM-3","itemData":{"DOI":"10.1086/303202","author":[{"dropping-particle":"","family":"Lima","given":"Steven L","non-dropping-particle":"","parse-names":false,"suffix":""},{"dropping-particle":"","family":"Dill","given":"Lawrence M","non-dropping-particle":"","parse-names":false,"suffix":""}],"container-title":"Canadian Journal of Zoology","id":"ITEM-3","issued":{"date-parts":[["1990"]]},"page":"619-640","title":"Behavioral decision made under the risk of predation: a review and prospectus","type":"article-journal","volume":"68"},"uris":["http://www.mendeley.com/documents/?uuid=cd3b69dc-23c1-4bc4-b294-71c6a4153a43"]}],"mendeley":{"formattedCitation":"(Lima and Dill 1990, Lima 1998a, Johnston et al. 2012)","plainTextFormattedCitation":"(Lima and Dill 1990, Lima 1998a, Johnston et al. 2012)","previouslyFormattedCitation":"(Lima and Dill 1990, Lima 1998a, Johnston et al. 2012)"},"properties":{"noteIndex":0},"schema":"https://github.com/citation-style-language/schema/raw/master/csl-citation.json"}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(Lima and Dill 1990, Lima 1998a, Johnston et al. 2012)</w:t>
      </w:r>
      <w:r w:rsidRPr="00605C32">
        <w:rPr>
          <w:rFonts w:ascii="Times New Roman" w:hAnsi="Times New Roman" w:cs="Times New Roman"/>
          <w:sz w:val="24"/>
        </w:rPr>
        <w:fldChar w:fldCharType="end"/>
      </w:r>
      <w:r w:rsidRPr="00605C32">
        <w:rPr>
          <w:rFonts w:ascii="Times New Roman" w:hAnsi="Times New Roman" w:cs="Times New Roman"/>
          <w:sz w:val="24"/>
        </w:rPr>
        <w:t xml:space="preserve">. In one example, when the whelk, </w:t>
      </w:r>
      <w:r w:rsidRPr="00605C32">
        <w:rPr>
          <w:rFonts w:ascii="Times New Roman" w:hAnsi="Times New Roman" w:cs="Times New Roman"/>
          <w:i/>
          <w:sz w:val="24"/>
        </w:rPr>
        <w:t>Nucella lamellosa</w:t>
      </w:r>
      <w:r w:rsidRPr="00605C32">
        <w:rPr>
          <w:rFonts w:ascii="Times New Roman" w:hAnsi="Times New Roman" w:cs="Times New Roman"/>
          <w:sz w:val="24"/>
        </w:rPr>
        <w:t xml:space="preserve">, </w:t>
      </w:r>
      <w:r>
        <w:rPr>
          <w:rFonts w:ascii="Times New Roman" w:hAnsi="Times New Roman" w:cs="Times New Roman"/>
          <w:sz w:val="24"/>
        </w:rPr>
        <w:t>was</w:t>
      </w:r>
      <w:r w:rsidRPr="00605C32">
        <w:rPr>
          <w:rFonts w:ascii="Times New Roman" w:hAnsi="Times New Roman" w:cs="Times New Roman"/>
          <w:sz w:val="24"/>
        </w:rPr>
        <w:t xml:space="preserve"> preconditioned for 30 days with the scent of a predatory crab, it reduce</w:t>
      </w:r>
      <w:r>
        <w:rPr>
          <w:rFonts w:ascii="Times New Roman" w:hAnsi="Times New Roman" w:cs="Times New Roman"/>
          <w:sz w:val="24"/>
        </w:rPr>
        <w:t>d</w:t>
      </w:r>
      <w:r w:rsidRPr="00605C32">
        <w:rPr>
          <w:rFonts w:ascii="Times New Roman" w:hAnsi="Times New Roman" w:cs="Times New Roman"/>
          <w:sz w:val="24"/>
        </w:rPr>
        <w:t xml:space="preserve"> the threshold concentration of crab effluent required to elicit a</w:t>
      </w:r>
      <w:r>
        <w:rPr>
          <w:rFonts w:ascii="Times New Roman" w:hAnsi="Times New Roman" w:cs="Times New Roman"/>
          <w:sz w:val="24"/>
        </w:rPr>
        <w:t xml:space="preserve"> future</w:t>
      </w:r>
      <w:r w:rsidRPr="00605C32">
        <w:rPr>
          <w:rFonts w:ascii="Times New Roman" w:hAnsi="Times New Roman" w:cs="Times New Roman"/>
          <w:sz w:val="24"/>
        </w:rPr>
        <w:t xml:space="preserve"> antipredator response </w:t>
      </w:r>
      <w:r w:rsidRPr="00605C32">
        <w:rPr>
          <w:rFonts w:ascii="Times New Roman" w:hAnsi="Times New Roman" w:cs="Times New Roman"/>
          <w:sz w:val="24"/>
        </w:rPr>
        <w:fldChar w:fldCharType="begin" w:fldLock="1"/>
      </w:r>
      <w:r w:rsidR="001C3B7F">
        <w:rPr>
          <w:rFonts w:ascii="Times New Roman" w:hAnsi="Times New Roman" w:cs="Times New Roman"/>
          <w:sz w:val="24"/>
        </w:rPr>
        <w:instrText>ADDIN CSL_CITATION {"citationItems":[{"id":"ITEM-1","itemData":{"DOI":"10.1007/s00227-009-1303-1","ISBN":"0025-3162","ISSN":"00253162","abstract":"Unless sensory control is coupled with developmental flexibility, organisms are unable to produce adaptive phenotypes in response to environmental risk cues. However, empirical examples of adaptive phenotypic plasticity focus largely on development and rarely on sensory control. Here, I ask whether past exposure to predation cues affects an intertidal whelk's (Nucella lamellosa) sensitivity to the scent of a known predatory crab (Cancer productus). I pre-conditioned whelks for 30 days with the smell of crabs eating other whelks and then, after a period of rest (14 days in fresh seawater free of predator effluent), re-introduced them to different concentrations of waterborne crab scent. Relative to controls, pre-conditioned whelks expressed crab-defences at significantly lower concentrations of crab effluent, suggesting the pre-conditioning reduced their risk-response threshold. Results remind us that the full scope of factors controlling adaptive phenotypic plasticity in natural populations remains underappreciated.","author":[{"dropping-particle":"","family":"Edgell","given":"Timothy C.","non-dropping-particle":"","parse-names":false,"suffix":""}],"container-title":"Marine Biology","id":"ITEM-1","issue":"1","issued":{"date-parts":[["2010"]]},"page":"215-219","title":"Past predation risk induces an intertidal whelk (&lt;i&gt;Nucella lamellosa&lt;/i&gt;) to respond to more dilute concentrations of its predator’s scent","type":"article-journal","volume":"157"},"uris":["http://www.mendeley.com/documents/?uuid=129a3579-dc41-4e5e-be61-5aa6d6cb4a24"]}],"mendeley":{"formattedCitation":"(Edgell 2010)","plainTextFormattedCitation":"(Edgell 2010)","previouslyFormattedCitation":"(Edgell 2010)"},"properties":{"noteIndex":0},"schema":"https://github.com/citation-style-language/schema/raw/master/csl-citation.json"}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(Edgell 2010)</w:t>
      </w:r>
      <w:r w:rsidRPr="00605C32">
        <w:rPr>
          <w:rFonts w:ascii="Times New Roman" w:hAnsi="Times New Roman" w:cs="Times New Roman"/>
          <w:sz w:val="24"/>
        </w:rPr>
        <w:fldChar w:fldCharType="end"/>
      </w:r>
      <w:r w:rsidRPr="00605C32">
        <w:rPr>
          <w:rFonts w:ascii="Times New Roman" w:hAnsi="Times New Roman" w:cs="Times New Roman"/>
          <w:sz w:val="24"/>
        </w:rPr>
        <w:t xml:space="preserve">. Preconditioned whelks were able to react to dilute concentrations of crab effluent (50%), allowing them to adopt antipredator behaviours earlier than predator naïve individuals. Moreover, prey that depend on the safety of groups to avoid being eaten, do not have to rely on their own experience of risk, but rather are able to combine it with that of other group members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{"citationItems":[{"id":"ITEM-1","itemData":{"DOI":"10.1016/S0003-3472(74)80049-7","ISSN":"00033472","abstract":"In groups of ten, indidual starlings, Sturnus vulgaris, spent significantly less time in surveillance than did individuals in smaller groups and responded more quickly than single birds to a flying model hawk. Captive starlings in flocks reduce their individual surveillance efforts, but their combined efforts still enable them to be more effective than single birds in the detection of predators. Foraging behaviour of flocks was observed by placing single starlings with groups of tricoloured blackbirds, Agelaius tricolor; the starlings reduced the time they devoted to surveillance at the same rate as if they were with other starlings. © 1974.","author":[{"dropping-particle":"","family":"Powell","given":"G. V.N.","non-dropping-particle":"","parse-names":false,"suffix":""}],"container-title":"Animal Behaviour","id":"ITEM-1","issue":"2","issued":{"date-parts":[["1974"]]},"page":"501-505","title":"Experimental analysis of the social value of flocking by starlings (&lt;i&gt;Sturnus vulgaris&lt;/i&gt;) in relation to predation and foraging","type":"article-journal","volume":"22"},"uris":["http://www.mendeley.com/documents/?uuid=56f0d9ce-6642-4391-b6ae-f339dd7aaa77"]},{"id":"ITEM-2","itemData":{"DOI":"10.1016/0003-3472(95)80149-9","ISBN":"0003-3472","ISSN":"00033472","PMID":"31","abstract":"A negative relationship between group size and levels of individual vigilance is widespread in socially feeding vertebrates. The main explanation of this 'group-size effect', the many-eyes hypothesis, is based on the simple premise that as group size increases, there are progressively more eyes scanning the environment for predators. Thus an individual forager can devote less time to vigilance (and more time to feeding) as group size increases without any lessening of the group's ability to detect an attack. Basic to this hypothesis is the assumption of collective detection: that all members of the group are alerted to an attack as long as it is detected by at least one individual. In addition, an important presumption associated with the many-eyes hypothesis is that individuals monitor the vigilance behaviour of their groupmates in determining their own level of vigilance. Neither the idea of collective detection nor behavioural monitoring received strong support in an experimental study of vigilance in mixed flocks of dark-eyed juncos, Junco hyemalis, and American tree sparrows, Spizella arborea. The lack of support for behavioural monitoring was particularly evident; however, some degree of collective detection was apparent. It is possible that anti-predatory rules-of-thumb may explain the group-size effect while keeping intact the basics of the many-eyes hypothesis. © 1995.","author":[{"dropping-particle":"","family":"Lima","given":"Steven L.","non-dropping-particle":"","parse-names":false,"suffix":""}],"container-title":"Animal Behaviour","id":"ITEM-2","issue":"1","issued":{"date-parts":[["1995"]]},"page":"11-20","title":"Back to the basics of anti-predatory vigilance: the group-size effect","type":"article-journal","volume":"49"},"uris":["http://www.mendeley.com/documents/?uuid=bbf7c4b1-5b82-436f-b613-077a6ad84ba9"]}],"mendeley":{"formattedCitation":"(Powell 1974, Lima 1995)","plainTextFormattedCitation":"(Powell 1974, Lima 1995)","previouslyFormattedCitation":"(Powell 1974, Lima 1995)"},"properties":{"noteIndex":0},"schema":"https://github.com/citation-style-language/schema/raw/master/csl-citation.json"}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(Powell 1974, Lima 1995)</w:t>
      </w:r>
      <w:r w:rsidRPr="00605C32">
        <w:rPr>
          <w:rFonts w:ascii="Times New Roman" w:hAnsi="Times New Roman" w:cs="Times New Roman"/>
          <w:sz w:val="24"/>
        </w:rPr>
        <w:fldChar w:fldCharType="end"/>
      </w:r>
      <w:r w:rsidRPr="00605C32">
        <w:rPr>
          <w:rFonts w:ascii="Times New Roman" w:hAnsi="Times New Roman" w:cs="Times New Roman"/>
          <w:sz w:val="24"/>
        </w:rPr>
        <w:t xml:space="preserve">. In an experiment designed to compare individual and group experience of risk on the response to predation risk of group members,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{"citationItems":[{"id":"ITEM-1","itemData":{"DOI":"10.1016/j.anbehav.2014.12.002","ISBN":"00033472 (ISSN)","ISSN":"00033472","abstract":"Prey often face uncertainty when learning about predation risk because stimuli indicating risk can vary in reliability. However, the way this uncertainty is expressed at the individual level is often poorly understood. Here, we compared how prey fish (. Pimephales promelas) responded to information conflicting with their previous experience when this information came from contrasting sources. First, fish had the opportunity to learn that a novel odour was safe from repeated exposure to the odour in the absence of negative consequences, or they received pseudo-exposures. Then, using one of two learning paradigms, we conditioned fish to recognize that the 'safe' odour was actually the odour of a predator. Fish were exposed to the odour paired with either (1) cues released from injured conspecifics (alarm cues), allowing for the fish to learn alone, or (2) cues from a knowledgeable (frightened) conspecific responding to the risky odour, allowing fish to acquire the information via social learning. Fish were tested individually following conditioning, and movement, foraging, shelter use and freezing were quantified. Learned antipredator responses were similar between the two mechanisms for individuals with no prior exposure to the odour. However, fish that knew the odour as safe did not acquire a fearful response to the odour following conditioning with alarm cues, whereas interaction with frightened conspecifics appeared to cause fish to ignore their prior learning of safety, suggesting that learning from a live conspecific was more persuasive than individual assessment via alarm cues. This study adds to the body of literature contrasting the reliability of information sources and their consequences on cognition, communication and group dynamics.","author":[{"dropping-particle":"","family":"Crane","given":"Adam L.","non-dropping-particle":"","parse-names":false,"suffix":""},{"dropping-particle":"","family":"Ferrari","given":"Maud C.O.","non-dropping-particle":"","parse-names":false,"suffix":""}],"container-title":"Animal Behaviour","id":"ITEM-1","issued":{"date-parts":[["2015"]]},"page":"184-190","publisher":"Elsevier Ltd","title":"Minnows trust conspecifics more than themselves when faced with conflicting information about predation risk","type":"article-journal","volume":"100"},"uris":["http://www.mendeley.com/documents/?uuid=eeb294bf-173a-4bb7-be2e-8cb00312fbf1"]}],"mendeley":{"formattedCitation":"(Crane and Ferrari 2015)","manualFormatting":"Crane and Ferrari (2015)","plainTextFormattedCitation":"(Crane and Ferrari 2015)","previouslyFormattedCitation":"(Crane and Ferrari 2015)"},"properties":{"noteIndex":0},"schema":"https://github.com/citation-style-language/schema/raw/master/csl-citation.json"}</w:instrText>
      </w:r>
      <w:r w:rsidRPr="00605C32">
        <w:rPr>
          <w:rFonts w:ascii="Times New Roman" w:hAnsi="Times New Roman" w:cs="Times New Roman"/>
          <w:sz w:val="24"/>
        </w:rPr>
        <w:fldChar w:fldCharType="separate"/>
      </w:r>
      <w:r w:rsidRPr="00605C32">
        <w:rPr>
          <w:rFonts w:ascii="Times New Roman" w:hAnsi="Times New Roman" w:cs="Times New Roman"/>
          <w:noProof/>
          <w:sz w:val="24"/>
        </w:rPr>
        <w:t xml:space="preserve">Crane and Ferrari </w:t>
      </w:r>
      <w:r w:rsidRPr="00605C32">
        <w:rPr>
          <w:rFonts w:ascii="Times New Roman" w:hAnsi="Times New Roman" w:cs="Times New Roman"/>
          <w:noProof/>
          <w:sz w:val="24"/>
        </w:rPr>
        <w:lastRenderedPageBreak/>
        <w:t>(2015)</w:t>
      </w:r>
      <w:r w:rsidRPr="00605C32">
        <w:rPr>
          <w:rFonts w:ascii="Times New Roman" w:hAnsi="Times New Roman" w:cs="Times New Roman"/>
          <w:sz w:val="24"/>
        </w:rPr>
        <w:fldChar w:fldCharType="end"/>
      </w:r>
      <w:r w:rsidRPr="00605C32">
        <w:rPr>
          <w:rFonts w:ascii="Times New Roman" w:hAnsi="Times New Roman" w:cs="Times New Roman"/>
          <w:sz w:val="24"/>
        </w:rPr>
        <w:t xml:space="preserve"> showed that the minnow,</w:t>
      </w:r>
      <w:r w:rsidRPr="00605C32">
        <w:rPr>
          <w:rFonts w:ascii="Times New Roman" w:hAnsi="Times New Roman" w:cs="Times New Roman"/>
        </w:rPr>
        <w:t xml:space="preserve"> </w:t>
      </w:r>
      <w:r w:rsidRPr="00605C32">
        <w:rPr>
          <w:rFonts w:ascii="Times New Roman" w:hAnsi="Times New Roman" w:cs="Times New Roman"/>
          <w:i/>
          <w:sz w:val="24"/>
        </w:rPr>
        <w:t>Pimephales promelas</w:t>
      </w:r>
      <w:r w:rsidRPr="00605C32">
        <w:rPr>
          <w:rFonts w:ascii="Times New Roman" w:hAnsi="Times New Roman" w:cs="Times New Roman"/>
          <w:sz w:val="24"/>
        </w:rPr>
        <w:t>, preferred to rely on the behaviour of conspecifics when in a group</w:t>
      </w:r>
      <w:r>
        <w:rPr>
          <w:rFonts w:ascii="Times New Roman" w:hAnsi="Times New Roman" w:cs="Times New Roman"/>
          <w:sz w:val="24"/>
        </w:rPr>
        <w:t xml:space="preserve"> </w:t>
      </w:r>
      <w:r w:rsidRPr="00605C32">
        <w:rPr>
          <w:rFonts w:ascii="Times New Roman" w:hAnsi="Times New Roman" w:cs="Times New Roman"/>
          <w:sz w:val="24"/>
        </w:rPr>
        <w:t xml:space="preserve">rather than on their own learned experiences. This preference to rely on the collective behaviour of others over its own perception of predation risk indicates that minnows utilise a hierarchy of reliability when it comes to the detection and response to predation risk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{"citationItems":[{"id":"ITEM-1","itemData":{"DOI":"10.1016/j.anbehav.2014.12.002","ISBN":"00033472 (ISSN)","ISSN":"00033472","abstract":"Prey often face uncertainty when learning about predation risk because stimuli indicating risk can vary in reliability. However, the way this uncertainty is expressed at the individual level is often poorly understood. Here, we compared how prey fish (. Pimephales promelas) responded to information conflicting with their previous experience when this information came from contrasting sources. First, fish had the opportunity to learn that a novel odour was safe from repeated exposure to the odour in the absence of negative consequences, or they received pseudo-exposures. Then, using one of two learning paradigms, we conditioned fish to recognize that the 'safe' odour was actually the odour of a predator. Fish were exposed to the odour paired with either (1) cues released from injured conspecifics (alarm cues), allowing for the fish to learn alone, or (2) cues from a knowledgeable (frightened) conspecific responding to the risky odour, allowing fish to acquire the information via social learning. Fish were tested individually following conditioning, and movement, foraging, shelter use and freezing were quantified. Learned antipredator responses were similar between the two mechanisms for individuals with no prior exposure to the odour. However, fish that knew the odour as safe did not acquire a fearful response to the odour following conditioning with alarm cues, whereas interaction with frightened conspecifics appeared to cause fish to ignore their prior learning of safety, suggesting that learning from a live conspecific was more persuasive than individual assessment via alarm cues. This study adds to the body of literature contrasting the reliability of information sources and their consequences on cognition, communication and group dynamics.","author":[{"dropping-particle":"","family":"Crane","given":"Adam L.","non-dropping-particle":"","parse-names":false,"suffix":""},{"dropping-particle":"","family":"Ferrari","given":"Maud C.O.","non-dropping-particle":"","parse-names":false,"suffix":""}],"container-title":"Animal Behaviour","id":"ITEM-1","issued":{"date-parts":[["2015"]]},"page":"184-190","publisher":"Elsevier Ltd","title":"Minnows trust conspecifics more than themselves when faced with conflicting information about predation risk","type":"article-journal","volume":"100"},"uris":["http://www.mendeley.com/documents/?uuid=eeb294bf-173a-4bb7-be2e-8cb00312fbf1"]}],"mendeley":{"formattedCitation":"(Crane and Ferrari 2015)","plainTextFormattedCitation":"(Crane and Ferrari 2015)","previouslyFormattedCitation":"(Crane and Ferrari 2015)"},"properties":{"noteIndex":0},"schema":"https://github.com/citation-style-language/schema/raw/master/csl-citation.json"}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(Crane and Ferrari 2015)</w:t>
      </w:r>
      <w:r w:rsidRPr="00605C32">
        <w:rPr>
          <w:rFonts w:ascii="Times New Roman" w:hAnsi="Times New Roman" w:cs="Times New Roman"/>
          <w:sz w:val="24"/>
        </w:rPr>
        <w:fldChar w:fldCharType="end"/>
      </w:r>
      <w:r w:rsidRPr="00605C32">
        <w:rPr>
          <w:rFonts w:ascii="Times New Roman" w:hAnsi="Times New Roman" w:cs="Times New Roman"/>
          <w:sz w:val="24"/>
        </w:rPr>
        <w:t xml:space="preserve">. </w:t>
      </w:r>
    </w:p>
    <w:p w14:paraId="690C2339" w14:textId="1DAD2E8E" w:rsidR="009C107D" w:rsidRPr="00605C32" w:rsidRDefault="00E3179B" w:rsidP="009C107D">
      <w:pPr>
        <w:pStyle w:val="Heading3"/>
        <w:rPr>
          <w:rFonts w:cs="Times New Roman"/>
        </w:rPr>
      </w:pPr>
      <w:bookmarkStart w:id="4" w:name="_Toc52387619"/>
      <w:r>
        <w:rPr>
          <w:rFonts w:cs="Times New Roman"/>
        </w:rPr>
        <w:t>Predator-induced s</w:t>
      </w:r>
      <w:r w:rsidR="009C107D" w:rsidRPr="00605C32">
        <w:rPr>
          <w:rFonts w:cs="Times New Roman"/>
        </w:rPr>
        <w:t>tress response</w:t>
      </w:r>
      <w:bookmarkEnd w:id="4"/>
      <w:r w:rsidR="009C107D" w:rsidRPr="00605C32">
        <w:rPr>
          <w:rFonts w:cs="Times New Roman"/>
        </w:rPr>
        <w:t xml:space="preserve"> </w:t>
      </w:r>
    </w:p>
    <w:p w14:paraId="11B02D88" w14:textId="7CAF28C5" w:rsidR="009C107D" w:rsidRPr="00605C32" w:rsidRDefault="009C107D" w:rsidP="009C107D">
      <w:pPr>
        <w:spacing w:line="360" w:lineRule="auto"/>
        <w:ind w:firstLine="720"/>
        <w:jc w:val="both"/>
        <w:rPr>
          <w:rFonts w:ascii="Times New Roman" w:hAnsi="Times New Roman" w:cs="Times New Roman"/>
          <w:sz w:val="24"/>
          <w:szCs w:val="24"/>
        </w:rPr>
      </w:pPr>
      <w:r w:rsidRPr="00605C32">
        <w:rPr>
          <w:rFonts w:ascii="Times New Roman" w:eastAsia="Times New Roman" w:hAnsi="Times New Roman" w:cs="Times New Roman"/>
          <w:sz w:val="24"/>
          <w:szCs w:val="24"/>
          <w:lang w:eastAsia="en-GB"/>
        </w:rPr>
        <w:t xml:space="preserve">As stated earlier, the detection of a predator commonly elicits a stress response </w:t>
      </w:r>
      <w:r w:rsidRPr="00605C32">
        <w:rPr>
          <w:rFonts w:ascii="Times New Roman" w:eastAsia="Times New Roman" w:hAnsi="Times New Roman" w:cs="Times New Roman"/>
          <w:sz w:val="24"/>
          <w:szCs w:val="24"/>
          <w:lang w:eastAsia="en-GB"/>
        </w:rPr>
        <w:fldChar w:fldCharType="begin" w:fldLock="1"/>
      </w:r>
      <w:r w:rsidR="00E03C75">
        <w:rPr>
          <w:rFonts w:ascii="Times New Roman" w:eastAsia="Times New Roman" w:hAnsi="Times New Roman" w:cs="Times New Roman"/>
          <w:sz w:val="24"/>
          <w:szCs w:val="24"/>
          <w:lang w:eastAsia="en-GB"/>
        </w:rPr>
        <w:instrText>ADDIN CSL_CITATION {"citationItems":[{"id":"ITEM-1","itemData":{"DOI":"10.1006/anbe.1999.1176","ISBN":"0003-3472","ISSN":"0003-3472","PMID":"10512643","abstract":"We used noninvasive, infrared phototransducers to record continuously the heartbeat of common mussels, Mytilus edulis, experiencing successive phases of interaction with the predatory gastropod Nucella lapillus, from initial threat to attack and consumption. Coupling physiological monitoring with behavioural analysis allowed us to investigate in detail the responses of mussels to predation threat. Compared to values of normal feeding activity, heart rate increased significantly when mussels were in the presence of effluent from dogwhelks. When attacked by dogwhelks, mussels increased their heart rate further, together with the rate of valve gaping. Considering the heart rate as a reliable estimator of respiratory function, these cardiac responses might be a mechanism to compensate for increased energy demand in order to cope with predation hazard. If so, the theoretical importance of trading off energy balance against risk of predation is supported by our results. Cardiac and behavioural responses varied throughout the attack according to the penetration method adopted by dogwhelks. When mussels were attacked through a drilled hole, heart rate tended to increase and periods of cardiac pausing appeared close to the point of death. In contrast, mussels attacked by penetration between the valves showed decreasing heart rate throughout the attack, together with relatively earlier cessation of valve gaping and appearance of cardiac pausing. These differences clearly support the hypothesis that dogwhelks penetrating between the valves are able to induce muscular paralysis of prey by injecting toxins. Copyright 1999 The Association for the Study of Animal Behaviour.","author":[{"dropping-particle":"","family":"Rovero","given":"F","non-dropping-particle":"","parse-names":false,"suffix":""},{"dropping-particle":"","family":"Hughes","given":"Rn","non-dropping-particle":"","parse-names":false,"suffix":""},{"dropping-particle":"","family":"Chelazzi","given":"G","non-dropping-particle":"","parse-names":false,"suffix":""}],"container-title":"Animal behaviour","id":"ITEM-1","issue":"4","issued":{"date-parts":[["1999"]]},"page":"707-714","title":"Cardiac and behavioural responses of mussels to risk of predation by dogwhelks.","type":"article-journal","volume":"58"},"uris":["http://www.mendeley.com/documents/?uuid=3969021a-70fe-4003-9dcf-e302de4a25b2"]},{"id":"ITEM-2","itemData":{"DOI":"10.1016/S0065-3454(08)60366-6","author":[{"dropping-particle":"","family":"Lima","given":"Steven. L.","non-dropping-particle":"","parse-names":false,"suffix":""}],"container-title":"Advances in the Study of Behavior","editor":[{"dropping-particle":"","family":"Møller","given":"Anders Pape","non-dropping-particle":"","parse-names":false,"suffix":""},{"dropping-particle":"","family":"Milinski","given":"Manfred","non-dropping-particle":"","parse-names":false,"suffix":""},{"dropping-particle":"","family":"Slater","given":"Peter J.B.","non-dropping-particle":"","parse-names":false,"suffix":""}],"id":"ITEM-2","issued":{"date-parts":[["1998"]]},"page":"258-289","publisher":"Academic Press, New York","title":"Stress and decision making under the risk of preation: recent developments from behavioral reproductive, and ecological perspectives.","type":"article-journal","volume":"27"},"uris":["http://www.mendeley.com/documents/?uuid=fec7e2b5-17f5-40b3-97d4-c6e75dc8c25a"]}],"mendeley":{"formattedCitation":"(Lima 1998b, Rovero et al. 1999)","manualFormatting":"(Rovero, Hughes, &amp; Chelazzi, 1999)","plainTextFormattedCitation":"(Lima 1998b, Rovero et al. 1999)","previouslyFormattedCitation":"(Lima 1998b, Rovero et al. 1999)"},"properties":{"noteIndex":0},"schema":"https://github.com/citation-style-language/schema/raw/master/csl-citation.json"}</w:instrText>
      </w:r>
      <w:r w:rsidRPr="00605C32">
        <w:rPr>
          <w:rFonts w:ascii="Times New Roman" w:eastAsia="Times New Roman" w:hAnsi="Times New Roman" w:cs="Times New Roman"/>
          <w:sz w:val="24"/>
          <w:szCs w:val="24"/>
          <w:lang w:eastAsia="en-GB"/>
        </w:rPr>
        <w:fldChar w:fldCharType="separate"/>
      </w:r>
      <w:r w:rsidRPr="00605C32">
        <w:rPr>
          <w:rFonts w:ascii="Times New Roman" w:eastAsia="Times New Roman" w:hAnsi="Times New Roman" w:cs="Times New Roman"/>
          <w:noProof/>
          <w:sz w:val="24"/>
          <w:szCs w:val="24"/>
          <w:lang w:eastAsia="en-GB"/>
        </w:rPr>
        <w:t>(Rovero, Hughes, &amp; Chelazzi, 1999)</w:t>
      </w:r>
      <w:r w:rsidRPr="00605C32">
        <w:rPr>
          <w:rFonts w:ascii="Times New Roman" w:eastAsia="Times New Roman" w:hAnsi="Times New Roman" w:cs="Times New Roman"/>
          <w:sz w:val="24"/>
          <w:szCs w:val="24"/>
          <w:lang w:eastAsia="en-GB"/>
        </w:rPr>
        <w:fldChar w:fldCharType="end"/>
      </w:r>
      <w:r w:rsidRPr="00605C32">
        <w:rPr>
          <w:rFonts w:ascii="Times New Roman" w:eastAsia="Times New Roman" w:hAnsi="Times New Roman" w:cs="Times New Roman"/>
          <w:sz w:val="24"/>
          <w:szCs w:val="24"/>
          <w:lang w:eastAsia="en-GB"/>
        </w:rPr>
        <w:t xml:space="preserve"> broadly consisting of changes to metabolism, the production of stress hormones as well as an increase in heart rate </w:t>
      </w:r>
      <w:r w:rsidRPr="00605C32">
        <w:rPr>
          <w:rFonts w:ascii="Times New Roman" w:eastAsia="Times New Roman" w:hAnsi="Times New Roman" w:cs="Times New Roman"/>
          <w:sz w:val="24"/>
          <w:szCs w:val="24"/>
          <w:lang w:eastAsia="en-GB"/>
        </w:rPr>
        <w:fldChar w:fldCharType="begin" w:fldLock="1"/>
      </w:r>
      <w:r w:rsidR="00C97D42">
        <w:rPr>
          <w:rFonts w:ascii="Times New Roman" w:eastAsia="Times New Roman" w:hAnsi="Times New Roman" w:cs="Times New Roman"/>
          <w:sz w:val="24"/>
          <w:szCs w:val="24"/>
          <w:lang w:eastAsia="en-GB"/>
        </w:rPr>
        <w:instrText>ADDIN CSL_CITATION {"citationItems":[{"id":"ITEM-1","itemData":{"DOI":"10.1111/j.1365-2435.2008.01424.x","ISBN":"0269-8463","ISSN":"02698463","abstract":"1. Despite its wide ecological relevance, we know little about the physiological mechanisms underlying the growth vs. mortality by predation trade-off. Here, we test for two costly, potential physiological correlates of the fight-or-flight response that may contribute to the growth reduction under predation risk: induction of stress proteins (Hsp60 and Hsp70) and of antioxidant enzymes (superoxide dismutase, SOD and catalase, CAT), in larvae of the damselfly Enallagma cyathigerum. 2. Under predation risk, there was a growth reduction and an increase in oxygen consumption, indicative of the fight-or-flight response. Predation risk did not affect Hsp60 levels but induced an increase in energetically costly Hsp70 levels. 3. Under predation risk, levels of SOD remained constant and those of CAT decreased. Together with the increase in respiration, this should inevitably result in oxidative stress. 4. Our results suggest that induction of stress proteins may contribute to the partly physiologically mediated growth reduction under predation risk and that oxidative stress is a novel cost of predation risk that may have important long-term negative fitness consequences for the prey. The latter adds to the recent insight that costs of stressors and life-history trade-offs may not always directly operate through increased energy consumption and differential allocation, but, may also work through the increased production of reactive oxygen species.","author":[{"dropping-particle":"","family":"Slos","given":"S.","non-dropping-particle":"","parse-names":false,"suffix":""},{"dropping-particle":"","family":"Stoks","given":"R.","non-dropping-particle":"","parse-names":false,"suffix":""}],"container-title":"Functional Ecology","id":"ITEM-1","issue":"4","issued":{"date-parts":[["2008","8"]]},"page":"637-642","title":"Predation risk induces stress proteins and reduces antioxidant defense","type":"article-journal","volume":"22"},"uris":["http://www.mendeley.com/documents/?uuid=b746f327-60d7-423e-999b-d7c1caad25f5"]},{"id":"ITEM-2","itemData":{"DOI":"10.1111/1365-2435.12007","ISBN":"02698463 (ISSN)","ISSN":"02698463","PMID":"22700928","abstract":"Predator-induced stress has been used to exemplify the concept of stress for close to a century because almost everyone can imagine the terror of fleeing for one's life from a lion or a tiger. Yet, because it has been assumed to be acute and transitory, predator-induced stress has not been much studied by either comparative physiologists or population ecologists, until relatively recently. The focus in biomedical research has always been on chronic stress in humans, which most comparative physiologists would agree results from 'sustained psychological stress - linked to mere thoughts' rather than 'acute physical crises' (like surviving a predator attack) or 'chronic physical challenges' (such as a shortage of food). Population ecologists have traditionally focused solely on the acute physical crisis of surviving a direct predator attack rather than whether the risk of such an attack may have a sustained effect on other demographic processes (e.g. the birth rate). Demographic experiments have now demonstrated that exposure to predators or predator cues can have sustained effects that extend to affecting birth and survival in free-living animals, and a subset of these have documented associated physiological stress effects. These and similar results have prompted some authors to speak of an 'ecology of fear', but others object that 'the cognitive and emotional aspects of avoiding predation remain unknown'. Recent biomedical studies on animals in the laboratory have demonstrated that exposure to predators or predator cues can induce 'sustained psychological stress' that is directly comparable to chronic stress in humans, and this has now in fact become one of the most common stressors used in studies of the animal model of post-traumatic stress disorder (PTSD). We review these recent findings and suggest ways the laboratory techniques developed to measure the 'neural circuitry of fear' could be adapted for use on free-living animals in the field, in order to: (i) test whether predator risk induces 'sustained psychological stress' in wild animals, comparable to chronic stress in humans and (ii) directly investigate 'the cognitive and emotional aspects of avoiding predation' and hence the 'ecology of fear'. Â© 2012 The Authors. Functional Ecology Â© 2012 British Ecological Society.","author":[{"dropping-particle":"","family":"Clinchy","given":"Michael","non-dropping-particle":"","parse-names":false,"suffix":""},{"dropping-particle":"","family":"Sheriff","given":"Michael J.","non-dropping-particle":"","parse-names":false,"suffix":""},{"dropping-particle":"","family":"Zanette","given":"Liana Y.","non-dropping-particle":"","parse-names":false,"suffix":""}],"container-title":"Functional Ecology","id":"ITEM-2","issue":"1","issued":{"date-parts":[["2013"]]},"page":"56-65","title":"Predator-induced stress and the ecology of fear","type":"article-journal","volume":"27"},"uris":["http://www.mendeley.com/documents/?uuid=3b890dec-e033-4805-b5eb-d8ea3980971f"]},{"id":"ITEM-3","itemData":{"DOI":"10.1111/mec.12994","ISBN":"1365-294X","ISSN":"1365294X","PMID":"25377436","abstract":"Thermal stress and predation risk have profound effects on rocky shore organisms, triggering changes in their feeding behaviour, morphology and metabolism. Studies of thermal stress have shown that underpinning such changes in several intertidal species are specific shifts in gene and protein expression (e.g. upregulation of heat-shock proteins). But relatively few studies have examined genetic responses to predation risk. Here, we use next-generation RNA sequencing (RNA-seq) to examine the transcriptomic (mRNA) response of the snail Nucella lapillus to thermal stress and predation risk. We found that like other intertidal species, N. lapillus displays a pronounced genetic response to thermal stress by upregulating many heat-shock proteins and other molecular chaperones. In contrast, the presence of a crab predator (Carcinus maenas) triggered few significant changes in gene expression in our experiment, and this response showed no significant overlap with the snail's response to thermal stress. These different gene expression profiles suggest that thermal stress and predation risk could pose distinct and potentially additive challenges for N. lapillus and that genetic responses to biotic stresses such as predation risk might be more complex and less uniform across species than genetic responses to abiotic stresses such as thermal stress.","author":[{"dropping-particle":"","family":"Chu","given":"Nathaniel D.","non-dropping-particle":"","parse-names":false,"suffix":""},{"dropping-particle":"","family":"Miller","given":"Luke P.","non-dropping-particle":"","parse-names":false,"suffix":""},{"dropping-particle":"","family":"Kaluziak","given":"Stefan T.","non-dropping-particle":"","parse-names":false,"suffix":""},{"dropping-particle":"","family":"Trussell","given":"G C","non-dropping-particle":"","parse-names":false,"suffix":""},{"dropping-particle":"V.","family":"Vollmer","given":"Steven","non-dropping-particle":"","parse-names":false,"suffix":""}],"container-title":"Molecular Ecology","id":"ITEM-3","issue":"24","issued":{"date-parts":[["2014"]]},"page":"6104-6113","title":"Thermal stress and predation risk trigger distinct transcriptomic responses in the intertidal snail &lt;i&gt;Nucella lapillus&lt;/i&gt;","type":"article-journal","volume":"23"},"uris":["http://www.mendeley.com/documents/?uuid=bc904c17-f88c-3dc1-b0cb-e4c0f93de416"]},{"id":"ITEM-4","itemData":{"DOI":"10.1073/pnas.0902235106","ISBN":"0027-8424","ISSN":"0027-8424","PMID":"19617549","abstract":"Predators affect prey demography through direct predation and through the costs of antipredator behavioral responses, or risk effects. Experiments have shown that risk effects can comprise a substantial proportion of a predator's total effect on prey dynamics, but we know little about their strength in wild populations, or the physiological mechanisms that mediate them. When wolves are present, elk alter their grouping patterns, vigilance, foraging behavior, habitat selection, and diet. These responses are associated with decreased progesterone levels, decreased calf production, and reduced population size [Creel S, Christianson D, Liley S, Winnie JA (2007) Science 315:960]. Two general mechanisms for the effect of predation risk on reproduction have been proposed: the predation stress hypothesis and the predator-sensitive-food hypothesis. Here, we used enzyme immunoassay to measure fecal glucocorticoid metabolite concentrations for 1,205 samples collected from 4 elk populations over 4 winters to test the hypothesis that the effect of predation risk on elk reproduction is mediated by chronic stress. Across populations and years, fecal glucocorticoid concentrations were not related to predator-prey ratios, progesterone concentrations or calf-cow ratios. Overall, the effect of wolf presence on elk reproduction is better explained by changes in foraging patterns that carry nutritional costs than by changes in glucocorticoid concentrations.","author":[{"dropping-particle":"","family":"Creel","given":"S.","non-dropping-particle":"","parse-names":false,"suffix":""},{"dropping-particle":"","family":"Winnie","given":"J. A.","non-dropping-particle":"","parse-names":false,"suffix":""},{"dropping-particle":"","family":"Christianson","given":"D.","non-dropping-particle":"","parse-names":false,"suffix":""}],"container-title":"Proceedings of the National Academy of Sciences","id":"ITEM-4","issue":"30","issued":{"date-parts":[["2009"]]},"page":"12388-12393","title":"Glucocorticoid stress hormones and the effect of predation risk on elk reproduction","type":"article-journal","volume":"106"},"uris":["http://www.mendeley.com/documents/?uuid=63ccec4d-d9e8-49c8-89bf-e186ab108bec"]},{"id":"ITEM-5","itemData":{"DOI":"10.1016/S0003-3472(82)80137-1","ISBN":"0003-3472","ISSN":"00033472","abstract":"In laboratory studies we determined that the defensive responses used by two agamid lizards, Agama savignyi and A. pallida, change as a function of body temperature. At high body temperatures, these lizards flee rapidly from predators. At lower body temperatures, which reduce sprint speed, the lizards rarely run but instead hold their ground and attack aggressively. This temperature-dependent switch in defensive behaviour may have evolved because cold lizards that live in open habitats would have little chance of outrunning predators. Defensive behaviours of animals may in general be sensitive to physiological variables that influence locomotor performance. © 1982.","author":[{"dropping-particle":"","family":"Hertz","given":"Paul E.","non-dropping-particle":"","parse-names":false,"suffix":""},{"dropping-particle":"","family":"Huey","given":"Raymond B.","non-dropping-particle":"","parse-names":false,"suffix":""},{"dropping-particle":"","family":"Nevo","given":"Eviatar","non-dropping-particle":"","parse-names":false,"suffix":""}],"container-title":"Animal Behaviour","id":"ITEM-5","issue":"3","issued":{"date-parts":[["1982"]]},"title":"Fight versus flight: Body temperature influences defensive responses of lizards","type":"article-journal","volume":"30"},"uris":["http://www.mendeley.com/documents/?uuid=89ef86e1-9f1e-479a-97ea-bcc4958a2513"]}],"mendeley":{"formattedCitation":"(Hertz et al. 1982, Slos and Stoks 2008, Creel et al. 2009, Clinchy et al. 2013, Chu et al. 2014)","plainTextFormattedCitation":"(Hertz et al. 1982, Slos and Stoks 2008, Creel et al. 2009, Clinchy et al. 2013, Chu et al. 2014)","previouslyFormattedCitation":"(Hertz et al. 1982, Slos and Stoks 2008, Creel et al. 2009, Clinchy et al. 2013, Chu et al. 2014)"},"properties":{"noteIndex":0},"schema":"https://github.com/citation-style-language/schema/raw/master/csl-citation.json"}</w:instrText>
      </w:r>
      <w:r w:rsidRPr="00605C32">
        <w:rPr>
          <w:rFonts w:ascii="Times New Roman" w:eastAsia="Times New Roman" w:hAnsi="Times New Roman" w:cs="Times New Roman"/>
          <w:sz w:val="24"/>
          <w:szCs w:val="24"/>
          <w:lang w:eastAsia="en-GB"/>
        </w:rPr>
        <w:fldChar w:fldCharType="separate"/>
      </w:r>
      <w:r w:rsidR="00C4624F" w:rsidRPr="00C4624F">
        <w:rPr>
          <w:rFonts w:ascii="Times New Roman" w:eastAsia="Times New Roman" w:hAnsi="Times New Roman" w:cs="Times New Roman"/>
          <w:noProof/>
          <w:sz w:val="24"/>
          <w:szCs w:val="24"/>
          <w:lang w:eastAsia="en-GB"/>
        </w:rPr>
        <w:t>(Hertz et al. 1982, Slos and Stoks 2008, Creel et al. 2009, Clinchy et al. 2013, Chu et al. 2014)</w:t>
      </w:r>
      <w:r w:rsidRPr="00605C32">
        <w:rPr>
          <w:rFonts w:ascii="Times New Roman" w:eastAsia="Times New Roman" w:hAnsi="Times New Roman" w:cs="Times New Roman"/>
          <w:sz w:val="24"/>
          <w:szCs w:val="24"/>
          <w:lang w:eastAsia="en-GB"/>
        </w:rPr>
        <w:fldChar w:fldCharType="end"/>
      </w:r>
      <w:r w:rsidRPr="00605C32">
        <w:rPr>
          <w:rFonts w:ascii="Times New Roman" w:eastAsia="Times New Roman" w:hAnsi="Times New Roman" w:cs="Times New Roman"/>
          <w:sz w:val="24"/>
          <w:szCs w:val="24"/>
          <w:lang w:eastAsia="en-GB"/>
        </w:rPr>
        <w:t xml:space="preserve">. Shifts in these biochemical processes have evolved to enable prey to utilise energy faster, allowing them to better respond to an imminent threat </w:t>
      </w:r>
      <w:r w:rsidRPr="00605C32">
        <w:rPr>
          <w:rFonts w:ascii="Times New Roman" w:eastAsia="Times New Roman" w:hAnsi="Times New Roman" w:cs="Times New Roman"/>
          <w:sz w:val="24"/>
          <w:szCs w:val="24"/>
          <w:lang w:eastAsia="en-GB"/>
        </w:rPr>
        <w:fldChar w:fldCharType="begin" w:fldLock="1"/>
      </w:r>
      <w:r w:rsidR="00E03C75">
        <w:rPr>
          <w:rFonts w:ascii="Times New Roman" w:eastAsia="Times New Roman" w:hAnsi="Times New Roman" w:cs="Times New Roman"/>
          <w:sz w:val="24"/>
          <w:szCs w:val="24"/>
          <w:lang w:eastAsia="en-GB"/>
        </w:rPr>
        <w:instrText>ADDIN CSL_CITATION {"citationItems":[{"id":"ITEM-1","itemData":{"DOI":"10.1016/S0065-3454(08)60366-6","author":[{"dropping-particle":"","family":"Lima","given":"Steven. L.","non-dropping-particle":"","parse-names":false,"suffix":""}],"container-title":"Advances in the Study of Behavior","editor":[{"dropping-particle":"","family":"Møller","given":"Anders Pape","non-dropping-particle":"","parse-names":false,"suffix":""},{"dropping-particle":"","family":"Milinski","given":"Manfred","non-dropping-particle":"","parse-names":false,"suffix":""},{"dropping-particle":"","family":"Slater","given":"Peter J.B.","non-dropping-particle":"","parse-names":false,"suffix":""}],"id":"ITEM-1","issued":{"date-parts":[["1998"]]},"page":"258-289","publisher":"Academic Press, New York","title":"Stress and decision making under the risk of preation: recent developments from behavioral reproductive, and ecological perspectives.","type":"article-journal","volume":"27"},"uris":["http://www.mendeley.com/documents/?uuid=fec7e2b5-17f5-40b3-97d4-c6e75dc8c25a"]},{"id":"ITEM-2","itemData":{"DOI":"10.1126/science.42.1089.696-a","ISBN":"0843400781","ISSN":"0036-8075","PMID":"244","abstract":"Cannon, W. B. Bodily changes in pain, hunger, fear and rage; an account of recent researches into the function of emotional excitement (D. Appleton and Co., New York, London, 1929).","author":[{"dropping-particle":"","family":"Angell","given":"J. R.","non-dropping-particle":"","parse-names":false,"suffix":""}],"container-title":"Science","edition":"2nd","id":"ITEM-2","issue":"1089","issued":{"date-parts":[["1915"]]},"number-of-pages":"696-700","publisher":"New York: Harper &amp; Row","publisher-place":"New York","title":"Bodily changes in pain, hunger, fear and rage; An account of recent researches into the function of emotional excitement","type":"book","volume":"42"},"uris":["http://www.mendeley.com/documents/?uuid=e1accf67-cf82-4798-8f28-9cfb6752dd7d"]}],"mendeley":{"formattedCitation":"(Angell 1915, Lima 1998b)","plainTextFormattedCitation":"(Angell 1915, Lima 1998b)","previouslyFormattedCitation":"(Angell 1915, Lima 1998b)"},"properties":{"noteIndex":0},"schema":"https://github.com/citation-style-language/schema/raw/master/csl-citation.json"}</w:instrText>
      </w:r>
      <w:r w:rsidRPr="00605C32">
        <w:rPr>
          <w:rFonts w:ascii="Times New Roman" w:eastAsia="Times New Roman" w:hAnsi="Times New Roman" w:cs="Times New Roman"/>
          <w:sz w:val="24"/>
          <w:szCs w:val="24"/>
          <w:lang w:eastAsia="en-GB"/>
        </w:rPr>
        <w:fldChar w:fldCharType="separate"/>
      </w:r>
      <w:r w:rsidR="00C4624F" w:rsidRPr="00C4624F">
        <w:rPr>
          <w:rFonts w:ascii="Times New Roman" w:eastAsia="Times New Roman" w:hAnsi="Times New Roman" w:cs="Times New Roman"/>
          <w:noProof/>
          <w:sz w:val="24"/>
          <w:szCs w:val="24"/>
          <w:lang w:eastAsia="en-GB"/>
        </w:rPr>
        <w:t>(Angell 1915, Lima 1998b)</w:t>
      </w:r>
      <w:r w:rsidRPr="00605C32">
        <w:rPr>
          <w:rFonts w:ascii="Times New Roman" w:eastAsia="Times New Roman" w:hAnsi="Times New Roman" w:cs="Times New Roman"/>
          <w:sz w:val="24"/>
          <w:szCs w:val="24"/>
          <w:lang w:eastAsia="en-GB"/>
        </w:rPr>
        <w:fldChar w:fldCharType="end"/>
      </w:r>
      <w:r w:rsidRPr="00605C32">
        <w:rPr>
          <w:rFonts w:ascii="Times New Roman" w:eastAsia="Times New Roman" w:hAnsi="Times New Roman" w:cs="Times New Roman"/>
          <w:sz w:val="24"/>
          <w:szCs w:val="24"/>
          <w:lang w:eastAsia="en-GB"/>
        </w:rPr>
        <w:t xml:space="preserve">. Upregulation of the breakdown of energy reserves, mainly through the liberation of glucose, combines with an increase in heart rate, resulting in more energy reaching locomotory structures faster </w:t>
      </w:r>
      <w:r w:rsidRPr="009C3E3D">
        <w:rPr>
          <w:rFonts w:ascii="Times New Roman" w:eastAsia="Times New Roman" w:hAnsi="Times New Roman" w:cs="Times New Roman"/>
          <w:sz w:val="24"/>
          <w:szCs w:val="24"/>
          <w:lang w:eastAsia="en-GB"/>
        </w:rPr>
        <w:fldChar w:fldCharType="begin" w:fldLock="1"/>
      </w:r>
      <w:r w:rsidR="001C3B7F">
        <w:rPr>
          <w:rFonts w:ascii="Times New Roman" w:eastAsia="Times New Roman" w:hAnsi="Times New Roman" w:cs="Times New Roman"/>
          <w:sz w:val="24"/>
          <w:szCs w:val="24"/>
          <w:lang w:eastAsia="en-GB"/>
        </w:rPr>
        <w:instrText>ADDIN CSL_CITATION {"citationItems":[{"id":"ITEM-1","itemData":{"author":[{"dropping-particle":"","family":"Cooper","given":"W E","non-dropping-particle":"","parse-names":false,"suffix":""},{"dropping-particle":"","family":"Blumstein","given":"D T","non-dropping-particle":"","parse-names":false,"suffix":""}],"editor":[{"dropping-particle":"","family":"Cooper","given":"W E","non-dropping-particle":"","parse-names":false,"suffix":""},{"dropping-particle":"","family":"Blumstein","given":"D T","non-dropping-particle":"","parse-names":false,"suffix":""}],"id":"ITEM-1","issued":{"date-parts":[["2015"]]},"publisher":"Cambridge University Press","title":"Escaping From Predators: An Integrative View of Escape Decisions","type":"book"},"uris":["http://www.mendeley.com/documents/?uuid=f265b54c-7df8-40df-a93e-ffeffbef735c"]}],"mendeley":{"formattedCitation":"(Cooper and Blumstein 2015)","plainTextFormattedCitation":"(Cooper and Blumstein 2015)","previouslyFormattedCitation":"(Cooper and Blumstein 2015)"},"properties":{"noteIndex":0},"schema":"https://github.com/citation-style-language/schema/raw/master/csl-citation.json"}</w:instrText>
      </w:r>
      <w:r w:rsidRPr="009C3E3D">
        <w:rPr>
          <w:rFonts w:ascii="Times New Roman" w:eastAsia="Times New Roman" w:hAnsi="Times New Roman" w:cs="Times New Roman"/>
          <w:sz w:val="24"/>
          <w:szCs w:val="24"/>
          <w:lang w:eastAsia="en-GB"/>
        </w:rPr>
        <w:fldChar w:fldCharType="separate"/>
      </w:r>
      <w:r w:rsidR="00C4624F" w:rsidRPr="00C4624F">
        <w:rPr>
          <w:rFonts w:ascii="Times New Roman" w:eastAsia="Times New Roman" w:hAnsi="Times New Roman" w:cs="Times New Roman"/>
          <w:noProof/>
          <w:sz w:val="24"/>
          <w:szCs w:val="24"/>
          <w:lang w:eastAsia="en-GB"/>
        </w:rPr>
        <w:t>(Cooper and Blumstein 2015)</w:t>
      </w:r>
      <w:r w:rsidRPr="009C3E3D">
        <w:rPr>
          <w:rFonts w:ascii="Times New Roman" w:eastAsia="Times New Roman" w:hAnsi="Times New Roman" w:cs="Times New Roman"/>
          <w:sz w:val="24"/>
          <w:szCs w:val="24"/>
          <w:lang w:eastAsia="en-GB"/>
        </w:rPr>
        <w:fldChar w:fldCharType="end"/>
      </w:r>
      <w:r w:rsidRPr="00605C32">
        <w:rPr>
          <w:rFonts w:ascii="Times New Roman" w:eastAsia="Times New Roman" w:hAnsi="Times New Roman" w:cs="Times New Roman"/>
          <w:sz w:val="24"/>
          <w:szCs w:val="24"/>
          <w:lang w:eastAsia="en-GB"/>
        </w:rPr>
        <w:t>. However, these</w:t>
      </w:r>
      <w:r w:rsidRPr="00605C32">
        <w:rPr>
          <w:rFonts w:ascii="Times New Roman" w:hAnsi="Times New Roman" w:cs="Times New Roman"/>
          <w:sz w:val="24"/>
        </w:rPr>
        <w:t xml:space="preserve"> physiological stress responses of prey are not necessarily limited to the instant a predator is detected, but rather can persist long after the encounter has ended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{"citationItems":[{"id":"ITEM-1","itemData":{"DOI":"10.1111/1365-2435.12008","ISBN":"1365-2435","ISSN":"02698463","PMID":"19840173","abstract":"* Chronic activation of the stress axis caused by long-term uncontrollable and unpredictable factors in the environment has been regarded as causing maladaptive and/or pathological effects, both by those studying animals in the laboratory and in nature. While pathology may apply to the former, I argue that it does not apply to the latter. * Our thinking on the role of chronic stress in animals in nature has been heavily influenced by biomedical research, but much less so by the ecological and evolutionary context within which animals actually function. I argue that when such stressors occur (e.g. periods of high predation risk, food limitation, prolonged severe weather, social conflict, etc.), although the animal may be chronically stressed, its responses are adaptive and continue to promote fitness. * Chronic stressors in nature can be subdivided into whether they are reactive (direct physiological challenges threatening homeostasis and not requiring cognitive processing – for example, food limitation) or anticipatory (perceived to be threatening and requiring cognitive processing – for example, high predation risk). For anticipatory stressors, their impact on the animal should not be based on their absolute duration (they may be acute), but rather by the duration of their physiological consequences. * The anticipatory stressor of persistent high predation risk does not elicit chronic stress in all prey classes. Cyclic snowshoe hare and arctic ground squirrels exhibit evidence of chronic stress when predator numbers are high, but cyclic vole and noncyclic elk populations do not. I suggest that chronic stress has evolved to benefit the fitness of the former and not the later, with the key factors being lifespan and life history. I propose that chronic stress evolves in a species only if it is adaptive.","author":[{"dropping-particle":"","family":"Boonstra","given":"Rudy","non-dropping-particle":"","parse-names":false,"suffix":""}],"container-title":"Functional Ecology","id":"ITEM-1","issue":"1","issued":{"date-parts":[["2013"]]},"page":"11-23","title":"Reality as the leading cause of stress: Rethinking the impact of chronic stress in nature","type":"article-journal","volume":"27"},"uris":["http://www.mendeley.com/documents/?uuid=a00b1341-6133-4afd-97f2-9fee232cb5e3"]}],"mendeley":{"formattedCitation":"(Boonstra 2013)","plainTextFormattedCitation":"(Boonstra 2013)","previouslyFormattedCitation":"(Boonstra 2013)"},"properties":{"noteIndex":0},"schema":"https://github.com/citation-style-language/schema/raw/master/csl-citation.json"}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(Boonstra 2013)</w:t>
      </w:r>
      <w:r w:rsidRPr="00605C32">
        <w:rPr>
          <w:rFonts w:ascii="Times New Roman" w:hAnsi="Times New Roman" w:cs="Times New Roman"/>
          <w:sz w:val="24"/>
        </w:rPr>
        <w:fldChar w:fldCharType="end"/>
      </w:r>
      <w:r w:rsidRPr="00605C32">
        <w:rPr>
          <w:rFonts w:ascii="Times New Roman" w:hAnsi="Times New Roman" w:cs="Times New Roman"/>
          <w:sz w:val="24"/>
        </w:rPr>
        <w:t>. Behaviourally this may be more obvious</w:t>
      </w:r>
      <w:r>
        <w:rPr>
          <w:rFonts w:ascii="Times New Roman" w:hAnsi="Times New Roman" w:cs="Times New Roman"/>
          <w:sz w:val="24"/>
        </w:rPr>
        <w:t>,</w:t>
      </w:r>
      <w:r w:rsidRPr="00605C32">
        <w:rPr>
          <w:rFonts w:ascii="Times New Roman" w:hAnsi="Times New Roman" w:cs="Times New Roman"/>
          <w:sz w:val="24"/>
        </w:rPr>
        <w:t xml:space="preserve"> as animal</w:t>
      </w:r>
      <w:r>
        <w:rPr>
          <w:rFonts w:ascii="Times New Roman" w:hAnsi="Times New Roman" w:cs="Times New Roman"/>
          <w:sz w:val="24"/>
        </w:rPr>
        <w:t>s</w:t>
      </w:r>
      <w:r w:rsidRPr="00605C32">
        <w:rPr>
          <w:rFonts w:ascii="Times New Roman" w:hAnsi="Times New Roman" w:cs="Times New Roman"/>
          <w:sz w:val="24"/>
        </w:rPr>
        <w:t xml:space="preserve"> may remain hidden even after a predator has gone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{"citationItems":[{"id":"ITEM-1","itemData":{"DOI":"10.1111/j.1095-8649.1988.tb05439.x","ISBN":"0003-3472","ISSN":"10958649","abstract":"Shoals of fish vary in their degree of cohesiveness as certain conditions such as hunger, predation risk and shoal size vary: this study relates this variation to the benefits of shoaling. Shoals of bluntnose minnows, \u0010Pimephales notatus\u0011 Rafinesque, consisting of different numbers of individuals were starved for 5, 24 or 72 h and allowed to forage in the presence or absence of a predator. Cohesiveness was measured as the dispersion of fish within the shoal (the radius of the longest axis of the shoal corrected for the number of fish in the shoal), straggle frequency (the number of movements by individuals of at least 5 body lengths away from the shoal) and aggressive interactions between shoal members. Cohesiveness increased as shoal size and the benefits per individual increased. Cohesiveness also increased in the presence of a predator, as did the importance of shoaling as a means of reducing predation risk. Cohesiveness decreased as hunger level increased, possibly as a result of increased competition for food among shoal members.","author":[{"dropping-particle":"","family":"Morgan","given":"M. J.","non-dropping-particle":"","parse-names":false,"suffix":""}],"container-title":"Journal of Fish Biology","id":"ITEM-1","issue":"6","issued":{"date-parts":[["1988"]]},"page":"963-971","title":"The effect of hunger, shoal size and the presence of a predator on shoal cohesiveness in bluntnose minnows, Pimephales notatus Rafinesque","type":"article-journal","volume":"32"},"uris":["http://www.mendeley.com/documents/?uuid=35c55e17-061a-4a1a-a8dc-2f1625d6c2e3"]}],"mendeley":{"formattedCitation":"(Morgan 1988)","plainTextFormattedCitation":"(Morgan 1988)","previouslyFormattedCitation":"(Morgan 1988)"},"properties":{"noteIndex":0},"schema":"https://github.com/citation-style-language/schema/raw/master/csl-citation.json"}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(Morgan 1988)</w:t>
      </w:r>
      <w:r w:rsidRPr="00605C32">
        <w:rPr>
          <w:rFonts w:ascii="Times New Roman" w:hAnsi="Times New Roman" w:cs="Times New Roman"/>
          <w:sz w:val="24"/>
        </w:rPr>
        <w:fldChar w:fldCharType="end"/>
      </w:r>
      <w:r w:rsidRPr="00605C32">
        <w:rPr>
          <w:rFonts w:ascii="Times New Roman" w:hAnsi="Times New Roman" w:cs="Times New Roman"/>
          <w:sz w:val="24"/>
        </w:rPr>
        <w:t xml:space="preserve">, whereas the less conspicuous physiological changes may also persist for minutes or even hours after the predation risk has abated </w:t>
      </w:r>
      <w:r w:rsidRPr="00605C32">
        <w:rPr>
          <w:rFonts w:ascii="Times New Roman" w:hAnsi="Times New Roman" w:cs="Times New Roman"/>
          <w:sz w:val="24"/>
        </w:rPr>
        <w:fldChar w:fldCharType="begin" w:fldLock="1"/>
      </w:r>
      <w:r w:rsidR="001C3B7F">
        <w:rPr>
          <w:rFonts w:ascii="Times New Roman" w:hAnsi="Times New Roman" w:cs="Times New Roman"/>
          <w:sz w:val="24"/>
        </w:rPr>
        <w:instrText>ADDIN CSL_CITATION {"citationItems":[{"id":"ITEM-1","itemData":{"DOI":"10.1139/z03-044","ISBN":"0008-4301","ISSN":"0008-4301","abstract":"Recently, researchers have identified that nonlethal costs of predation may arise not only from lost energy intake but also potentially from increased energetic expenditure. During periods of heightened stress following unsuccessful predation attempts, organisms may remain in an altered physiological state with elevated metabolism for some time. Few studies have quantified these nonlethal energetic costs of predation. We monitored the cardiac response (cardiac output (Q), heart rate (f(H)), and stroke volume (SVH)) of largemouth bass, Micropterus salmoides, ranging in size from 200 to 425 mm, to simulated avian predation attempts by great blue heron, Ardea herodias, and osprey, Pandion haliaetus. Fear bradycardia during a 30-s predation attempt varied depending upon the size of the fish and the type of predator. The magnitude of the bradycardia decreased with increasing size of the fish; however, the disturbances were more extreme in response to osprey than to blue heron models. Maximal cardiac disturbance following simulated predation attempts by osprey were consistent among size classes of bass. However, the magnitude of the disturbance following heron predation attempts reduced as the size of the fish increased. Size-specific trends were even more extreme for cardiac-recovery durations. Largemouth bass of all sizes exposed to osprey predation attempts required similar to40 min for Q and f(H) and similar to30 min for SVH to return to predisturbance levels. Although small bass exposed to heron predation attempts required recovery times similar to fish exposed to osprey predation attempts, as the size of largemouth bass exposed to the heron model increased above similar to300 mm, the recovery time decreased significantly. We conclude that the size-specific response of largemouth bass to different predators is reflective of their ability to assess the risk posed by different predators. In addition, the nonlethal costs of predation can be substantial and should be considered in future bioenergetics models.","author":[{"dropping-particle":"","family":"Cooke","given":"Steven J","non-dropping-particle":"","parse-names":false,"suffix":""},{"dropping-particle":"","family":"Steinmetz","given":"Jeff","non-dropping-particle":"","parse-names":false,"suffix":""},{"dropping-particle":"","family":"Degner","given":"Jacob F","non-dropping-particle":"","parse-names":false,"suffix":""},{"dropping-particle":"","family":"Grant","given":"Emily C","non-dropping-particle":"","parse-names":false,"suffix":""},{"dropping-particle":"","family":"Philipp","given":"David P","non-dropping-particle":"","parse-names":false,"suffix":""}],"container-title":"Canadian Journal of Zoology","id":"ITEM-1","issue":"4","issued":{"date-parts":[["2003"]]},"page":"699-709","title":"Metabolic fright responses of different-sized largemouth bass (&lt;i&gt;Micropterus salmoides&lt;/i&gt;) to two avian predators show variations in nonlethal energetic costs","type":"article-journal","volume":"81"},"uris":["http://www.mendeley.com/documents/?uuid=b64bb9a9-7ec7-4917-bff2-2ada0380dce9"]}],"mendeley":{"formattedCitation":"(Cooke et al. 2003)","plainTextFormattedCitation":"(Cooke et al. 2003)","previouslyFormattedCitation":"(Cooke et al. 2003)"},"properties":{"noteIndex":0},"schema":"https://github.com/citation-style-language/schema/raw/master/csl-citation.json"}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(Cooke et al. 2003)</w:t>
      </w:r>
      <w:r w:rsidRPr="00605C32">
        <w:rPr>
          <w:rFonts w:ascii="Times New Roman" w:hAnsi="Times New Roman" w:cs="Times New Roman"/>
          <w:sz w:val="24"/>
        </w:rPr>
        <w:fldChar w:fldCharType="end"/>
      </w:r>
      <w:r w:rsidRPr="00605C32">
        <w:rPr>
          <w:rFonts w:ascii="Times New Roman" w:hAnsi="Times New Roman" w:cs="Times New Roman"/>
          <w:sz w:val="24"/>
        </w:rPr>
        <w:t>. For example, when damselfly larvae (</w:t>
      </w:r>
      <w:r w:rsidRPr="00605C32">
        <w:rPr>
          <w:rFonts w:ascii="Times New Roman" w:hAnsi="Times New Roman" w:cs="Times New Roman"/>
          <w:i/>
          <w:iCs/>
          <w:sz w:val="24"/>
        </w:rPr>
        <w:t>Enallagma spp.</w:t>
      </w:r>
      <w:r w:rsidRPr="00605C32">
        <w:rPr>
          <w:rFonts w:ascii="Times New Roman" w:hAnsi="Times New Roman" w:cs="Times New Roman"/>
          <w:sz w:val="24"/>
        </w:rPr>
        <w:t>) are exposed to cues from a stickleback (</w:t>
      </w:r>
      <w:r w:rsidRPr="00605C32">
        <w:rPr>
          <w:rFonts w:ascii="Times New Roman" w:hAnsi="Times New Roman" w:cs="Times New Roman"/>
          <w:i/>
          <w:iCs/>
          <w:sz w:val="24"/>
        </w:rPr>
        <w:t>Gasterosteus aculeatus</w:t>
      </w:r>
      <w:r w:rsidRPr="00605C32">
        <w:rPr>
          <w:rFonts w:ascii="Times New Roman" w:hAnsi="Times New Roman" w:cs="Times New Roman"/>
          <w:sz w:val="24"/>
        </w:rPr>
        <w:t xml:space="preserve">), they show increases in oxygen consumption in line with the fight-or-flight response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{"citationItems":[{"id":"ITEM-1","itemData":{"DOI":"10.1111/j.1365-2435.2008.01424.x","ISBN":"0269-8463","ISSN":"02698463","abstract":"1. Despite its wide ecological relevance, we know little about the physiological mechanisms underlying the growth vs. mortality by predation trade-off. Here, we test for two costly, potential physiological correlates of the fight-or-flight response that may contribute to the growth reduction under predation risk: induction of stress proteins (Hsp60 and Hsp70) and of antioxidant enzymes (superoxide dismutase, SOD and catalase, CAT), in larvae of the damselfly Enallagma cyathigerum. 2. Under predation risk, there was a growth reduction and an increase in oxygen consumption, indicative of the fight-or-flight response. Predation risk did not affect Hsp60 levels but induced an increase in energetically costly Hsp70 levels. 3. Under predation risk, levels of SOD remained constant and those of CAT decreased. Together with the increase in respiration, this should inevitably result in oxidative stress. 4. Our results suggest that induction of stress proteins may contribute to the partly physiologically mediated growth reduction under predation risk and that oxidative stress is a novel cost of predation risk that may have important long-term negative fitness consequences for the prey. The latter adds to the recent insight that costs of stressors and life-history trade-offs may not always directly operate through increased energy consumption and differential allocation, but, may also work through the increased production of reactive oxygen species.","author":[{"dropping-particle":"","family":"Slos","given":"S.","non-dropping-particle":"","parse-names":false,"suffix":""},{"dropping-particle":"","family":"Stoks","given":"R.","non-dropping-particle":"","parse-names":false,"suffix":""}],"container-title":"Functional Ecology","id":"ITEM-1","issue":"4","issued":{"date-parts":[["2008","8"]]},"page":"637-642","title":"Predation risk induces stress proteins and reduces antioxidant defense","type":"article-journal","volume":"22"},"uris":["http://www.mendeley.com/documents/?uuid=b746f327-60d7-423e-999b-d7c1caad25f5"]}],"mendeley":{"formattedCitation":"(Slos and Stoks 2008)","plainTextFormattedCitation":"(Slos and Stoks 2008)","previouslyFormattedCitation":"(Slos and Stoks 2008)"},"properties":{"noteIndex":0},"schema":"https://github.com/citation-style-language/schema/raw/master/csl-citation.json"}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(Slos and Stoks 2008)</w:t>
      </w:r>
      <w:r w:rsidRPr="00605C32">
        <w:rPr>
          <w:rFonts w:ascii="Times New Roman" w:hAnsi="Times New Roman" w:cs="Times New Roman"/>
          <w:sz w:val="24"/>
        </w:rPr>
        <w:fldChar w:fldCharType="end"/>
      </w:r>
      <w:r w:rsidRPr="00605C32">
        <w:rPr>
          <w:rFonts w:ascii="Times New Roman" w:hAnsi="Times New Roman" w:cs="Times New Roman"/>
          <w:sz w:val="24"/>
        </w:rPr>
        <w:t xml:space="preserve">. However, they also produce stress proteins (Hsp70) to combat the adverse impacts of increased metabolism </w:t>
      </w:r>
      <w:r w:rsidRPr="00605C32">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{"citationItems":[{"id":"ITEM-1","itemData":{"DOI":"10.1111/j.1365-2435.2008.01424.x","ISBN":"0269-8463","ISSN":"02698463","abstract":"1. Despite its wide ecological relevance, we know little about the physiological mechanisms underlying the growth vs. mortality by predation trade-off. Here, we test for two costly, potential physiological correlates of the fight-or-flight response that may contribute to the growth reduction under predation risk: induction of stress proteins (Hsp60 and Hsp70) and of antioxidant enzymes (superoxide dismutase, SOD and catalase, CAT), in larvae of the damselfly Enallagma cyathigerum. 2. Under predation risk, there was a growth reduction and an increase in oxygen consumption, indicative of the fight-or-flight response. Predation risk did not affect Hsp60 levels but induced an increase in energetically costly Hsp70 levels. 3. Under predation risk, levels of SOD remained constant and those of CAT decreased. Together with the increase in respiration, this should inevitably result in oxidative stress. 4. Our results suggest that induction of stress proteins may contribute to the partly physiologically mediated growth reduction under predation risk and that oxidative stress is a novel cost of predation risk that may have important long-term negative fitness consequences for the prey. The latter adds to the recent insight that costs of stressors and life-history trade-offs may not always directly operate through increased energy consumption and differential allocation, but, may also work through the increased production of reactive oxygen species.","author":[{"dropping-particle":"","family":"Slos","given":"S.","non-dropping-particle":"","parse-names":false,"suffix":""},{"dropping-particle":"","family":"Stoks","given":"R.","non-dropping-particle":"","parse-names":false,"suffix":""}],"container-title":"Functional Ecology","id":"ITEM-1","issue":"4","issued":{"date-parts":[["2008","8"]]},"page":"637-642","title":"Predation risk induces stress proteins and reduces antioxidant defense","type":"article-journal","volume":"22"},"uris":["http://www.mendeley.com/documents/?uuid=b746f327-60d7-423e-999b-d7c1caad25f5"]}],"mendeley":{"formattedCitation":"(Slos and Stoks 2008)","plainTextFormattedCitation":"(Slos and Stoks 2008)","previouslyFormattedCitation":"(Slos and Stoks 2008)"},"properties":{"noteIndex":0},"schema":"https://github.com/citation-style-language/schema/raw/master/csl-citation.json"}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(Slos and Stoks 2008)</w:t>
      </w:r>
      <w:r w:rsidRPr="00605C32">
        <w:rPr>
          <w:rFonts w:ascii="Times New Roman" w:hAnsi="Times New Roman" w:cs="Times New Roman"/>
          <w:sz w:val="24"/>
        </w:rPr>
        <w:fldChar w:fldCharType="end"/>
      </w:r>
      <w:r w:rsidRPr="00605C32">
        <w:rPr>
          <w:rFonts w:ascii="Times New Roman" w:hAnsi="Times New Roman" w:cs="Times New Roman"/>
          <w:sz w:val="24"/>
        </w:rPr>
        <w:t xml:space="preserve">. These energetically costly stress hormones remain in the damselfly system long after the stress has been alleviated and </w:t>
      </w:r>
      <w:r>
        <w:rPr>
          <w:rFonts w:ascii="Times New Roman" w:hAnsi="Times New Roman" w:cs="Times New Roman"/>
          <w:sz w:val="24"/>
        </w:rPr>
        <w:t xml:space="preserve">are thought to </w:t>
      </w:r>
      <w:r w:rsidRPr="00605C32">
        <w:rPr>
          <w:rFonts w:ascii="Times New Roman" w:hAnsi="Times New Roman" w:cs="Times New Roman"/>
          <w:sz w:val="24"/>
        </w:rPr>
        <w:t xml:space="preserve">add to the general growth inefficiencies seen in prey under predation </w:t>
      </w:r>
      <w:r w:rsidRPr="00605C32">
        <w:rPr>
          <w:rFonts w:ascii="Times New Roman" w:hAnsi="Times New Roman" w:cs="Times New Roman"/>
          <w:sz w:val="24"/>
          <w:szCs w:val="24"/>
        </w:rPr>
        <w:t xml:space="preserve">risk </w:t>
      </w:r>
      <w:r w:rsidRPr="00605C32">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{"citationItems":[{"id":"ITEM-1","itemData":{"DOI":"10.1111/j.1365-2435.2008.01424.x","ISBN":"0269-8463","ISSN":"02698463","abstract":"1. Despite its wide ecological relevance, we know little about the physiological mechanisms underlying the growth vs. mortality by predation trade-off. Here, we test for two costly, potential physiological correlates of the fight-or-flight response that may contribute to the growth reduction under predation risk: induction of stress proteins (Hsp60 and Hsp70) and of antioxidant enzymes (superoxide dismutase, SOD and catalase, CAT), in larvae of the damselfly Enallagma cyathigerum. 2. Under predation risk, there was a growth reduction and an increase in oxygen consumption, indicative of the fight-or-flight response. Predation risk did not affect Hsp60 levels but induced an increase in energetically costly Hsp70 levels. 3. Under predation risk, levels of SOD remained constant and those of CAT decreased. Together with the increase in respiration, this should inevitably result in oxidative stress. 4. Our results suggest that induction of stress proteins may contribute to the partly physiologically mediated growth reduction under predation risk and that oxidative stress is a novel cost of predation risk that may have important long-term negative fitness consequences for the prey. The latter adds to the recent insight that costs of stressors and life-history trade-offs may not always directly operate through increased energy consumption and differential allocation, but, may also work through the increased production of reactive oxygen species.","author":[{"dropping-particle":"","family":"Slos","given":"S.","non-dropping-particle":"","parse-names":false,"suffix":""},{"dropping-particle":"","family":"Stoks","given":"R.","non-dropping-particle":"","parse-names":false,"suffix":""}],"container-title":"Functional Ecology","id":"ITEM-1","issue":"4","issued":{"date-parts":[["2008","8"]]},"page":"637-642","title":"Predation risk induces stress proteins and reduces antioxidant defense","type":"article-journal","volume":"22"},"uris":["http://www.mendeley.com/documents/?uuid=b746f327-60d7-423e-999b-d7c1caad25f5"]},{"id":"ITEM-2","itemData":{"DOI":"10.1086/382755","ISBN":"0003-0147","ISSN":"0003-0147","PMID":"15122497","abstract":"Among damselflies in natural lakes, Ischnura species grow faster than coexisting Enallagma species, but Enallagma species have higher survival under predation than Ischnura species. This growth/predation risk trade-off apparently allows these taxa to coexist in ponds and lakes across the Holarctic. However, laboratory studies presented here show that the mechanism assumed by most theoretical and empirical studies to mediate this trade-off, namely activity simultaneously modulating foraging returns and predation risk, does not operate in this system. Ischnura verticalis larvae were more active than larvae of Enallagma species in a short-term behavioral experiment, which explains why Ischnura experiences greater mortality from predation. However, this greater activity did not translate into higher feeding rates. Ischnura verticalis and Enallagma species ate comparable amounts of food in both the short-term behavioral experiment and a longer feeding and digestion experiment. In spite of no difference in the amount of food ingested or assimilated, I. verticalis larvae grew faster than Enallagma larvae because they were better able to physiologically convert assimilated food into their own biomass in the presence of mortality threats. From these studies we understand the phenotypic mechanisms determining the antagonistic patterns of relative growth and survival between these two genera, but why these patterns exist remains unclear.","author":[{"dropping-particle":"","family":"McPeek","given":"Mark A.","non-dropping-particle":"","parse-names":false,"suffix":""}],"container-title":"The American Naturalist","id":"ITEM-2","issue":"5","issued":{"date-parts":[["2004"]]},"page":"E88-E111","title":"The growth/predation risk trade‐off: So what is the mechanism?","type":"article-journal","volume":"163"},"uris":["http://www.mendeley.com/documents/?uuid=bbcdb8f3-6f7c-4c73-b7d9-e01c7eed56f3"]},{"id":"ITEM-3","itemData":{"DOI":"10.1890/0012-9658(2001)082[1535:PABRTP]2.0.CO;2","ISBN":"0012-9658","ISSN":"00129658","PMID":"303","author":[{"dropping-particle":"","family":"McPeek","given":"Mark a","non-dropping-particle":"","parse-names":false,"suffix":""},{"dropping-particle":"","family":"Grace","given":"Margaret","non-dropping-particle":"","parse-names":false,"suffix":""},{"dropping-particle":"","family":"Richardson","given":"Jean M L","non-dropping-particle":"","parse-names":false,"suffix":""}],"container-title":"Ecology","id":"ITEM-3","issue":"6","issued":{"date-parts":[["2001"]]},"page":"1535-1545","title":"Physiological and behavioral responses to predators shape the growth / predation risk trade-off in damselflies","type":"article-journal","volume":"82"},"uris":["http://www.mendeley.com/documents/?uuid=78a36108-08f2-46d6-82ef-a821de81fad0"]}],"mendeley":{"formattedCitation":"(McPeek et al. 2001, McPeek 2004, Slos and Stoks 2008)","plainTextFormattedCitation":"(McPeek et al. 2001, McPeek 2004, Slos and Stoks 2008)","previouslyFormattedCitation":"(McPeek et al. 2001, McPeek 2004, Slos and Stoks 2008)"},"properties":{"noteIndex":0},"schema":"https://github.com/citation-style-language/schema/raw/master/csl-citation.json"}</w:instrText>
      </w:r>
      <w:r w:rsidRPr="00605C32">
        <w:rPr>
          <w:rFonts w:ascii="Times New Roman" w:hAnsi="Times New Roman" w:cs="Times New Roman"/>
          <w:sz w:val="24"/>
        </w:rPr>
        <w:fldChar w:fldCharType="separate"/>
      </w:r>
      <w:r w:rsidR="00C4624F" w:rsidRPr="00C4624F">
        <w:rPr>
          <w:rFonts w:ascii="Times New Roman" w:hAnsi="Times New Roman" w:cs="Times New Roman"/>
          <w:noProof/>
          <w:sz w:val="24"/>
        </w:rPr>
        <w:t>(McPeek et al. 2001, McPeek 2004, Slos and Stoks 2008)</w:t>
      </w:r>
      <w:r w:rsidRPr="00605C32">
        <w:rPr>
          <w:rFonts w:ascii="Times New Roman" w:hAnsi="Times New Roman" w:cs="Times New Roman"/>
          <w:sz w:val="24"/>
        </w:rPr>
        <w:fldChar w:fldCharType="end"/>
      </w:r>
      <w:r w:rsidRPr="00605C32">
        <w:rPr>
          <w:rFonts w:ascii="Times New Roman" w:hAnsi="Times New Roman" w:cs="Times New Roman"/>
          <w:sz w:val="24"/>
          <w:szCs w:val="24"/>
        </w:rPr>
        <w:t xml:space="preserve">. </w:t>
      </w:r>
    </w:p>
    <w:p w14:paraId="2ECF7C7F" w14:textId="40E42E76" w:rsidR="009C107D" w:rsidRPr="00605C32" w:rsidRDefault="009C107D" w:rsidP="009C107D">
      <w:pPr>
        <w:spacing w:line="360" w:lineRule="auto"/>
        <w:ind w:firstLine="720"/>
        <w:jc w:val="both"/>
        <w:rPr>
          <w:rFonts w:ascii="Times New Roman" w:hAnsi="Times New Roman" w:cs="Times New Roman"/>
        </w:rPr>
      </w:pPr>
      <w:r w:rsidRPr="00605C32">
        <w:rPr>
          <w:rFonts w:ascii="Times New Roman" w:hAnsi="Times New Roman" w:cs="Times New Roman"/>
          <w:sz w:val="24"/>
          <w:szCs w:val="24"/>
        </w:rPr>
        <w:t xml:space="preserve">Intriguingly in some species, stress responses are not fixed and may be influenced by the context in which a predator is detected. The heart rate of the queen scallop, </w:t>
      </w:r>
      <w:r w:rsidRPr="00605C32">
        <w:rPr>
          <w:rFonts w:ascii="Times New Roman" w:hAnsi="Times New Roman" w:cs="Times New Roman"/>
          <w:i/>
          <w:iCs/>
          <w:sz w:val="24"/>
          <w:szCs w:val="24"/>
        </w:rPr>
        <w:t>Aequipecten opercularis</w:t>
      </w:r>
      <w:r w:rsidRPr="00605C32">
        <w:rPr>
          <w:rFonts w:ascii="Times New Roman" w:hAnsi="Times New Roman" w:cs="Times New Roman"/>
          <w:sz w:val="24"/>
          <w:szCs w:val="24"/>
        </w:rPr>
        <w:t>, for example, increases in the presence of its starfish predator (</w:t>
      </w:r>
      <w:r w:rsidRPr="00605C32">
        <w:rPr>
          <w:rFonts w:ascii="Times New Roman" w:hAnsi="Times New Roman" w:cs="Times New Roman"/>
          <w:i/>
          <w:iCs/>
          <w:sz w:val="24"/>
          <w:szCs w:val="24"/>
        </w:rPr>
        <w:t>Asterias rubens</w:t>
      </w:r>
      <w:r w:rsidRPr="00605C32">
        <w:rPr>
          <w:rFonts w:ascii="Times New Roman" w:hAnsi="Times New Roman" w:cs="Times New Roman"/>
          <w:sz w:val="24"/>
          <w:szCs w:val="24"/>
        </w:rPr>
        <w:t xml:space="preserve">), but this response depends on the quality of nearby refuges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{"citationItems":[{"id":"ITEM-1","itemData":{"DOI":"10.1016/j.anbehav.2005.05.026","ISBN":"0003-3472","ISSN":"00033472","abstract":"Although the relation between behaviour and stress in humans and other vertebrates is well documented, few comparable observations exist for invertebrates. We addressed this issue by considering the impact of the physical environment on cardiac activity in invertebrates exposed to predation and nonpredation threat scenarios. We used cardiac activity as a proxy of stress in juvenile queen scallops, Aequipecten opercularis, under predation threat by the common starfish, Asterias rubens. Stress levels were monitored in juvenile queen scallops exposed, and not exposed, to predation threat on a substratum known to act as a refuge (live maerl) as well as substrata known not to possess refuge potential (dead maerl, sand and no sediment). In the vicinity of known refuges, stationary scallops under predation threat had significantly lower cardiac activity than individuals in habitats lacking refuges. Scallops not under predation threat did not show significant differences in cardiac activity. These are probably habitat-mediated physiological responses to the presence of a predator and possibly to the availability of suitable attachment substrata. These findings have implications in terms of behavioural physiology in invertebrates. © 2006 The Association for the Study of Animal Behaviour. Published by Elsevier Ltd. All rights reserved.","author":[{"dropping-particle":"","family":"Kamenos","given":"Nicholas A.","non-dropping-particle":"","parse-names":false,"suffix":""},{"dropping-particle":"","family":"Calosi","given":"Piero","non-dropping-particle":"","parse-names":false,"suffix":""},{"dropping-particle":"","family":"Moore","given":"P. Geoffrey","non-dropping-particle":"","parse-names":false,"suffix":""}],"container-title":"Animal Behaviour","id":"ITEM-1","issue":"4","issued":{"date-parts":[["2006"]]},"page":"809-813","title":"Substratum-mediated heart rate responses of an invertebrate to predation threat","type":"article-journal","volume":"71"},"uris":["http://www.mendeley.com/documents/?uuid=9e3879a1-d0d9-449d-8fa9-efb2f5878f4d"]}],"mendeley":{"formattedCitation":"(Kamenos et al. 2006)","plainTextFormattedCitation":"(Kamenos et al. 2006)","previouslyFormattedCitation":"(Kamenos et al. 2006)"},"properties":{"noteIndex":0},"schema":"https://github.com/citation-style-language/schema/raw/master/csl-citation.json"}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(Kamenos et al. 2006)</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Scallops provided with substrata suitable for use as a refuge in a laboratory experiment had a significantly lower heart rate than those detecting a predator without suitable refuge close by. </w:t>
      </w:r>
      <w:r w:rsidRPr="00605C32">
        <w:rPr>
          <w:rFonts w:ascii="Times New Roman" w:hAnsi="Times New Roman" w:cs="Times New Roman"/>
          <w:sz w:val="24"/>
          <w:szCs w:val="24"/>
        </w:rPr>
        <w:lastRenderedPageBreak/>
        <w:t>The authors provide two possible explanations for this difference.</w:t>
      </w:r>
      <w:r>
        <w:rPr>
          <w:rFonts w:ascii="Times New Roman" w:hAnsi="Times New Roman" w:cs="Times New Roman"/>
          <w:sz w:val="24"/>
          <w:szCs w:val="24"/>
        </w:rPr>
        <w:t xml:space="preserve"> I</w:t>
      </w:r>
      <w:r w:rsidRPr="00605C32">
        <w:rPr>
          <w:rFonts w:ascii="Times New Roman" w:hAnsi="Times New Roman" w:cs="Times New Roman"/>
          <w:sz w:val="24"/>
          <w:szCs w:val="24"/>
        </w:rPr>
        <w:t xml:space="preserve">t may be that the lack of a suitable refuge close-by increases scallop stress levels or that the increase in heart rate </w:t>
      </w:r>
      <w:r>
        <w:rPr>
          <w:rFonts w:ascii="Times New Roman" w:hAnsi="Times New Roman" w:cs="Times New Roman"/>
          <w:sz w:val="24"/>
          <w:szCs w:val="24"/>
        </w:rPr>
        <w:t xml:space="preserve">itself </w:t>
      </w:r>
      <w:r w:rsidRPr="00605C32">
        <w:rPr>
          <w:rFonts w:ascii="Times New Roman" w:hAnsi="Times New Roman" w:cs="Times New Roman"/>
          <w:sz w:val="24"/>
          <w:szCs w:val="24"/>
        </w:rPr>
        <w:t>may be adaptive</w:t>
      </w:r>
      <w:r>
        <w:rPr>
          <w:rFonts w:ascii="Times New Roman" w:hAnsi="Times New Roman" w:cs="Times New Roman"/>
          <w:sz w:val="24"/>
          <w:szCs w:val="24"/>
        </w:rPr>
        <w:t>,</w:t>
      </w:r>
      <w:r w:rsidRPr="00605C32">
        <w:rPr>
          <w:rFonts w:ascii="Times New Roman" w:hAnsi="Times New Roman" w:cs="Times New Roman"/>
          <w:sz w:val="24"/>
          <w:szCs w:val="24"/>
        </w:rPr>
        <w:t xml:space="preserve"> enabling scallops to swim faster to locate a safe space to hide. Although ubiquitous in the interaction between a predator and its prey, stress responses can vary between species, but also between the different situations prey may find themselves in.</w:t>
      </w:r>
    </w:p>
    <w:p w14:paraId="68E7CF8D" w14:textId="32678495" w:rsidR="009C107D" w:rsidRPr="00330C81" w:rsidRDefault="009C107D" w:rsidP="00E3179B">
      <w:pPr>
        <w:pStyle w:val="Heading3"/>
      </w:pPr>
      <w:bookmarkStart w:id="5" w:name="_Toc52387620"/>
      <w:r w:rsidRPr="00330C81">
        <w:t xml:space="preserve">Metabolic </w:t>
      </w:r>
      <w:r w:rsidR="00E3179B">
        <w:t>response to predation risk</w:t>
      </w:r>
      <w:bookmarkEnd w:id="5"/>
    </w:p>
    <w:p w14:paraId="20125600" w14:textId="71D610EC" w:rsidR="009C107D" w:rsidRPr="00605C32" w:rsidRDefault="009C107D" w:rsidP="009C107D">
      <w:pPr>
        <w:spacing w:line="360" w:lineRule="auto"/>
        <w:ind w:firstLine="720"/>
        <w:jc w:val="both"/>
        <w:rPr>
          <w:rFonts w:ascii="Times New Roman" w:hAnsi="Times New Roman" w:cs="Times New Roman"/>
          <w:sz w:val="24"/>
          <w:szCs w:val="24"/>
        </w:rPr>
      </w:pPr>
      <w:r w:rsidRPr="00605C32">
        <w:rPr>
          <w:rFonts w:ascii="Times New Roman" w:hAnsi="Times New Roman" w:cs="Times New Roman"/>
          <w:sz w:val="24"/>
          <w:szCs w:val="24"/>
        </w:rPr>
        <w:t>Predator induced changes in metabolic rate in the short</w:t>
      </w:r>
      <w:r>
        <w:rPr>
          <w:rFonts w:ascii="Times New Roman" w:hAnsi="Times New Roman" w:cs="Times New Roman"/>
          <w:sz w:val="24"/>
          <w:szCs w:val="24"/>
        </w:rPr>
        <w:t>-t</w:t>
      </w:r>
      <w:r w:rsidRPr="00605C32">
        <w:rPr>
          <w:rFonts w:ascii="Times New Roman" w:hAnsi="Times New Roman" w:cs="Times New Roman"/>
          <w:sz w:val="24"/>
          <w:szCs w:val="24"/>
        </w:rPr>
        <w:t>erm may differ from those</w:t>
      </w:r>
      <w:r>
        <w:rPr>
          <w:rFonts w:ascii="Times New Roman" w:hAnsi="Times New Roman" w:cs="Times New Roman"/>
          <w:sz w:val="24"/>
          <w:szCs w:val="24"/>
        </w:rPr>
        <w:t xml:space="preserve"> of</w:t>
      </w:r>
      <w:r w:rsidRPr="00605C32">
        <w:rPr>
          <w:rFonts w:ascii="Times New Roman" w:hAnsi="Times New Roman" w:cs="Times New Roman"/>
          <w:sz w:val="24"/>
          <w:szCs w:val="24"/>
        </w:rPr>
        <w:t xml:space="preserve"> prey </w:t>
      </w:r>
      <w:r>
        <w:rPr>
          <w:rFonts w:ascii="Times New Roman" w:hAnsi="Times New Roman" w:cs="Times New Roman"/>
          <w:sz w:val="24"/>
          <w:szCs w:val="24"/>
        </w:rPr>
        <w:t>e</w:t>
      </w:r>
      <w:r w:rsidRPr="00605C32">
        <w:rPr>
          <w:rFonts w:ascii="Times New Roman" w:hAnsi="Times New Roman" w:cs="Times New Roman"/>
          <w:sz w:val="24"/>
          <w:szCs w:val="24"/>
        </w:rPr>
        <w:t>xposed to predation risk</w:t>
      </w:r>
      <w:r>
        <w:rPr>
          <w:rFonts w:ascii="Times New Roman" w:hAnsi="Times New Roman" w:cs="Times New Roman"/>
          <w:sz w:val="24"/>
          <w:szCs w:val="24"/>
        </w:rPr>
        <w:t xml:space="preserve"> over prolonged periods</w:t>
      </w:r>
      <w:r w:rsidRPr="00605C32">
        <w:rPr>
          <w:rFonts w:ascii="Times New Roman" w:hAnsi="Times New Roman" w:cs="Times New Roman"/>
          <w:sz w:val="24"/>
          <w:szCs w:val="24"/>
        </w:rPr>
        <w:t>. In the short</w:t>
      </w:r>
      <w:r>
        <w:rPr>
          <w:rFonts w:ascii="Times New Roman" w:hAnsi="Times New Roman" w:cs="Times New Roman"/>
          <w:sz w:val="24"/>
          <w:szCs w:val="24"/>
        </w:rPr>
        <w:t>-</w:t>
      </w:r>
      <w:r w:rsidRPr="00605C32">
        <w:rPr>
          <w:rFonts w:ascii="Times New Roman" w:hAnsi="Times New Roman" w:cs="Times New Roman"/>
          <w:sz w:val="24"/>
          <w:szCs w:val="24"/>
        </w:rPr>
        <w:t xml:space="preserve">term, increases in metabolic rate may help initial responses, but they generally come at an energetic cost and can therefore not be sustained indefinitely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{"citationItems":[{"id":"ITEM-1","itemData":{"DOI":"10.1371/journal.pone.0006160","ISBN":"1932-6203","ISSN":"19326203","PMID":"19582147","abstract":"Defence against predators is usually accompanied by declining rates of growth or development. The classical growth/predation risk tradeoff assumes reduced activity as the cause of these declines. However, in many cases these costs cannot be explained by reduced foraging effort or enhanced allocation to defensive structures under predation risk. Here, we tested for a physiological origin of defence costs by measuring oxygen consumption in tadpoles (Rana temporaria) exposed to predation risk over short and long periods of time. The short term reaction was an increase in oxygen consumption, consistent with the \"fight-or-flight\" response observed in many organisms. The long term reaction showed the opposite pattern: tadpoles reduced oxygen consumption after three weeks exposure to predators, which would act to reduce the growth cost of predator defence. The results point to an instantaneous and reversible stress response to predation risk. This suggests that the tradeoff between avoiding predators and growing rapidly is not caused by changes in metabolic rate, and must be sought in other behavioural or physiological processes.","author":[{"dropping-particle":"","family":"Steiner","given":"Ulrich K.","non-dropping-particle":"","parse-names":false,"suffix":""},{"dropping-particle":"","family":"Buskirk","given":"Josh","non-dropping-particle":"Van","parse-names":false,"suffix":""}],"container-title":"PLoS ONE","id":"ITEM-1","issue":"7","issued":{"date-parts":[["2009"]]},"page":"2-5","title":"Predator-induced changes in metabolism cannot explain the growth/predation risk tradeoff","type":"article-journal","volume":"4"},"uris":["http://www.mendeley.com/documents/?uuid=f98de9f8-273b-447b-9947-3f6df653e555"]},{"id":"ITEM-2","itemData":{"DOI":"10.1086/303202","ISBN":"0003-0147","ISSN":"0003-0147","PMID":"3340","abstract":"The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Naturalist","id":"ITEM-2","issue":"6","issued":{"date-parts":[["1999"]]},"page":"649-659","title":"Temporal variation in danger drives antipredator behavior: The Predation Risk Allocation Hypothesis","type":"article-journal","volume":"153"},"uris":["http://www.mendeley.com/documents/?uuid=a461b079-dffc-4fbd-964a-a5e2efc95127"]}],"mendeley":{"formattedCitation":"(Lima and Bednekoff 1999, Steiner and Van Buskirk 2009)","plainTextFormattedCitation":"(Lima and Bednekoff 1999, Steiner and Van Buskirk 2009)","previouslyFormattedCitation":"(Lima and Bednekoff 1999, Steiner and Van Buskirk 2009)"},"properties":{"noteIndex":0},"schema":"https://github.com/citation-style-language/schema/raw/master/csl-citation.json"}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(Lima and Bednekoff 1999, Steiner and Van Buskirk 2009)</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To combat this, some prey have evolved to reduce the impacts predators have on their metabolic rate when exposure is prolonged. In one </w:t>
      </w:r>
      <w:r w:rsidRPr="00605C32">
        <w:rPr>
          <w:rFonts w:ascii="Times New Roman" w:eastAsia="Times New Roman" w:hAnsi="Times New Roman" w:cs="Times New Roman"/>
          <w:color w:val="000000"/>
          <w:sz w:val="24"/>
          <w:szCs w:val="24"/>
        </w:rPr>
        <w:t>example, tadpoles (</w:t>
      </w:r>
      <w:r w:rsidRPr="00605C32">
        <w:rPr>
          <w:rFonts w:ascii="Times New Roman" w:eastAsia="Times New Roman" w:hAnsi="Times New Roman" w:cs="Times New Roman"/>
          <w:i/>
          <w:color w:val="000000"/>
          <w:sz w:val="24"/>
          <w:szCs w:val="24"/>
        </w:rPr>
        <w:t>Rana temporaria</w:t>
      </w:r>
      <w:r w:rsidRPr="00605C32">
        <w:rPr>
          <w:rFonts w:ascii="Times New Roman" w:eastAsia="Times New Roman" w:hAnsi="Times New Roman" w:cs="Times New Roman"/>
          <w:color w:val="000000"/>
          <w:sz w:val="24"/>
          <w:szCs w:val="24"/>
        </w:rPr>
        <w:t xml:space="preserve">) exposed to short-term risk show predictable increases in metabolic rate, leading to an enhanced ability to escape predators </w:t>
      </w:r>
      <w:r w:rsidRPr="00605C32">
        <w:rPr>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{"citationItems":[{"id":"ITEM-1","itemData":{"DOI":"10.1371/journal.pone.0006160","ISBN":"1932-6203","ISSN":"19326203","PMID":"19582147","abstract":"Defence against predators is usually accompanied by declining rates of growth or development. The classical growth/predation risk tradeoff assumes reduced activity as the cause of these declines. However, in many cases these costs cannot be explained by reduced foraging effort or enhanced allocation to defensive structures under predation risk. Here, we tested for a physiological origin of defence costs by measuring oxygen consumption in tadpoles (Rana temporaria) exposed to predation risk over short and long periods of time. The short term reaction was an increase in oxygen consumption, consistent with the \"fight-or-flight\" response observed in many organisms. The long term reaction showed the opposite pattern: tadpoles reduced oxygen consumption after three weeks exposure to predators, which would act to reduce the growth cost of predator defence. The results point to an instantaneous and reversible stress response to predation risk. This suggests that the tradeoff between avoiding predators and growing rapidly is not caused by changes in metabolic rate, and must be sought in other behavioural or physiological processes.","author":[{"dropping-particle":"","family":"Steiner","given":"Ulrich K.","non-dropping-particle":"","parse-names":false,"suffix":""},{"dropping-particle":"","family":"Buskirk","given":"Josh","non-dropping-particle":"Van","parse-names":false,"suffix":""}],"container-title":"PLoS ONE","id":"ITEM-1","issue":"7","issued":{"date-parts":[["2009"]]},"page":"2-5","title":"Predator-induced changes in metabolism cannot explain the growth/predation risk tradeoff","type":"article-journal","volume":"4"},"uris":["http://www.mendeley.com/documents/?uuid=f98de9f8-273b-447b-9947-3f6df653e555"]}],"mendeley":{"formattedCitation":"(Steiner and Van Buskirk 2009)","plainTextFormattedCitation":"(Steiner and Van Buskirk 2009)","previouslyFormattedCitation":"(Steiner and Van Buskirk 2009)"},"properties":{"noteIndex":0},"schema":"https://github.com/citation-style-language/schema/raw/master/csl-citation.json"}</w:instrText>
      </w:r>
      <w:r w:rsidRPr="00605C32">
        <w:rPr>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noProof/>
          <w:color w:val="000000"/>
          <w:sz w:val="24"/>
          <w:szCs w:val="24"/>
        </w:rPr>
        <w:t>(Steiner and Van Buskirk 2009)</w:t>
      </w:r>
      <w:r w:rsidRPr="00605C32">
        <w:rPr>
          <w:rFonts w:ascii="Times New Roman" w:eastAsia="Times New Roman" w:hAnsi="Times New Roman" w:cs="Times New Roman"/>
          <w:color w:val="000000"/>
          <w:sz w:val="24"/>
          <w:szCs w:val="24"/>
        </w:rPr>
        <w:fldChar w:fldCharType="end"/>
      </w:r>
      <w:r w:rsidRPr="00605C32">
        <w:rPr>
          <w:rFonts w:ascii="Times New Roman" w:eastAsia="Times New Roman" w:hAnsi="Times New Roman" w:cs="Times New Roman"/>
          <w:color w:val="000000"/>
          <w:sz w:val="24"/>
          <w:szCs w:val="24"/>
        </w:rPr>
        <w:t xml:space="preserve">. When exposure is prolonged, tadpoles begin to acclimate to the levels of predator risk and their metabolism returns to pre-exposure levels. </w:t>
      </w:r>
      <w:r>
        <w:rPr>
          <w:rFonts w:ascii="Times New Roman" w:eastAsia="Times New Roman" w:hAnsi="Times New Roman" w:cs="Times New Roman"/>
          <w:color w:val="000000"/>
          <w:sz w:val="24"/>
          <w:szCs w:val="24"/>
        </w:rPr>
        <w:t>R</w:t>
      </w:r>
      <w:r w:rsidRPr="00605C32">
        <w:rPr>
          <w:rFonts w:ascii="Times New Roman" w:eastAsia="Times New Roman" w:hAnsi="Times New Roman" w:cs="Times New Roman"/>
          <w:color w:val="000000"/>
          <w:sz w:val="24"/>
          <w:szCs w:val="24"/>
        </w:rPr>
        <w:t>educing energetic demands when exposed to predation risk for prolonged periods</w:t>
      </w:r>
      <w:r>
        <w:rPr>
          <w:rFonts w:ascii="Times New Roman" w:eastAsia="Times New Roman" w:hAnsi="Times New Roman" w:cs="Times New Roman"/>
          <w:color w:val="000000"/>
          <w:sz w:val="24"/>
          <w:szCs w:val="24"/>
        </w:rPr>
        <w:t>,</w:t>
      </w:r>
      <w:r w:rsidRPr="00605C32">
        <w:rPr>
          <w:rFonts w:ascii="Times New Roman" w:eastAsia="Times New Roman" w:hAnsi="Times New Roman" w:cs="Times New Roman"/>
          <w:color w:val="000000"/>
          <w:sz w:val="24"/>
          <w:szCs w:val="24"/>
        </w:rPr>
        <w:t xml:space="preserve"> reduce</w:t>
      </w:r>
      <w:r>
        <w:rPr>
          <w:rFonts w:ascii="Times New Roman" w:eastAsia="Times New Roman" w:hAnsi="Times New Roman" w:cs="Times New Roman"/>
          <w:color w:val="000000"/>
          <w:sz w:val="24"/>
          <w:szCs w:val="24"/>
        </w:rPr>
        <w:t>s</w:t>
      </w:r>
      <w:r w:rsidRPr="00605C32">
        <w:rPr>
          <w:rFonts w:ascii="Times New Roman" w:eastAsia="Times New Roman" w:hAnsi="Times New Roman" w:cs="Times New Roman"/>
          <w:color w:val="000000"/>
          <w:sz w:val="24"/>
          <w:szCs w:val="24"/>
        </w:rPr>
        <w:t xml:space="preserve"> the amount of time </w:t>
      </w:r>
      <w:r>
        <w:rPr>
          <w:rFonts w:ascii="Times New Roman" w:eastAsia="Times New Roman" w:hAnsi="Times New Roman" w:cs="Times New Roman"/>
          <w:color w:val="000000"/>
          <w:sz w:val="24"/>
          <w:szCs w:val="24"/>
        </w:rPr>
        <w:t>during which</w:t>
      </w:r>
      <w:r w:rsidRPr="00605C32">
        <w:rPr>
          <w:rFonts w:ascii="Times New Roman" w:eastAsia="Times New Roman" w:hAnsi="Times New Roman" w:cs="Times New Roman"/>
          <w:color w:val="000000"/>
          <w:sz w:val="24"/>
          <w:szCs w:val="24"/>
        </w:rPr>
        <w:t xml:space="preserve"> foraging </w:t>
      </w:r>
      <w:r>
        <w:rPr>
          <w:rFonts w:ascii="Times New Roman" w:eastAsia="Times New Roman" w:hAnsi="Times New Roman" w:cs="Times New Roman"/>
          <w:color w:val="000000"/>
          <w:sz w:val="24"/>
          <w:szCs w:val="24"/>
        </w:rPr>
        <w:t xml:space="preserve">is necessary, </w:t>
      </w:r>
      <w:r w:rsidRPr="00605C32">
        <w:rPr>
          <w:rFonts w:ascii="Times New Roman" w:eastAsia="Times New Roman" w:hAnsi="Times New Roman" w:cs="Times New Roman"/>
          <w:color w:val="000000"/>
          <w:sz w:val="24"/>
          <w:szCs w:val="24"/>
        </w:rPr>
        <w:t xml:space="preserve">which in turn will reduce further exposure to predation risk </w:t>
      </w:r>
      <w:r w:rsidRPr="00605C32">
        <w:rPr>
          <w:rStyle w:val="FootnoteReference"/>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{"citationItems":[{"id":"ITEM-1","itemData":{"DOI":"10.1371/journal.pone.0006160","ISBN":"1932-6203","ISSN":"19326203","PMID":"19582147","abstract":"Defence against predators is usually accompanied by declining rates of growth or development. The classical growth/predation risk tradeoff assumes reduced activity as the cause of these declines. However, in many cases these costs cannot be explained by reduced foraging effort or enhanced allocation to defensive structures under predation risk. Here, we tested for a physiological origin of defence costs by measuring oxygen consumption in tadpoles (Rana temporaria) exposed to predation risk over short and long periods of time. The short term reaction was an increase in oxygen consumption, consistent with the \"fight-or-flight\" response observed in many organisms. The long term reaction showed the opposite pattern: tadpoles reduced oxygen consumption after three weeks exposure to predators, which would act to reduce the growth cost of predator defence. The results point to an instantaneous and reversible stress response to predation risk. This suggests that the tradeoff between avoiding predators and growing rapidly is not caused by changes in metabolic rate, and must be sought in other behavioural or physiological processes.","author":[{"dropping-particle":"","family":"Steiner","given":"Ulrich K.","non-dropping-particle":"","parse-names":false,"suffix":""},{"dropping-particle":"","family":"Buskirk","given":"Josh","non-dropping-particle":"Van","parse-names":false,"suffix":""}],"container-title":"PLoS ONE","id":"ITEM-1","issue":"7","issued":{"date-parts":[["2009"]]},"page":"2-5","title":"Predator-induced changes in metabolism cannot explain the growth/predation risk tradeoff","type":"article-journal","volume":"4"},"uris":["http://www.mendeley.com/documents/?uuid=f98de9f8-273b-447b-9947-3f6df653e555"]}],"mendeley":{"formattedCitation":"(Steiner and Van Buskirk 2009)","plainTextFormattedCitation":"(Steiner and Van Buskirk 2009)","previouslyFormattedCitation":"(Steiner and Van Buskirk 2009)"},"properties":{"noteIndex":0},"schema":"https://github.com/citation-style-language/schema/raw/master/csl-citation.json"}</w:instrText>
      </w:r>
      <w:r w:rsidRPr="00605C32">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(Steiner and Van Buskirk 2009)</w:t>
      </w:r>
      <w:r w:rsidRPr="00605C32">
        <w:rPr>
          <w:rStyle w:val="FootnoteReference"/>
          <w:rFonts w:ascii="Times New Roman" w:eastAsia="Times New Roman" w:hAnsi="Times New Roman" w:cs="Times New Roman"/>
          <w:color w:val="000000"/>
          <w:sz w:val="24"/>
          <w:szCs w:val="24"/>
        </w:rPr>
        <w:fldChar w:fldCharType="end"/>
      </w:r>
      <w:r w:rsidRPr="00605C32">
        <w:rPr>
          <w:rFonts w:ascii="Times New Roman" w:eastAsia="Times New Roman" w:hAnsi="Times New Roman" w:cs="Times New Roman"/>
          <w:color w:val="000000"/>
          <w:sz w:val="24"/>
          <w:szCs w:val="24"/>
        </w:rPr>
        <w:t xml:space="preserve">. </w:t>
      </w:r>
    </w:p>
    <w:p w14:paraId="7A7A088D" w14:textId="79E5C48D" w:rsidR="009C107D" w:rsidRPr="00605C32" w:rsidRDefault="009C107D" w:rsidP="009C107D">
      <w:pPr>
        <w:spacing w:line="360" w:lineRule="auto"/>
        <w:ind w:firstLine="720"/>
        <w:jc w:val="both"/>
        <w:rPr>
          <w:rFonts w:ascii="Times New Roman" w:hAnsi="Times New Roman" w:cs="Times New Roman"/>
          <w:sz w:val="24"/>
          <w:szCs w:val="24"/>
        </w:rPr>
      </w:pPr>
      <w:r w:rsidRPr="00605C32">
        <w:rPr>
          <w:rFonts w:ascii="Times New Roman" w:hAnsi="Times New Roman" w:cs="Times New Roman"/>
          <w:sz w:val="24"/>
          <w:szCs w:val="24"/>
        </w:rPr>
        <w:t xml:space="preserve">These adaptive responses to prolonged exposure to predation risk are not always </w:t>
      </w:r>
      <w:r w:rsidR="008A6C04" w:rsidRPr="008A6C04">
        <w:rPr>
          <w:rFonts w:ascii="Times New Roman" w:hAnsi="Times New Roman" w:cs="Times New Roman"/>
          <w:noProof/>
          <w:sz w:val="24"/>
          <w:szCs w:val="24"/>
        </w:rPr>
        <w:t>beneficial</w:t>
      </w:r>
      <w:r w:rsidR="008A6C04" w:rsidRPr="008A6C04" w:rsidDel="008A6C04">
        <w:rPr>
          <w:rFonts w:ascii="Times New Roman" w:hAnsi="Times New Roman" w:cs="Times New Roman"/>
          <w:noProof/>
          <w:sz w:val="24"/>
          <w:szCs w:val="24"/>
        </w:rPr>
        <w:t xml:space="preserve"> </w:t>
      </w:r>
      <w:r w:rsidRPr="00605C32">
        <w:rPr>
          <w:rFonts w:ascii="Times New Roman" w:hAnsi="Times New Roman" w:cs="Times New Roman"/>
          <w:noProof/>
          <w:sz w:val="24"/>
          <w:szCs w:val="24"/>
        </w:rPr>
        <w:t>in the long term and can</w:t>
      </w:r>
      <w:r w:rsidRPr="00605C32">
        <w:rPr>
          <w:rFonts w:ascii="Times New Roman" w:hAnsi="Times New Roman" w:cs="Times New Roman"/>
          <w:sz w:val="24"/>
          <w:szCs w:val="24"/>
        </w:rPr>
        <w:t xml:space="preserve"> have large negative implications for other life history traits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{"citationItems":[{"id":"ITEM-1","itemData":{"DOI":"10.1016/j.yhbeh.2011.07.015","ISBN":"1095-6867 (Electronic)\\r0018-506X (Linking)","ISSN":"0018506X","PMID":"21824475","abstract":"Many of the deleterious effects of chronic stress in vertebrates are caused by the long-term elevation of stress hormones. These negative effects are thought to be unavoidable by-products of sustained activation of the stress response, but the details remain unclear. A comparative perspective may help in understanding chronic stress. We exposed crickets (Gryllus texensis) to a mock predator. A single exposure to a mock predator induced a transient increase in the hemolymph (blood) concentration of the insect stress neurohormone, octopamine. Repeated exposure to the mock predator increased basal levels of octopamine, similar to the effects of chronic stress on the basal levels of vertebrate stress hormones. This study is the first to report an increase in the basal levels of an invertebrate stress hormone in response to repeated flight-or-fight stress. Chronic stress reduced weight gain, and decreased feeding and enhanced weight loss after food deprivation in adult female crickets. However, chronic stress also increased the tendency of crickets to produce sustained flight. Therefore, this study supports the hypothesis that increasing basal levels of stress hormones may be a phylogenetically common response to chronically stressful conditions. It also demonstrates that chronic stress has both positive and negative effects in insects. © 2011 Elsevier Inc.","author":[{"dropping-particle":"","family":"Adamo","given":"Shelley A.","non-dropping-particle":"","parse-names":false,"suffix":""},{"dropping-particle":"","family":"Baker","given":"Jillian L.","non-dropping-particle":"","parse-names":false,"suffix":""}],"container-title":"Hormones and Behavior","id":"ITEM-1","issue":"5","issued":{"date-parts":[["2011"]]},"page":"478-483","publisher":"Elsevier Inc.","title":"Conserved features of chronic stress across phyla: The effects of long-term stress on behavior and the concentration of the neurohormone octopamine in the cricket, &lt;i&gt;Gryllus texensis&lt;/i&gt;","type":"article-journal","volume":"60"},"uris":["http://www.mendeley.com/documents/?uuid=2257132b-3a5e-4562-b810-810c78ae4464"]},{"id":"ITEM-2","itemData":{"DOI":"10.1098/rspb.2004.2913","ISBN":"0962-8452","ISSN":"14712970","PMID":"15590598","abstract":"The never-ending tension between finding food and avoiding predators may be the most universal natural stressor wild animals experience. The 'chronic stress' hypothesis predicts: (i) an animal's stress profile will be a simultaneous function of food and predator pressures given the aforesaid tension; and (ii) these inseparable effects on physiology will produce inseparable effects on demography because of the resulting adverse health effects. This hypothesis was originally proposed to explain synergistic (inseparable) food and predator effects on demography in snowshoe hares (Lepus americanus). We conducted a 2 x 2, manipulative food addition plus natural predator reduction experiment on song sparrows (Melospiza melodia) that was, to our knowledge, the first to demonstrate comparable synergistic effects in a bird: added food and lower predator pressure in combination produced an increase in annual reproductive success almost double that expected from an additive model. Here we report the predicted simultaneous food and predator effects on measures of chronic stress in the context of the same experiment: birds at unfed, high predator pressure (HPP) sites had the highest stress levels; those at either unfed or HPP sites showed intermediate levels;- and fed birds at low predator pressure sites had the lowest stress levels.","author":[{"dropping-particle":"","family":"Clinchy","given":"Michael","non-dropping-particle":"","parse-names":false,"suffix":""},{"dropping-particle":"","family":"Zanette","given":"Liana","non-dropping-particle":"","parse-names":false,"suffix":""},{"dropping-particle":"","family":"Boonstra","given":"Rudy","non-dropping-particle":"","parse-names":false,"suffix":""},{"dropping-particle":"","family":"Wingfield","given":"John C.","non-dropping-particle":"","parse-names":false,"suffix":""},{"dropping-particle":"","family":"Smith","given":"James N.M.","non-dropping-particle":"","parse-names":false,"suffix":""}],"container-title":"Proceedings of the Royal Society B: Biological Sciences","id":"ITEM-2","issue":"1556","issued":{"date-parts":[["2004"]]},"page":"2473-2479","title":"Balancing food and predator pressure induces chronic stress in songbirds","type":"article-journal","volume":"271"},"uris":["http://www.mendeley.com/documents/?uuid=f5444f14-a266-4bcd-ada4-85dd2263d369"]}],"mendeley":{"formattedCitation":"(Clinchy et al. 2004, Adamo and Baker 2011)","plainTextFormattedCitation":"(Clinchy et al. 2004, Adamo and Baker 2011)","previouslyFormattedCitation":"(Clinchy et al. 2004, Adamo and Baker 2011)"},"properties":{"noteIndex":0},"schema":"https://github.com/citation-style-language/schema/raw/master/csl-citation.json"}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(Clinchy et al. 2004, Adamo and Baker 2011)</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These chronically induced indirect effects can impact prey fitness in many ways including a reduction in reproductive output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{"citationItems":[{"id":"ITEM-1","itemData":{"DOI":"10.1126/science.1135918","ISBN":"0036-8075","ISSN":"00368075","PMID":"17303746","abstract":"Elk (Cervus elaphus) in the Greater Yellowstone Ecosystem alter patterns of aggregation, habitat selection, vigilance, and foraging in the presence of wolves (Canis lupus). Antipredator behaviors like these can reduce predation risk but are also likely to carry costs. Data from five elk populations studied for 16 site years showed that progesterone concentrations (from 1489 fecal samples) declined with the ratio of elk to wolves. In turn, progesterone concentrations were a good predictor of calf recruitment in the subsequent year. Together, these data suggest that wolves indirectly affect the reproductive physiology and the demography of elk through the costs of antipredator behavior.","author":[{"dropping-particle":"","family":"Creel","given":"Scott","non-dropping-particle":"","parse-names":false,"suffix":""},{"dropping-particle":"","family":"Christianson","given":"David","non-dropping-particle":"","parse-names":false,"suffix":""},{"dropping-particle":"","family":"Liley","given":"Stewart","non-dropping-particle":"","parse-names":false,"suffix":""},{"dropping-particle":"","family":"Winnie","given":"John A.","non-dropping-particle":"","parse-names":false,"suffix":""}],"container-title":"Science","id":"ITEM-1","issue":"5814","issued":{"date-parts":[["2007"]]},"page":"960","title":"Predation risk affects reproductive physiology and demography of elk","type":"article-journal","volume":"315"},"uris":["http://www.mendeley.com/documents/?uuid=963517a8-5367-4b64-86ef-de867b5c193c"]}],"mendeley":{"formattedCitation":"(Creel et al. 2007)","plainTextFormattedCitation":"(Creel et al. 2007)","previouslyFormattedCitation":"(Creel et al. 2007)"},"properties":{"noteIndex":0},"schema":"https://github.com/citation-style-language/schema/raw/master/csl-citation.json"}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(Creel et al. 2007)</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weakened immune response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{"citationItems":[{"id":"ITEM-1","itemData":{"DOI":"10.1093/beheco/arh054","ISBN":"1045-2249","ISSN":"10452249","PMID":"3649","abstract":"Predation risk may affect the allocation priorities of limiting resources by potential prey. Investment in immune function should receive reduced priority, when hosts are exposed to predators because of the costs of immune function. We tested this hypothesis by randomly exposing adult house sparrows, Passer domesticus, to either a cat, Felis catus, or a rabbit, Oryctolagus cuniculus, for 6 h while assessing their ability to raise a T-cell-mediated immune response to a challenge with phytohemagglutinin. Sparrows exposed to a cat had a significant reduction of, on average, 18% and 36% in T-cell response in two different experiments compared with sparrows that were exposed to a rabbit. In a field experiment with a barn owl, Tyto alba, or a rock dove, Columba livia, placed next to a nest-box during laying, we found a mean reduction in T-cell-mediated immune response of 20%. In males, the reduction in cell-mediated immune response owing to cat exposure increased with increasing size of the badge, which is a secondary sexual character, but only during the breeding season. In a third experiment, house sparrows were either exposed to a barn own, T. alba, or a rock dove, C. livia, and development of malarial infections was recorded during the following 6 weeks. Individual sparrows exposed to a predator had a higher prevalence and intensity of Haemoproteus malarial infection than did control individuals. Therefore, exposure to predators reduced their ability of hosts to cope with parasitism mediated through effects on immune function.","author":[{"dropping-particle":"","family":"Navarro","given":"C.","non-dropping-particle":"","parse-names":false,"suffix":""},{"dropping-particle":"","family":"Lope","given":"F.","non-dropping-particle":"De","parse-names":false,"suffix":""},{"dropping-particle":"","family":"Marzal","given":"A.","non-dropping-particle":"","parse-names":false,"suffix":""},{"dropping-particle":"","family":"Møller","given":"A. P.","non-dropping-particle":"","parse-names":false,"suffix":""}],"container-title":"Behavioral Ecology","id":"ITEM-1","issue":"4","issued":{"date-parts":[["2004"]]},"page":"629-635","title":"Predation risk, host immune response, and parasitism","type":"article-journal","volume":"15"},"uris":["http://www.mendeley.com/documents/?uuid=45d42e3a-815f-4a1c-8c87-dd795a2782cc"]}],"mendeley":{"formattedCitation":"(Navarro et al. 2004)","plainTextFormattedCitation":"(Navarro et al. 2004)","previouslyFormattedCitation":"(Navarro et al. 2004)"},"properties":{"noteIndex":0},"schema":"https://github.com/citation-style-language/schema/raw/master/csl-citation.json"}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(Navarro et al. 2004)</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as well as hereditary reproductive performance passed on to offspring from parents exposed to chronic predation stress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{"citationItems":[{"id":"ITEM-1","itemData":{"author":[{"dropping-particle":"","family":"Sheriff","given":"Michael J","non-dropping-particle":"","parse-names":false,"suffix":""},{"dropping-particle":"","family":"Krebs","given":"Charles J","non-dropping-particle":"","parse-names":false,"suffix":""},{"dropping-particle":"","family":"Boonstra","given":"Rudy","non-dropping-particle":"","parse-names":false,"suffix":""},{"dropping-particle":"","family":"Sheriff","given":"Michael J","non-dropping-particle":"","parse-names":false,"suffix":""},{"dropping-particle":"","family":"Krebs","given":"Charles J","non-dropping-particle":"","parse-names":false,"suffix":""},{"dropping-particle":"","family":"Boonstra","given":"Rudy","non-dropping-particle":"","parse-names":false,"suffix":""}],"container-title":"Ecology","id":"ITEM-1","issue":"10","issued":{"date-parts":[["2010"]]},"page":"2983-2994","title":"The ghosts of predators past : population cycles and the role of maternal programming under","type":"article-journal","volume":"91"},"uris":["http://www.mendeley.com/documents/?uuid=8f2e9ff8-d436-45c3-875c-d48e7eef7b6c"]}],"mendeley":{"formattedCitation":"(Sheriff et al. 2010)","plainTextFormattedCitation":"(Sheriff et al. 2010)","previouslyFormattedCitation":"(Sheriff et al. 2010)"},"properties":{"noteIndex":0},"schema":"https://github.com/citation-style-language/schema/raw/master/csl-citation.json"}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(Sheriff et al. 2010)</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For instance, the short-term exposure of the long-winged cricket </w:t>
      </w:r>
      <w:r w:rsidRPr="00605C32">
        <w:rPr>
          <w:rFonts w:ascii="Times New Roman" w:hAnsi="Times New Roman" w:cs="Times New Roman"/>
        </w:rPr>
        <w:t>(</w:t>
      </w:r>
      <w:r w:rsidRPr="00605C32">
        <w:rPr>
          <w:rFonts w:ascii="Times New Roman" w:hAnsi="Times New Roman" w:cs="Times New Roman"/>
          <w:i/>
          <w:iCs/>
          <w:sz w:val="24"/>
          <w:szCs w:val="24"/>
        </w:rPr>
        <w:t>Gryllus texensis)</w:t>
      </w:r>
      <w:r w:rsidRPr="00605C32">
        <w:rPr>
          <w:rFonts w:ascii="Times New Roman" w:hAnsi="Times New Roman" w:cs="Times New Roman"/>
          <w:sz w:val="24"/>
          <w:szCs w:val="24"/>
        </w:rPr>
        <w:t xml:space="preserve"> to predation risk, results in enhanced escape behaviours through an increase in the concentration of blood stress hormones which subsides following the removal of risk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{"citationItems":[{"id":"ITEM-1","itemData":{"DOI":"10.1016/j.yhbeh.2011.07.015","ISBN":"1095-6867 (Electronic)\\r0018-506X (Linking)","ISSN":"0018506X","PMID":"21824475","abstract":"Many of the deleterious effects of chronic stress in vertebrates are caused by the long-term elevation of stress hormones. These negative effects are thought to be unavoidable by-products of sustained activation of the stress response, but the details remain unclear. A comparative perspective may help in understanding chronic stress. We exposed crickets (Gryllus texensis) to a mock predator. A single exposure to a mock predator induced a transient increase in the hemolymph (blood) concentration of the insect stress neurohormone, octopamine. Repeated exposure to the mock predator increased basal levels of octopamine, similar to the effects of chronic stress on the basal levels of vertebrate stress hormones. This study is the first to report an increase in the basal levels of an invertebrate stress hormone in response to repeated flight-or-fight stress. Chronic stress reduced weight gain, and decreased feeding and enhanced weight loss after food deprivation in adult female crickets. However, chronic stress also increased the tendency of crickets to produce sustained flight. Therefore, this study supports the hypothesis that increasing basal levels of stress hormones may be a phylogenetically common response to chronically stressful conditions. It also demonstrates that chronic stress has both positive and negative effects in insects. © 2011 Elsevier Inc.","author":[{"dropping-particle":"","family":"Adamo","given":"Shelley A.","non-dropping-particle":"","parse-names":false,"suffix":""},{"dropping-particle":"","family":"Baker","given":"Jillian L.","non-dropping-particle":"","parse-names":false,"suffix":""}],"container-title":"Hormones and Behavior","id":"ITEM-1","issue":"5","issued":{"date-parts":[["2011"]]},"page":"478-483","publisher":"Elsevier Inc.","title":"Conserved features of chronic stress across phyla: The effects of long-term stress on behavior and the concentration of the neurohormone octopamine in the cricket, &lt;i&gt;Gryllus texensis&lt;/i&gt;","type":"article-journal","volume":"60"},"uris":["http://www.mendeley.com/documents/?uuid=2257132b-3a5e-4562-b810-810c78ae4464"]}],"mendeley":{"formattedCitation":"(Adamo and Baker 2011)","plainTextFormattedCitation":"(Adamo and Baker 2011)","previouslyFormattedCitation":"(Adamo and Baker 2011)"},"properties":{"noteIndex":0},"schema":"https://github.com/citation-style-language/schema/raw/master/csl-citation.json"}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(Adamo and Baker 2011)</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Repeat exposure results in </w:t>
      </w:r>
      <w:r>
        <w:rPr>
          <w:rFonts w:ascii="Times New Roman" w:hAnsi="Times New Roman" w:cs="Times New Roman"/>
          <w:sz w:val="24"/>
          <w:szCs w:val="24"/>
        </w:rPr>
        <w:t>prolonged</w:t>
      </w:r>
      <w:r w:rsidRPr="00605C32">
        <w:rPr>
          <w:rFonts w:ascii="Times New Roman" w:hAnsi="Times New Roman" w:cs="Times New Roman"/>
          <w:sz w:val="24"/>
          <w:szCs w:val="24"/>
        </w:rPr>
        <w:t xml:space="preserve"> increase</w:t>
      </w:r>
      <w:r>
        <w:rPr>
          <w:rFonts w:ascii="Times New Roman" w:hAnsi="Times New Roman" w:cs="Times New Roman"/>
          <w:sz w:val="24"/>
          <w:szCs w:val="24"/>
        </w:rPr>
        <w:t xml:space="preserve"> in</w:t>
      </w:r>
      <w:r w:rsidRPr="00605C32">
        <w:rPr>
          <w:rFonts w:ascii="Times New Roman" w:hAnsi="Times New Roman" w:cs="Times New Roman"/>
          <w:sz w:val="24"/>
          <w:szCs w:val="24"/>
        </w:rPr>
        <w:t xml:space="preserve"> basal blood stress hormone levels</w:t>
      </w:r>
      <w:r>
        <w:rPr>
          <w:rFonts w:ascii="Times New Roman" w:hAnsi="Times New Roman" w:cs="Times New Roman"/>
          <w:sz w:val="24"/>
          <w:szCs w:val="24"/>
        </w:rPr>
        <w:t>. P</w:t>
      </w:r>
      <w:r w:rsidRPr="00605C32">
        <w:rPr>
          <w:rFonts w:ascii="Times New Roman" w:hAnsi="Times New Roman" w:cs="Times New Roman"/>
          <w:sz w:val="24"/>
          <w:szCs w:val="24"/>
        </w:rPr>
        <w:t>redator conditioned crickets were able to sustain flight for far longer than unconditioned counterparts</w:t>
      </w:r>
      <w:r>
        <w:rPr>
          <w:rFonts w:ascii="Times New Roman" w:hAnsi="Times New Roman" w:cs="Times New Roman"/>
          <w:sz w:val="24"/>
          <w:szCs w:val="24"/>
        </w:rPr>
        <w:t xml:space="preserve"> but</w:t>
      </w:r>
      <w:r w:rsidRPr="00605C32">
        <w:rPr>
          <w:rFonts w:ascii="Times New Roman" w:hAnsi="Times New Roman" w:cs="Times New Roman"/>
          <w:sz w:val="24"/>
          <w:szCs w:val="24"/>
        </w:rPr>
        <w:t xml:space="preserve"> </w:t>
      </w:r>
      <w:r>
        <w:rPr>
          <w:rFonts w:ascii="Times New Roman" w:hAnsi="Times New Roman" w:cs="Times New Roman"/>
          <w:sz w:val="24"/>
          <w:szCs w:val="24"/>
        </w:rPr>
        <w:t>elevated</w:t>
      </w:r>
      <w:r w:rsidRPr="00605C32">
        <w:rPr>
          <w:rFonts w:ascii="Times New Roman" w:hAnsi="Times New Roman" w:cs="Times New Roman"/>
          <w:sz w:val="24"/>
          <w:szCs w:val="24"/>
        </w:rPr>
        <w:t xml:space="preserve"> basal stress hormone levels</w:t>
      </w:r>
      <w:r>
        <w:rPr>
          <w:rFonts w:ascii="Times New Roman" w:hAnsi="Times New Roman" w:cs="Times New Roman"/>
          <w:sz w:val="24"/>
          <w:szCs w:val="24"/>
        </w:rPr>
        <w:t xml:space="preserve"> over long periods</w:t>
      </w:r>
      <w:r w:rsidRPr="00605C32">
        <w:rPr>
          <w:rFonts w:ascii="Times New Roman" w:hAnsi="Times New Roman" w:cs="Times New Roman"/>
          <w:sz w:val="24"/>
          <w:szCs w:val="24"/>
        </w:rPr>
        <w:t xml:space="preserve"> also result</w:t>
      </w:r>
      <w:r>
        <w:rPr>
          <w:rFonts w:ascii="Times New Roman" w:hAnsi="Times New Roman" w:cs="Times New Roman"/>
          <w:sz w:val="24"/>
          <w:szCs w:val="24"/>
        </w:rPr>
        <w:t>ed in</w:t>
      </w:r>
      <w:r w:rsidRPr="00605C32">
        <w:rPr>
          <w:rFonts w:ascii="Times New Roman" w:hAnsi="Times New Roman" w:cs="Times New Roman"/>
          <w:sz w:val="24"/>
          <w:szCs w:val="24"/>
        </w:rPr>
        <w:t xml:space="preserve"> reductions in growth efficiency and it has been argued that it may also explain, at least in part, </w:t>
      </w:r>
      <w:r>
        <w:rPr>
          <w:rFonts w:ascii="Times New Roman" w:hAnsi="Times New Roman" w:cs="Times New Roman"/>
          <w:sz w:val="24"/>
          <w:szCs w:val="24"/>
        </w:rPr>
        <w:t>a</w:t>
      </w:r>
      <w:r w:rsidRPr="00605C32">
        <w:rPr>
          <w:rFonts w:ascii="Times New Roman" w:hAnsi="Times New Roman" w:cs="Times New Roman"/>
          <w:sz w:val="24"/>
          <w:szCs w:val="24"/>
        </w:rPr>
        <w:t xml:space="preserve"> reduction in reproductive investment in crickets under chronic risk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{"citationItems":[{"id":"ITEM-1","itemData":{"DOI":"10.1016/j.yhbeh.2011.07.015","ISBN":"1095-6867 (Electronic)\\r0018-506X (Linking)","ISSN":"0018506X","PMID":"21824475","abstract":"Many of the deleterious effects of chronic stress in vertebrates are caused by the long-term elevation of stress hormones. These negative effects are thought to be unavoidable by-products of sustained activation of the stress response, but the details remain unclear. A comparative perspective may help in understanding chronic stress. We exposed crickets (Gryllus texensis) to a mock predator. A single exposure to a mock predator induced a transient increase in the hemolymph (blood) concentration of the insect stress neurohormone, octopamine. Repeated exposure to the mock predator increased basal levels of octopamine, similar to the effects of chronic stress on the basal levels of vertebrate stress hormones. This study is the first to report an increase in the basal levels of an invertebrate stress hormone in response to repeated flight-or-fight stress. Chronic stress reduced weight gain, and decreased feeding and enhanced weight loss after food deprivation in adult female crickets. However, chronic stress also increased the tendency of crickets to produce sustained flight. Therefore, this study supports the hypothesis that increasing basal levels of stress hormones may be a phylogenetically common response to chronically stressful conditions. It also demonstrates that chronic stress has both positive and negative effects in insects. © 2011 Elsevier Inc.","author":[{"dropping-particle":"","family":"Adamo","given":"Shelley A.","non-dropping-particle":"","parse-names":false,"suffix":""},{"dropping-particle":"","family":"Baker","given":"Jillian L.","non-dropping-particle":"","parse-names":false,"suffix":""}],"container-title":"Hormones and Behavior","id":"ITEM-1","issue":"5","issued":{"date-parts":[["2011"]]},"page":"478-483","publisher":"Elsevier Inc.","title":"Conserved features of chronic stress across phyla: The effects of long-term stress on behavior and the concentration of the neurohormone octopamine in the cricket, &lt;i&gt;Gryllus texensis&lt;/i&gt;","type":"article-journal","volume":"60"},"uris":["http://www.mendeley.com/documents/?uuid=2257132b-3a5e-4562-b810-810c78ae4464"]}],"mendeley":{"formattedCitation":"(Adamo and Baker 2011)","plainTextFormattedCitation":"(Adamo and Baker 2011)","previouslyFormattedCitation":"(Adamo and Baker 2011)"},"properties":{"noteIndex":0},"schema":"https://github.com/citation-style-language/schema/raw/master/csl-citation.json"}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 xml:space="preserve">(Adamo and </w:t>
      </w:r>
      <w:r w:rsidR="00C4624F" w:rsidRPr="00C4624F">
        <w:rPr>
          <w:rFonts w:ascii="Times New Roman" w:hAnsi="Times New Roman" w:cs="Times New Roman"/>
          <w:noProof/>
          <w:sz w:val="24"/>
          <w:szCs w:val="24"/>
        </w:rPr>
        <w:lastRenderedPageBreak/>
        <w:t>Baker 2011)</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In another example, a short 3</w:t>
      </w:r>
      <w:r>
        <w:rPr>
          <w:rFonts w:ascii="Times New Roman" w:hAnsi="Times New Roman" w:cs="Times New Roman"/>
          <w:sz w:val="24"/>
          <w:szCs w:val="24"/>
        </w:rPr>
        <w:t>-</w:t>
      </w:r>
      <w:r w:rsidRPr="00605C32">
        <w:rPr>
          <w:rFonts w:ascii="Times New Roman" w:hAnsi="Times New Roman" w:cs="Times New Roman"/>
          <w:sz w:val="24"/>
          <w:szCs w:val="24"/>
        </w:rPr>
        <w:t xml:space="preserve">day exposure of the tobacco hornworm caterpillar, </w:t>
      </w:r>
      <w:r w:rsidRPr="00605C32">
        <w:rPr>
          <w:rFonts w:ascii="Times New Roman" w:hAnsi="Times New Roman" w:cs="Times New Roman"/>
          <w:i/>
          <w:iCs/>
          <w:sz w:val="24"/>
          <w:szCs w:val="24"/>
        </w:rPr>
        <w:t>Manduca sexta</w:t>
      </w:r>
      <w:r w:rsidRPr="00605C32">
        <w:rPr>
          <w:rFonts w:ascii="Times New Roman" w:hAnsi="Times New Roman" w:cs="Times New Roman"/>
          <w:sz w:val="24"/>
          <w:szCs w:val="24"/>
        </w:rPr>
        <w:t xml:space="preserve">, to predation risk by the stink bug, </w:t>
      </w:r>
      <w:r w:rsidRPr="00605C32">
        <w:rPr>
          <w:rFonts w:ascii="Times New Roman" w:hAnsi="Times New Roman" w:cs="Times New Roman"/>
          <w:i/>
          <w:iCs/>
          <w:sz w:val="24"/>
          <w:szCs w:val="24"/>
        </w:rPr>
        <w:t>Podisus maculiventris</w:t>
      </w:r>
      <w:r w:rsidRPr="00605C32">
        <w:rPr>
          <w:rFonts w:ascii="Times New Roman" w:hAnsi="Times New Roman" w:cs="Times New Roman"/>
          <w:sz w:val="24"/>
          <w:szCs w:val="24"/>
        </w:rPr>
        <w:t xml:space="preserve">, showed that caterpillars increased energy assimilation efficiency to compensate for a 30-40% reduction in feeding rates compared to controls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{"citationItems":[{"id":"ITEM-1","itemData":{"DOI":"10.1073/pnas.1208070109","ISBN":"1091-6490 (Electronic)\\r0027-8424 (Linking)","ISSN":"0027-8424","PMID":"22778426","abstract":"Most organisms face the problem of foraging and maintaining growth while avoiding predators. Typical animal responses to predator exposure include reduced feeding, elevated metabolism, and altered development rate, all of which can be beneficial in the presence of predators but detrimental in their absence. How then do animals balance growth and predator avoidance? In a series of field and greenhouse experiments, we document that the tobacco hornworm caterpillar, Manduca sexta, reduced feeding by 30-40% owing to the risk of predation by stink bugs, but developed more rapidly and gained the same mass as unthreatened caterpillars. Assimilation efficiency, extraction of nitrogen from food, and percent body lipid content all increased during the initial phase (1-3 d) of predation risk, indicating that enhanced nutritional physiology allows caterpillars to compensate when threatened. However, we report physiological costs of predation risk, including altered body composition (decreased glycogen) and reductions in assimilation efficiency later in development. Our findings indicate that hornworm caterpillars use temporally dynamic compensatory mechanisms that ameliorate the trade-off between predator avoidance and growth in the short term, deferring costs to a period when they are less vulnerable to predation.","author":[{"dropping-particle":"","family":"Thaler","given":"J S","non-dropping-particle":"","parse-names":false,"suffix":""},{"dropping-particle":"","family":"McArt","given":"S H","non-dropping-particle":"","parse-names":false,"suffix":""},{"dropping-particle":"","family":"Kaplan","given":"I","non-dropping-particle":"","parse-names":false,"suffix":""}],"container-title":"Proceedings of the National Academy of Sciences","id":"ITEM-1","issue":"30","issued":{"date-parts":[["2012","7","24"]]},"page":"12075-12080","title":"Compensatory mechanisms for ameliorating the fundamental trade-off between predator avoidance and foraging","type":"article-journal","volume":"109"},"uris":["http://www.mendeley.com/documents/?uuid=5c1e3b38-a7b0-44f7-b076-5c99969052b1"]}],"mendeley":{"formattedCitation":"(Thaler et al. 2012)","plainTextFormattedCitation":"(Thaler et al. 2012)","previouslyFormattedCitation":"(Thaler et al. 2012)"},"properties":{"noteIndex":0},"schema":"https://github.com/citation-style-language/schema/raw/master/csl-citation.json"}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(Thaler et al. 2012)</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This compensation allowed the caterpillars to maintain similar growth rates to the unexposed controls. However, short-term increases in assimilation efficiency were compensated for by negatively impacting assimilation efficiency later in development. </w:t>
      </w:r>
      <w:r>
        <w:rPr>
          <w:rFonts w:ascii="Times New Roman" w:hAnsi="Times New Roman" w:cs="Times New Roman"/>
          <w:sz w:val="24"/>
          <w:szCs w:val="24"/>
        </w:rPr>
        <w:t xml:space="preserve">This indicates </w:t>
      </w:r>
      <w:r w:rsidRPr="00605C32">
        <w:rPr>
          <w:rFonts w:ascii="Times New Roman" w:hAnsi="Times New Roman" w:cs="Times New Roman"/>
          <w:sz w:val="24"/>
          <w:szCs w:val="24"/>
        </w:rPr>
        <w:t xml:space="preserve">that the tobacco hornworm caterpillar uses a temporally dynamic compensatory mechanism allowing them to increase fitness during risky periods in the short-term and defer the negative impacts of predation risk to more safer periods in the future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{"citationItems":[{"id":"ITEM-1","itemData":{"DOI":"10.1073/pnas.1208070109","ISBN":"1091-6490 (Electronic)\\r0027-8424 (Linking)","ISSN":"0027-8424","PMID":"22778426","abstract":"Most organisms face the problem of foraging and maintaining growth while avoiding predators. Typical animal responses to predator exposure include reduced feeding, elevated metabolism, and altered development rate, all of which can be beneficial in the presence of predators but detrimental in their absence. How then do animals balance growth and predator avoidance? In a series of field and greenhouse experiments, we document that the tobacco hornworm caterpillar, Manduca sexta, reduced feeding by 30-40% owing to the risk of predation by stink bugs, but developed more rapidly and gained the same mass as unthreatened caterpillars. Assimilation efficiency, extraction of nitrogen from food, and percent body lipid content all increased during the initial phase (1-3 d) of predation risk, indicating that enhanced nutritional physiology allows caterpillars to compensate when threatened. However, we report physiological costs of predation risk, including altered body composition (decreased glycogen) and reductions in assimilation efficiency later in development. Our findings indicate that hornworm caterpillars use temporally dynamic compensatory mechanisms that ameliorate the trade-off between predator avoidance and growth in the short term, deferring costs to a period when they are less vulnerable to predation.","author":[{"dropping-particle":"","family":"Thaler","given":"J S","non-dropping-particle":"","parse-names":false,"suffix":""},{"dropping-particle":"","family":"McArt","given":"S H","non-dropping-particle":"","parse-names":false,"suffix":""},{"dropping-particle":"","family":"Kaplan","given":"I","non-dropping-particle":"","parse-names":false,"suffix":""}],"container-title":"Proceedings of the National Academy of Sciences","id":"ITEM-1","issue":"30","issued":{"date-parts":[["2012","7","24"]]},"page":"12075-12080","title":"Compensatory mechanisms for ameliorating the fundamental trade-off between predator avoidance and foraging","type":"article-journal","volume":"109"},"uris":["http://www.mendeley.com/documents/?uuid=5c1e3b38-a7b0-44f7-b076-5c99969052b1"]}],"mendeley":{"formattedCitation":"(Thaler et al. 2012)","plainTextFormattedCitation":"(Thaler et al. 2012)","previouslyFormattedCitation":"(Thaler et al. 2012)"},"properties":{"noteIndex":0},"schema":"https://github.com/citation-style-language/schema/raw/master/csl-citation.json"}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(Thaler et al. 2012)</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The example of the tobacco caterpillar provides evidence that short-term responses to risk may represent fitness trade-offs over the lifetime of prey, and that the real implications of short-term trade-offs between safety and risk may only become apparent in longer-term experiments. </w:t>
      </w:r>
    </w:p>
    <w:p w14:paraId="36A6FF29" w14:textId="0A409A75" w:rsidR="009C107D" w:rsidRPr="00605C32" w:rsidRDefault="009C107D" w:rsidP="009C107D">
      <w:pPr>
        <w:spacing w:line="360" w:lineRule="auto"/>
        <w:ind w:firstLine="720"/>
        <w:jc w:val="both"/>
        <w:rPr>
          <w:rFonts w:ascii="Times New Roman" w:hAnsi="Times New Roman" w:cs="Times New Roman"/>
          <w:sz w:val="24"/>
          <w:szCs w:val="24"/>
        </w:rPr>
      </w:pPr>
      <w:r w:rsidRPr="00605C32">
        <w:rPr>
          <w:rFonts w:ascii="Times New Roman" w:hAnsi="Times New Roman" w:cs="Times New Roman"/>
          <w:sz w:val="24"/>
          <w:szCs w:val="24"/>
        </w:rPr>
        <w:t xml:space="preserve">The discovery of the ability of prey to compensate for the negative effects of predation in one instance by deferring them to the future, raises important questions </w:t>
      </w:r>
      <w:r>
        <w:rPr>
          <w:rFonts w:ascii="Times New Roman" w:hAnsi="Times New Roman" w:cs="Times New Roman"/>
          <w:sz w:val="24"/>
          <w:szCs w:val="24"/>
        </w:rPr>
        <w:t>regarding</w:t>
      </w:r>
      <w:r w:rsidRPr="00605C32">
        <w:rPr>
          <w:rFonts w:ascii="Times New Roman" w:hAnsi="Times New Roman" w:cs="Times New Roman"/>
          <w:sz w:val="24"/>
          <w:szCs w:val="24"/>
        </w:rPr>
        <w:t xml:space="preserve"> how prey respond to changes </w:t>
      </w:r>
      <w:r>
        <w:rPr>
          <w:rFonts w:ascii="Times New Roman" w:hAnsi="Times New Roman" w:cs="Times New Roman"/>
          <w:sz w:val="24"/>
          <w:szCs w:val="24"/>
        </w:rPr>
        <w:t xml:space="preserve">in </w:t>
      </w:r>
      <w:r w:rsidRPr="00605C32">
        <w:rPr>
          <w:rFonts w:ascii="Times New Roman" w:hAnsi="Times New Roman" w:cs="Times New Roman"/>
          <w:sz w:val="24"/>
          <w:szCs w:val="24"/>
        </w:rPr>
        <w:t xml:space="preserve">the patterns of risk they experience. Theoretical and experimental investigations have shown that the temporal pattern of risk experienced by prey </w:t>
      </w:r>
      <w:r>
        <w:rPr>
          <w:rFonts w:ascii="Times New Roman" w:hAnsi="Times New Roman" w:cs="Times New Roman"/>
          <w:sz w:val="24"/>
          <w:szCs w:val="24"/>
        </w:rPr>
        <w:t>is</w:t>
      </w:r>
      <w:r w:rsidRPr="00605C32">
        <w:rPr>
          <w:rFonts w:ascii="Times New Roman" w:hAnsi="Times New Roman" w:cs="Times New Roman"/>
          <w:sz w:val="24"/>
          <w:szCs w:val="24"/>
        </w:rPr>
        <w:t xml:space="preserve"> an important driver in shaping the</w:t>
      </w:r>
      <w:r>
        <w:rPr>
          <w:rFonts w:ascii="Times New Roman" w:hAnsi="Times New Roman" w:cs="Times New Roman"/>
          <w:sz w:val="24"/>
          <w:szCs w:val="24"/>
        </w:rPr>
        <w:t>ir</w:t>
      </w:r>
      <w:r w:rsidRPr="00605C32">
        <w:rPr>
          <w:rFonts w:ascii="Times New Roman" w:hAnsi="Times New Roman" w:cs="Times New Roman"/>
          <w:sz w:val="24"/>
          <w:szCs w:val="24"/>
        </w:rPr>
        <w:t xml:space="preserve"> antipredator responses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Naturalist","id":"ITEM-1","issue":"6","issued":{"date-parts":[["1999"]]},"page":"649-659","title":"Temporal variation in danger drives antipredator behavior: The Predation Risk Allocation Hypothesis","type":"article-journal","volume":"153"},"uris":["http://www.mendeley.com/documents/?uuid=a461b079-dffc-4fbd-964a-a5e2efc95127"]},{"id":"ITEM-2","itemData":{"DOI":"10.1111/j.1439-0310.2007.01468.x","ISBN":"0179-1613\\r1439-0310","ISSN":"01791613","abstract":"Predation is a strong selective force acting on prey animals. Predation is by nature highly variable in time; however, this aspect of predation risk has traditionally been overlooked by behavioural ecologists. Lima and Bednekoff proposed the predation risk allocation hypothesis (RAH), pre- dicting how temporal variation in predation risk drives prey antipredator behaviours. This model is based on the concept that prey adaptively allocate their foraging and antipredator efforts across high- and low-risk situations, depending on the duration of high- vs. low-risk situations and the relative risk associated with each of them. An unstudied exten- sion of the RAH is the effect of predictability of predation risk. A predict- able risk should lead to prey displaying minimal vigilance behaviours during predictable low-risk periods and the strongest antipredator behaviours during risky periods. Conversely, an unpredictable predation risk should result in prey displaying constant vigilance behaviour, with suboptimal foraging rates during periods of safety but antipredator behaviours of lower intensity during periods of risk. We tested this extension of the RAH using convict cichlids exposed to high-risk alarm cues at two frequencies of risk (1· vs. 3·) per day, on either a fixed or random schedule for 5 d. We then tested the fish for a response to high- risk cues (alarm cues) and to low-risk cues (disturbance resulting from the introduction of distilled water). Our study supports previous results on the effects of risk frequency and cue intensity on cichlid behaviour. We failed to show an effect of risk predictability on the behavioural responses of cichlids to high-risk alarm cues, but predictability did influ- ence responses to low-risk cues. We encourage further studies to test the effect of predictability in other systems.","author":[{"dropping-particle":"","family":"Ferrari","given":"Maud C.O.","non-dropping-particle":"","parse-names":false,"suffix":""},{"dropping-particle":"","family":"Rive","given":"Alix C.","non-dropping-particle":"","parse-names":false,"suffix":""},{"dropping-particle":"","family":"MacNaughton","given":"Camille J.","non-dropping-particle":"","parse-names":false,"suffix":""},{"dropping-particle":"","family":"Brown","given":"Grant E.","non-dropping-particle":"","parse-names":false,"suffix":""},{"dropping-particle":"","family":"Chivers","given":"Douglas P.","non-dropping-particle":"","parse-names":false,"suffix":""}],"container-title":"Ethology","id":"ITEM-2","issue":"3","issued":{"date-parts":[["2008"]]},"page":"238-244","title":"Fixed vs. random temporal predictability of predation risk: An extension of the risk allocation hypothesis","type":"article-journal","volume":"114"},"uris":["http://www.mendeley.com/documents/?uuid=25361809-8af8-4a3f-8b1a-774073eeeee3"]},{"id":"ITEM-3","itemData":{"DOI":"dx.doi.org/10.1098/rspb.2014.1952","author":[{"dropping-particle":"","family":"Matassa","given":"C M","non-dropping-particle":"","parse-names":false,"suffix":""},{"dropping-particle":"","family":"Trussell","given":"G C","non-dropping-particle":"","parse-names":false,"suffix":""}],"container-title":"Proceedings of the Royal Society B","id":"ITEM-3","issued":{"date-parts":[["2014"]]},"title":"Prey state shapes the effects of temporal variation in predation risk","type":"article-journal","volume":"281"},"uris":["http://www.mendeley.com/documents/?uuid=cc4aa9a0-8612-4c5d-84de-7c6fb137be2b"]}],"mendeley":{"formattedCitation":"(Lima and Bednekoff 1999, Ferrari et al. 2008b, Matassa and Trussell 2014)","plainTextFormattedCitation":"(Lima and Bednekoff 1999, Ferrari et al. 2008b, Matassa and Trussell 2014)","previouslyFormattedCitation":"(Lima and Bednekoff 1999, Ferrari et al. 2008b, Matassa and Trussell 2014)"},"properties":{"noteIndex":0},"schema":"https://github.com/citation-style-language/schema/raw/master/csl-citation.json"}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(Lima and Bednekoff 1999, Ferrari et al. 2008b, Matassa and Trussell 2014)</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As highlighted earlier, exposure to predation risk generally results in reductions in growth and impacts on post-consumptive efficiencies, although these may be compensated for in some cases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{"citationItems":[{"id":"ITEM-1","itemData":{"DOI":"10.1111/1365-2435.13046","ISSN":"13652435","abstract":"Prey species can respond to the risk of predation with a range of antipredator behaviours and physiological changes. While these responses increase chances of survival, they often involve feeding reductions and greater energy expenditure (e.g. increases in metabolic rate). As a consequence, a prey response is constrained by its own nutritional condition. While a number of studies indeed demonstrate that prey in better nutritional condition have stronger antipredator behaviours, we do not yet understand how condition impacts the physiological component of the prey's response. Previous research revealed that Leptinotarsa decemlineata beetles experiencing predation risk improve their offspring's nutritional condition by promoting intraclutch egg cannibalism. Importantly, egg cannibalism decreased offspring vulnerability by increasing larval behavioural responses to chronic predation risk. In this study we test if egg cannibalism similarly impacts larval physiological responses by comparing how risk of predation in cannibals and non-cannibals affects their behaviour (e.g. feeding reductions), metabolic rate and energy stores. We found that non-cannibals did not exhibit antipredator behaviours but responded physiologically, by increasing metabolic rates. In contrast, cannibals responded behaviourally, suppressing feeding, but without altering metabolism. While cannibals and non-cannibals coupled food intake and energy expenditure differently, both reached similar growth rates and had similar energy stores when facing chronic predation risk. These results indicate that increases in predator avoidance behaviours are not merely mirrored by a stronger physiological response. Instead, changes in metabolism appear to ameliorate, within our experimental conditions, the costs associated with the behavioural response. Prey in poorer nutritional state are not less responsive to predators but appear to rely more heavily on physiological responses, demonstrating that how prey integrates behaviour and physiology depends on their own nutritional state. A plain language summary is available for this article.","author":[{"dropping-particle":"","family":"Tigreros","given":"Natasha","non-dropping-particle":"","parse-names":false,"suffix":""},{"dropping-particle":"","family":"Wang","given":"Eugenia H.","non-dropping-particle":"","parse-names":false,"suffix":""},{"dropping-particle":"","family":"Thaler","given":"Jennifer S.","non-dropping-particle":"","parse-names":false,"suffix":""}],"container-title":"Functional Ecology","id":"ITEM-1","issue":"4","issued":{"date-parts":[["2018"]]},"page":"982-989","title":"Prey nutritional state drives divergent behavioural and physiological responses to predation risk","type":"article-journal","volume":"32"},"uris":["http://www.mendeley.com/documents/?uuid=6cfd996d-d70a-4464-9746-677f2f8d338b"]},{"id":"ITEM-2","itemData":{"DOI":"10.1007/s00442-015-3440-1","ISSN":"00298549","PMID":"26385695","abstract":"Prey organisms are expected to use different short- and long-term responses to predation risk to avoid excessive costs. Contrasting both types of responses is important to identify chronic stress responses and possible compensatory mechanisms in order to better understand the full impact of predators on prey life history and population dynamics. Using larvae of the damselfly Enallagma cyathigerum, we contrasted the effects of short- and long-term predation risk, with special focus on consequences for body stoichiometry. Under short-term predation risk, larvae reduced growth rate, which was associated with a reduced food intake, increased metabolic rate and reduced glucose content. Under long-term predation risk, larvae showed chronic predator stress as indicated by persistent increases in metabolic rate and reduced food intake. Despite this, larvae were able to compensate for the short-term growth reduction under long-term predation risk by relying on physiological compensatory mechanisms, including reduced energy storage. Only under long-term predation risk did we observe an increase in body C:N ratio, as predicted under the general stress paradigm (GSP). Although this was caused by a predator-induced decrease in N content, there was no associated increase in C content. These stoichiometric changes could not be explained by GSP responses because, under chronic predation risk, there was no decrease in N-rich proteins or increase in C-rich fat and sugars; instead glycogen decreased. Our results highlight the importance of compensatory mechanisms and the value of explicitly integrating physiological mechanisms to obtain insights into the temporal dynamics of non-consumptive effects, including effects on body stoichiometry.","author":[{"dropping-particle":"","family":"Dievel","given":"Marie","non-dropping-particle":"Van","parse-names":false,"suffix":""},{"dropping-particle":"","family":"Janssens","given":"Lizanne","non-dropping-particle":"","parse-names":false,"suffix":""},{"dropping-particle":"","family":"Stoks","given":"Robby","non-dropping-particle":"","parse-names":false,"suffix":""}],"container-title":"Oecologia","id":"ITEM-2","issue":"2","issued":{"date-parts":[["2016"]]},"page":"347-357","publisher":"Springer Berlin Heidelberg","title":"Short- and long-term behavioural, physiological and stoichiometric responses to predation risk indicate chronic stress and compensatory mechanisms","type":"article-journal","volume":"181"},"uris":["http://www.mendeley.com/documents/?uuid=b4bc0316-03b8-4ff3-a42c-21321bc8a8e8"]}],"mendeley":{"formattedCitation":"(Van Dievel et al. 2016, Tigreros et al. 2018)","plainTextFormattedCitation":"(Van Dievel et al. 2016, Tigreros et al. 2018)","previouslyFormattedCitation":"(Van Dievel et al. 2016, Tigreros et al. 2018)"},"properties":{"noteIndex":0},"schema":"https://github.com/citation-style-language/schema/raw/master/csl-citation.json"}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(Van Dievel et al. 2016, Tigreros et al. 2018)</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w:t>
      </w:r>
      <w:r>
        <w:rPr>
          <w:rFonts w:ascii="Times New Roman" w:hAnsi="Times New Roman" w:cs="Times New Roman"/>
          <w:sz w:val="24"/>
          <w:szCs w:val="24"/>
        </w:rPr>
        <w:t>For example,</w:t>
      </w:r>
      <w:r w:rsidRPr="00605C32">
        <w:rPr>
          <w:rFonts w:ascii="Times New Roman" w:hAnsi="Times New Roman" w:cs="Times New Roman"/>
          <w:sz w:val="24"/>
          <w:szCs w:val="24"/>
        </w:rPr>
        <w:t xml:space="preserve"> growth of the common dogwhelk, </w:t>
      </w:r>
      <w:r w:rsidRPr="00605C32">
        <w:rPr>
          <w:rFonts w:ascii="Times New Roman" w:hAnsi="Times New Roman" w:cs="Times New Roman"/>
          <w:i/>
          <w:iCs/>
          <w:sz w:val="24"/>
          <w:szCs w:val="24"/>
        </w:rPr>
        <w:t>Nucella lapillus</w:t>
      </w:r>
      <w:r w:rsidRPr="00605C32">
        <w:rPr>
          <w:rFonts w:ascii="Times New Roman" w:hAnsi="Times New Roman" w:cs="Times New Roman"/>
          <w:sz w:val="24"/>
          <w:szCs w:val="24"/>
        </w:rPr>
        <w:t xml:space="preserve">, under predation risk decreases relative to the amount of time spent under risky conditions and this difference is mainly driven by reductions in energy acquisition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{"citationItems":[{"id":"ITEM-1","itemData":{"DOI":"10.1007/BF00028074","ISBN":"0018-8158","ISSN":"00188158","abstract":"Juvenile Nucella lapillus of two different shell phenotypes, exposed shore and protected shore, were maintained in running seawater under each of three experimental conditions for 94 d: a) laboratory control, b) exposed to the effluent of crabs (Cancerpagurus) fed frozen fish ('fish-crab'), and c) exposed to the effluent of crabs fed live conspecific snails ('snail-crab'). Rates of barnacle consumption and rates of body weight change varied significantly between phenotypes and among experimental conditions. Individuals from the protected-shore consumed consistently fewer barnacles and grew consistently less than those from the exposed shore. Body weight increases in the fish-crab treatments were from 25 to 50% less than those in the controls and body weights in the snail-crab treatment either did not change or actually decreased. The perceived risk of predation thus appears to have a dramatic effect on the rates of feeding and growth of N. lapillus. At the end of the experiment, size-adjusted final shell weights for both phenotypes were consistently higher than controls (no crab) in both the fish-crab and snail-crab treatments. In addition, apertural tooth height, thickness of the lip, and retractability (i.e. the extent to which a snail could withdraw into its shell), with few exceptions all varied in an adaptive manner in response to the various risk treatments. Similar changes in the shell form of starved snails exposed to the same stimuli suggest very strongly that the morphological responses of both phenotypes were not just due to differences in rates of growth. These differences, at least in part, represented a direct cueing of the shell form of Nucella lapillus to differences in the perceived risk of predation. Somewhat surprisingly, the extent of phenotypic plasticity appeared to differ between the populations examined. Both field and laboratory evidence suggest that the exposed- shore population was much more labile morphologically than the protected-shore population. In many instances, particularly among starved snails, the development of antipredatory shell traits was greater in the fish-crab treatment than in the snail-crab treatment. Because the scent of crabs was present in both treatments, these results suggest a) that, at the frequency/concentration used in the experiments, the scent of damaged conspecifics may have been a supernormal stimulus and b) that the morphological response in these treatments might have been greater if the stimu…","author":[{"dropping-particle":"","family":"Palmer","given":"A R","non-dropping-particle":"","parse-names":false,"suffix":""}],"container-title":"Hydrobiologia","id":"ITEM-1","issue":"1","issued":{"date-parts":[["1990"]]},"page":"155-182","title":"Effect of crab effluent and scent of damaged conspecifics on feeding, growth, and shell morphology of the Atlantic dogwhelk &lt;i&gt;Nucella lapillus&lt;/i&gt; (L.)","type":"article-journal","volume":"193"},"uris":["http://www.mendeley.com/documents/?uuid=0cf915d7-3b54-47ae-b3da-07c6302dcad8"]}],"mendeley":{"formattedCitation":"(Palmer 1990)","plainTextFormattedCitation":"(Palmer 1990)","previouslyFormattedCitation":"(Palmer 1990)"},"properties":{"noteIndex":0},"schema":"https://github.com/citation-style-language/schema/raw/master/csl-citation.json"}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(Palmer 1990)</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However, when </w:t>
      </w:r>
      <w:r w:rsidRPr="00605C32">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{"citationItems":[{"id":"ITEM-1","itemData":{"author":[{"dropping-particle":"","family":"Trussell","given":"G C","non-dropping-particle":"","parse-names":false,"suffix":""},{"dropping-particle":"","family":"Matassa","given":"C M","non-dropping-particle":"","parse-names":false,"suffix":""},{"dropping-particle":"","family":"Luttbeg","given":"B","non-dropping-particle":"","parse-names":false,"suffix":""}],"container-title":"Ecology","id":"ITEM-1","issue":"9","issued":{"date-parts":[["2011"]]},"page":"1799-1806","title":"The effects of variable predation risk on foraging and growth: Less risk is not necessarily better","type":"article-journal","volume":"92"},"uris":["http://www.mendeley.com/documents/?uuid=cd2bb082-2481-415f-ad9d-3695f575fb75"]}],"mendeley":{"formattedCitation":"(Trussell et al. 2011)","manualFormatting":"Trussell et al. (2011)","plainTextFormattedCitation":"(Trussell et al. 2011)","previouslyFormattedCitation":"(Trussell et al. 2011)"},"properties":{"noteIndex":0},"schema":"https://github.com/citation-style-language/schema/raw/master/csl-citation.json"}</w:instrText>
      </w:r>
      <w:r w:rsidRPr="00605C32">
        <w:rPr>
          <w:rFonts w:ascii="Times New Roman" w:hAnsi="Times New Roman" w:cs="Times New Roman"/>
          <w:sz w:val="24"/>
          <w:szCs w:val="24"/>
        </w:rPr>
        <w:fldChar w:fldCharType="separate"/>
      </w:r>
      <w:r w:rsidRPr="00605C32">
        <w:rPr>
          <w:rFonts w:ascii="Times New Roman" w:hAnsi="Times New Roman" w:cs="Times New Roman"/>
          <w:noProof/>
          <w:sz w:val="24"/>
          <w:szCs w:val="24"/>
        </w:rPr>
        <w:t>Trussell et al. (2011)</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exposed dogwhelks to variable and unpredictable patterns of predation risk</w:t>
      </w:r>
      <w:r>
        <w:rPr>
          <w:rFonts w:ascii="Times New Roman" w:hAnsi="Times New Roman" w:cs="Times New Roman"/>
          <w:sz w:val="24"/>
          <w:szCs w:val="24"/>
        </w:rPr>
        <w:t xml:space="preserve"> through the </w:t>
      </w:r>
      <w:r w:rsidRPr="00605C32">
        <w:rPr>
          <w:rFonts w:ascii="Times New Roman" w:hAnsi="Times New Roman" w:cs="Times New Roman"/>
          <w:sz w:val="24"/>
          <w:szCs w:val="24"/>
        </w:rPr>
        <w:t>manipul</w:t>
      </w:r>
      <w:r>
        <w:rPr>
          <w:rFonts w:ascii="Times New Roman" w:hAnsi="Times New Roman" w:cs="Times New Roman"/>
          <w:sz w:val="24"/>
          <w:szCs w:val="24"/>
        </w:rPr>
        <w:t xml:space="preserve">ation of </w:t>
      </w:r>
      <w:r w:rsidRPr="00605C32">
        <w:rPr>
          <w:rFonts w:ascii="Times New Roman" w:hAnsi="Times New Roman" w:cs="Times New Roman"/>
          <w:sz w:val="24"/>
          <w:szCs w:val="24"/>
        </w:rPr>
        <w:t>the amount of time spent under risk, their growth efficiencies do not follow the same linear patter</w:t>
      </w:r>
      <w:r>
        <w:rPr>
          <w:rFonts w:ascii="Times New Roman" w:hAnsi="Times New Roman" w:cs="Times New Roman"/>
          <w:sz w:val="24"/>
          <w:szCs w:val="24"/>
        </w:rPr>
        <w:t>n</w:t>
      </w:r>
      <w:r w:rsidRPr="00605C32">
        <w:rPr>
          <w:rFonts w:ascii="Times New Roman" w:hAnsi="Times New Roman" w:cs="Times New Roman"/>
          <w:sz w:val="24"/>
          <w:szCs w:val="24"/>
        </w:rPr>
        <w:t xml:space="preserve">. Instead, analysis of </w:t>
      </w:r>
      <w:r>
        <w:rPr>
          <w:rFonts w:ascii="Times New Roman" w:hAnsi="Times New Roman" w:cs="Times New Roman"/>
          <w:sz w:val="24"/>
          <w:szCs w:val="24"/>
        </w:rPr>
        <w:t xml:space="preserve">dogwhelk </w:t>
      </w:r>
      <w:r w:rsidRPr="00605C32">
        <w:rPr>
          <w:rFonts w:ascii="Times New Roman" w:hAnsi="Times New Roman" w:cs="Times New Roman"/>
          <w:sz w:val="24"/>
          <w:szCs w:val="24"/>
        </w:rPr>
        <w:t xml:space="preserve">growth efficiency (energy acquired converted into new growth) under different variable risk treatments, shows that although growth efficiencies are reduced by even a short exposure to predation risk (25% of the time), when exposure to risk was constant (100% of the time), growth efficiencies were higher than in treatments that provided some “safe times”. </w:t>
      </w:r>
    </w:p>
    <w:p w14:paraId="3F979E23" w14:textId="514EEBDD" w:rsidR="009C107D" w:rsidRPr="00605C32" w:rsidRDefault="009C107D" w:rsidP="009C107D">
      <w:pPr>
        <w:spacing w:line="360" w:lineRule="auto"/>
        <w:ind w:firstLine="720"/>
        <w:jc w:val="both"/>
        <w:rPr>
          <w:rFonts w:ascii="Times New Roman" w:hAnsi="Times New Roman" w:cs="Times New Roman"/>
          <w:sz w:val="24"/>
          <w:szCs w:val="24"/>
        </w:rPr>
      </w:pPr>
      <w:r w:rsidRPr="00605C32">
        <w:rPr>
          <w:rFonts w:ascii="Times New Roman" w:hAnsi="Times New Roman" w:cs="Times New Roman"/>
          <w:sz w:val="24"/>
          <w:szCs w:val="24"/>
        </w:rPr>
        <w:t xml:space="preserve">The exact processes that underpin the impacts of unpredictable predation risk on prey growth rates are not fully understood, but some insight may come from another study </w:t>
      </w:r>
      <w:r w:rsidRPr="00605C32">
        <w:rPr>
          <w:rFonts w:ascii="Times New Roman" w:hAnsi="Times New Roman" w:cs="Times New Roman"/>
          <w:sz w:val="24"/>
          <w:szCs w:val="24"/>
        </w:rPr>
        <w:lastRenderedPageBreak/>
        <w:t xml:space="preserve">highlighting the compensatory mechanism used by prey under risk. The beetle, </w:t>
      </w:r>
      <w:r w:rsidRPr="00605C32">
        <w:rPr>
          <w:rFonts w:ascii="Times New Roman" w:hAnsi="Times New Roman" w:cs="Times New Roman"/>
          <w:i/>
          <w:iCs/>
          <w:sz w:val="24"/>
          <w:szCs w:val="24"/>
        </w:rPr>
        <w:t>Leptinotarsa decemlineata</w:t>
      </w:r>
      <w:r w:rsidRPr="00605C32">
        <w:rPr>
          <w:rFonts w:ascii="Times New Roman" w:hAnsi="Times New Roman" w:cs="Times New Roman"/>
          <w:sz w:val="24"/>
          <w:szCs w:val="24"/>
        </w:rPr>
        <w:t xml:space="preserve">, is known to express intraclutch egg cannibalism when reared under adverse conditions, a process that increases their initial nutritional state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{"citationItems":[{"id":"ITEM-1","itemData":{"DOI":"10.1111/ele.12752","ISSN":"14610248","abstract":"Theory on condition-dependent risk-taking indicates that when prey are in poor condition, their anti-predator responses should be weak. However, variation in responses resulting from differences in condition is generally considered an incidental by-product of organisms living in a heterogeneous environment. Using Leptinotarsa decemlineata beetles and stinkbug (Podisus maculiventris) predators, we hypothesised that in response to predation risk, parents improve larval nutritional condition and expression of anti-predator responses by promoting intraclutch cannibalism. We showed that mothers experiencing predation risk increase production of unviable trophic eggs, which assures provisioning of an egg meal to the newly hatched offspring. Next, we experimentally demonstrated that egg cannibalism reduces L. decemlineata vulnerability to predation by improving larval nutritional condition and expression of anti-predator responses. Intraclutch cannibalism in herbivorous insects might be a ubiquitous strategy, aimed to overcome the dual challenge of feeding on protein-limited diets while living under constant predation threat.","author":[{"dropping-particle":"","family":"Tigreros","given":"Natasha","non-dropping-particle":"","parse-names":false,"suffix":""},{"dropping-particle":"","family":"Norris","given":"Rachel H.","non-dropping-particle":"","parse-names":false,"suffix":""},{"dropping-particle":"","family":"Wang","given":"Eugenia H.","non-dropping-particle":"","parse-names":false,"suffix":""},{"dropping-particle":"","family":"Thaler","given":"Jennifer S.","non-dropping-particle":"","parse-names":false,"suffix":""}],"container-title":"Ecology Letters","id":"ITEM-1","issue":"4","issued":{"date-parts":[["2017"]]},"page":"487-494","title":"Maternally induced intraclutch cannibalism: an adaptive response to predation risk?","type":"article-journal","volume":"20"},"uris":["http://www.mendeley.com/documents/?uuid=d83af6fd-07dc-4c54-ade4-84335b57c305"]}],"mendeley":{"formattedCitation":"(Tigreros et al. 2017)","plainTextFormattedCitation":"(Tigreros et al. 2017)","previouslyFormattedCitation":"(Tigreros et al. 2017)"},"properties":{"noteIndex":0},"schema":"https://github.com/citation-style-language/schema/raw/master/csl-citation.json"}</w:instrText>
      </w:r>
      <w:r w:rsidRPr="00605C3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(Tigreros et al. 2017)</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In their investigation, </w:t>
      </w:r>
      <w:r w:rsidRPr="00605C3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{"citationItems":[{"id":"ITEM-1","itemData":{"DOI":"10.1111/1365-2435.13046","ISSN":"13652435","abstract":"Prey species can respond to the risk of predation with a range of antipredator behaviours and physiological changes. While these responses increase chances of survival, they often involve feeding reductions and greater energy expenditure (e.g. increases in metabolic rate). As a consequence, a prey response is constrained by its own nutritional condition. While a number of studies indeed demonstrate that prey in better nutritional condition have stronger antipredator behaviours, we do not yet understand how condition impacts the physiological component of the prey's response. Previous research revealed that Leptinotarsa decemlineata beetles experiencing predation risk improve their offspring's nutritional condition by promoting intraclutch egg cannibalism. Importantly, egg cannibalism decreased offspring vulnerability by increasing larval behavioural responses to chronic predation risk. In this study we test if egg cannibalism similarly impacts larval physiological responses by comparing how risk of predation in cannibals and non-cannibals affects their behaviour (e.g. feeding reductions), metabolic rate and energy stores. We found that non-cannibals did not exhibit antipredator behaviours but responded physiologically, by increasing metabolic rates. In contrast, cannibals responded behaviourally, suppressing feeding, but without altering metabolism. While cannibals and non-cannibals coupled food intake and energy expenditure differently, both reached similar growth rates and had similar energy stores when facing chronic predation risk. These results indicate that increases in predator avoidance behaviours are not merely mirrored by a stronger physiological response. Instead, changes in metabolism appear to ameliorate, within our experimental conditions, the costs associated with the behavioural response. Prey in poorer nutritional state are not less responsive to predators but appear to rely more heavily on physiological responses, demonstrating that how prey integrates behaviour and physiology depends on their own nutritional state. A plain language summary is available for this article.","author":[{"dropping-particle":"","family":"Tigreros","given":"Natasha","non-dropping-particle":"","parse-names":false,"suffix":""},{"dropping-particle":"","family":"Wang","given":"Eugenia H.","non-dropping-particle":"","parse-names":false,"suffix":""},{"dropping-particle":"","family":"Thaler","given":"Jennifer S.","non-dropping-particle":"","parse-names":false,"suffix":""}],"container-title":"Functional Ecology","id":"ITEM-1","issue":"4","issued":{"date-parts":[["2018"]]},"page":"982-989","title":"Prey nutritional state drives divergent behavioural and physiological responses to predation risk","type":"article-journal","volume":"32"},"uris":["http://www.mendeley.com/documents/?uuid=6cfd996d-d70a-4464-9746-677f2f8d338b"]}],"mendeley":{"formattedCitation":"(Tigreros et al. 2018)","manualFormatting":"Tigreros et al., (2018)","plainTextFormattedCitation":"(Tigreros et al. 2018)","previouslyFormattedCitation":"(Tigreros et al. 2018)"},"properties":{"noteIndex":0},"schema":"https://github.com/citation-style-language/schema/raw/master/csl-citation.json"}</w:instrText>
      </w:r>
      <w:r w:rsidRPr="00605C32">
        <w:rPr>
          <w:rFonts w:ascii="Times New Roman" w:hAnsi="Times New Roman" w:cs="Times New Roman"/>
          <w:sz w:val="24"/>
          <w:szCs w:val="24"/>
        </w:rPr>
        <w:fldChar w:fldCharType="separate"/>
      </w:r>
      <w:r w:rsidRPr="00605C32">
        <w:rPr>
          <w:rFonts w:ascii="Times New Roman" w:hAnsi="Times New Roman" w:cs="Times New Roman"/>
          <w:noProof/>
          <w:sz w:val="24"/>
          <w:szCs w:val="24"/>
        </w:rPr>
        <w:t>Tigreros et al., (2018)</w:t>
      </w:r>
      <w:r w:rsidRPr="00605C32">
        <w:rPr>
          <w:rFonts w:ascii="Times New Roman" w:hAnsi="Times New Roman" w:cs="Times New Roman"/>
          <w:sz w:val="24"/>
          <w:szCs w:val="24"/>
        </w:rPr>
        <w:fldChar w:fldCharType="end"/>
      </w:r>
      <w:r w:rsidRPr="00605C32">
        <w:rPr>
          <w:rFonts w:ascii="Times New Roman" w:hAnsi="Times New Roman" w:cs="Times New Roman"/>
          <w:sz w:val="24"/>
          <w:szCs w:val="24"/>
        </w:rPr>
        <w:t xml:space="preserve"> exposed cannibal and non-cannibal beetles to predation risk and then measured both physiological and behavioural changes in response to risk. The difference in nutritional state resulted in cannibal and non-cannibal beetles adopting different strategies to deal with the levels of risk. Low nutritional state non-cannibals responded physiologically by increasing metabolism but showed no changes in behaviour. On the other hand, high nutritional state cannibals responded behaviourally to risk and suspended feeding with metabolic rate remaining unaffected. The result was that both groups of beetles attained similar growth rates</w:t>
      </w:r>
      <w:r>
        <w:rPr>
          <w:rFonts w:ascii="Times New Roman" w:hAnsi="Times New Roman" w:cs="Times New Roman"/>
          <w:sz w:val="24"/>
          <w:szCs w:val="24"/>
        </w:rPr>
        <w:t xml:space="preserve">. This </w:t>
      </w:r>
      <w:r w:rsidRPr="00605C32">
        <w:rPr>
          <w:rFonts w:ascii="Times New Roman" w:hAnsi="Times New Roman" w:cs="Times New Roman"/>
          <w:sz w:val="24"/>
          <w:szCs w:val="24"/>
        </w:rPr>
        <w:t>highlights the ability of prey to compensate physiologically and behaviourally depending on their own nutritional state. Investigations like this, provide insights into the potential mechanism that control the antipredator strategies adopted by prey.</w:t>
      </w:r>
    </w:p>
    <w:p w14:paraId="369A812D" w14:textId="0CE6BCA7" w:rsidR="009C107D" w:rsidRPr="00605C32" w:rsidRDefault="009C107D" w:rsidP="00E3179B">
      <w:pPr>
        <w:pStyle w:val="Heading3"/>
      </w:pPr>
      <w:bookmarkStart w:id="6" w:name="_Toc52387621"/>
      <w:r w:rsidRPr="00605C32">
        <w:t xml:space="preserve">Behavioural </w:t>
      </w:r>
      <w:r w:rsidR="00E3179B">
        <w:t>responses of prey</w:t>
      </w:r>
      <w:bookmarkEnd w:id="6"/>
    </w:p>
    <w:p w14:paraId="605A7ABB" w14:textId="7055DE02" w:rsidR="009C107D" w:rsidRPr="00CC53A8" w:rsidRDefault="009C107D" w:rsidP="009C107D">
      <w:pPr>
        <w:spacing w:line="360" w:lineRule="auto"/>
        <w:ind w:firstLine="720"/>
        <w:jc w:val="both"/>
        <w:rPr>
          <w:rFonts w:ascii="Times New Roman" w:hAnsi="Times New Roman" w:cs="Times New Roman"/>
          <w:sz w:val="24"/>
          <w:szCs w:val="24"/>
        </w:rPr>
      </w:pPr>
      <w:r w:rsidRPr="00CC53A8">
        <w:rPr>
          <w:rFonts w:ascii="Times New Roman" w:hAnsi="Times New Roman" w:cs="Times New Roman"/>
          <w:sz w:val="24"/>
          <w:szCs w:val="24"/>
        </w:rPr>
        <w:t xml:space="preserve">Once detected, the physiological reactions described above result in behavioural responses that will ultimately affect the chances of survival. Prey may choose to avoid predators if they detect them early enough to evade detection themselves or are unlikely to escape following an encounter </w:t>
      </w:r>
      <w:r w:rsidRPr="00CC53A8">
        <w:rPr>
          <w:rFonts w:ascii="Times New Roman" w:hAnsi="Times New Roman" w:cs="Times New Roman"/>
          <w:sz w:val="24"/>
          <w:szCs w:val="24"/>
        </w:rPr>
        <w:fldChar w:fldCharType="begin" w:fldLock="1"/>
      </w:r>
      <w:r w:rsidR="001C3B7F">
        <w:rPr>
          <w:rFonts w:ascii="Times New Roman" w:hAnsi="Times New Roman" w:cs="Times New Roman"/>
          <w:sz w:val="24"/>
          <w:szCs w:val="24"/>
        </w:rPr>
        <w:instrText>ADDIN CSL_CITATION {"citationItems":[{"id":"ITEM-1","itemData":{"author":[{"dropping-particle":"","family":"Cooper","given":"W E","non-dropping-particle":"","parse-names":false,"suffix":""},{"dropping-particle":"","family":"Blumstein","given":"D T","non-dropping-particle":"","parse-names":false,"suffix":""}],"editor":[{"dropping-particle":"","family":"Cooper","given":"W E","non-dropping-particle":"","parse-names":false,"suffix":""},{"dropping-particle":"","family":"Blumstein","given":"D T","non-dropping-particle":"","parse-names":false,"suffix":""}],"id":"ITEM-1","issued":{"date-parts":[["2015"]]},"publisher":"Cambridge University Press","title":"Escaping From Predators: An Integrative View of Escape Decisions","type":"book"},"uris":["http://www.mendeley.com/documents/?uuid=f265b54c-7df8-40df-a93e-ffeffbef735c"]}],"mendeley":{"formattedCitation":"(Cooper and Blumstein 2015)","plainTextFormattedCitation":"(Cooper and Blumstein 2015)","previouslyFormattedCitation":"(Cooper and Blumstein 2015)"},"properties":{"noteIndex":0},"schema":"https://github.com/citation-style-language/schema/raw/master/csl-citation.json"}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(Cooper and Blumstein 2015)</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Avoidance behaviours can typically include changes of microhabitats and the use of refugia </w:t>
      </w:r>
      <w:r w:rsidRPr="00CC53A8">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{"citationItems":[{"id":"ITEM-1","itemData":{"author":[{"dropping-particle":"","family":"Witman","given":"","non-dropping-particle":"","parse-names":false,"suffix":""}],"container-title":"Ecological Monographs","id":"ITEM-1","issue":"4","issued":{"date-parts":[["1985"]]},"page":"421-445","title":"Refuges, biological disturbance, and rocky subtidal community structure in New England","type":"article-journal","volume":"55"},"uris":["http://www.mendeley.com/documents/?uuid=c396fb24-49dc-4ab8-b4bc-7db053720a29"]}],"mendeley":{"formattedCitation":"(Witman 1985)","plainTextFormattedCitation":"(Witman 1985)","previouslyFormattedCitation":"(Witman 1985)"},"properties":{"noteIndex":0},"schema":"https://github.com/citation-style-language/schema/raw/master/csl-citation.json"}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(Witman 1985)</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For instance, the small-mouthed salamander, </w:t>
      </w:r>
      <w:r w:rsidRPr="00CC53A8">
        <w:rPr>
          <w:rFonts w:ascii="Times New Roman" w:hAnsi="Times New Roman" w:cs="Times New Roman"/>
          <w:i/>
          <w:iCs/>
          <w:sz w:val="24"/>
          <w:szCs w:val="24"/>
        </w:rPr>
        <w:t>Ambystoma texanum</w:t>
      </w:r>
      <w:r w:rsidRPr="00CC53A8">
        <w:rPr>
          <w:rFonts w:ascii="Times New Roman" w:hAnsi="Times New Roman" w:cs="Times New Roman"/>
          <w:sz w:val="24"/>
          <w:szCs w:val="24"/>
        </w:rPr>
        <w:t xml:space="preserve">, is a highly active mesopredator, that rarely utilises refuges in the absence of predatory fish </w:t>
      </w:r>
      <w:r w:rsidRPr="00CC53A8">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{"citationItems":[{"id":"ITEM-1","itemData":{"author":[{"dropping-particle":"","family":"Sih","given":"A","non-dropping-particle":"","parse-names":false,"suffix":""},{"dropping-particle":"","family":"Petranka","given":"J W","non-dropping-particle":"","parse-names":false,"suffix":""},{"dropping-particle":"","family":"Kats","given":"L B","non-dropping-particle":"","parse-names":false,"suffix":""}],"container-title":"The American Naturalist","id":"ITEM-1","issue":"4","issued":{"date-parts":[["1988"]]},"page":"463-483","title":"The dynamics of prey refuge use : A model and tests with sunfish and salamander larvae","type":"article-journal","volume":"132"},"uris":["http://www.mendeley.com/documents/?uuid=bae59354-1f61-467b-84cd-72ad8486d622"]},{"id":"ITEM-2","itemData":{"DOI":"10.1016/S0003-3472(05)80569-X","ISSN":"00033472","author":[{"dropping-particle":"","family":"Sih","given":"Andrew","non-dropping-particle":"","parse-names":false,"suffix":""},{"dropping-particle":"","family":"Kats","given":"Lee B.","non-dropping-particle":"","parse-names":false,"suffix":""}],"container-title":"Animal Behaviour","id":"ITEM-2","issue":"2","issued":{"date-parts":[["1991"]]},"page":"330-332","title":"Effects of refuge availability on the responses of salamander larvae to chemical cues from predatory green sunfish","type":"article-journal","volume":"42"},"uris":["http://www.mendeley.com/documents/?uuid=d1d63d86-0d55-4c1a-a752-21bbf8f3820c"]}],"mendeley":{"formattedCitation":"(Sih et al. 1988, Sih and Kats 1991)","plainTextFormattedCitation":"(Sih et al. 1988, Sih and Kats 1991)","previouslyFormattedCitation":"(Sih et al. 1988, Sih and Kats 1991)"},"properties":{"noteIndex":0},"schema":"https://github.com/citation-style-language/schema/raw/master/csl-citation.json"}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(Sih et al. 1988, Sih and Kats 1991)</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Refuge use increases dramatically however, when salamanders are exposed to chemical cues from the bluegill sunfish (</w:t>
      </w:r>
      <w:r w:rsidRPr="00CC53A8">
        <w:rPr>
          <w:rFonts w:ascii="Times New Roman" w:hAnsi="Times New Roman" w:cs="Times New Roman"/>
          <w:i/>
          <w:iCs/>
          <w:sz w:val="24"/>
          <w:szCs w:val="24"/>
          <w:shd w:val="clear" w:color="auto" w:fill="FFFFFF"/>
        </w:rPr>
        <w:t>Lepomis</w:t>
      </w:r>
      <w:r w:rsidRPr="00CC53A8">
        <w:rPr>
          <w:rFonts w:ascii="Times New Roman" w:hAnsi="Times New Roman" w:cs="Times New Roman"/>
          <w:sz w:val="24"/>
          <w:szCs w:val="24"/>
          <w:shd w:val="clear" w:color="auto" w:fill="FFFFFF"/>
        </w:rPr>
        <w:t xml:space="preserve"> </w:t>
      </w:r>
      <w:r w:rsidRPr="00CC53A8">
        <w:rPr>
          <w:rFonts w:ascii="Times New Roman" w:hAnsi="Times New Roman" w:cs="Times New Roman"/>
          <w:i/>
          <w:iCs/>
          <w:sz w:val="24"/>
          <w:szCs w:val="24"/>
          <w:shd w:val="clear" w:color="auto" w:fill="FFFFFF"/>
        </w:rPr>
        <w:t>macrochirus</w:t>
      </w:r>
      <w:r w:rsidRPr="00CC53A8">
        <w:rPr>
          <w:rFonts w:ascii="Times New Roman" w:hAnsi="Times New Roman" w:cs="Times New Roman"/>
          <w:shd w:val="clear" w:color="auto" w:fill="FFFFFF"/>
        </w:rPr>
        <w:t>),</w:t>
      </w:r>
      <w:r w:rsidRPr="00CC53A8">
        <w:rPr>
          <w:rFonts w:ascii="Times New Roman" w:hAnsi="Times New Roman" w:cs="Times New Roman"/>
          <w:sz w:val="24"/>
          <w:szCs w:val="24"/>
        </w:rPr>
        <w:t xml:space="preserve"> with up to 80% of individuals selecting the safety of a refuge over remaining exposed to predation. The presence of risk from the bluegill also affects the amount of times salamanders enter and exit refuges, with individuals more likely to remain within the confines of a refuge while the risk is still present </w:t>
      </w:r>
      <w:r w:rsidRPr="00CC53A8">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{"citationItems":[{"id":"ITEM-1","itemData":{"author":[{"dropping-particle":"","family":"Sih","given":"A","non-dropping-particle":"","parse-names":false,"suffix":""},{"dropping-particle":"","family":"Petranka","given":"J W","non-dropping-particle":"","parse-names":false,"suffix":""},{"dropping-particle":"","family":"Kats","given":"L B","non-dropping-particle":"","parse-names":false,"suffix":""}],"container-title":"The American Naturalist","id":"ITEM-1","issue":"4","issued":{"date-parts":[["1988"]]},"page":"463-483","title":"The dynamics of prey refuge use : A model and tests with sunfish and salamander larvae","type":"article-journal","volume":"132"},"uris":["http://www.mendeley.com/documents/?uuid=bae59354-1f61-467b-84cd-72ad8486d622"]}],"mendeley":{"formattedCitation":"(Sih et al. 1988)","plainTextFormattedCitation":"(Sih et al. 1988)","previouslyFormattedCitation":"(Sih et al. 1988)"},"properties":{"noteIndex":0},"schema":"https://github.com/citation-style-language/schema/raw/master/csl-citation.json"}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(Sih et al. 1988)</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When predation pressure is less extreme (low probability of attack), but more persistent, avoidance behaviour can have impacts on broad scale distribution patterns of prey. For example, clear long-term predator avoidance behaviour can be seen in the vertical distribution of many intertidal gastropods, that face predation pressure from subtidal predators and increased desiccation risk with tidal height </w:t>
      </w:r>
      <w:r w:rsidRPr="00CC53A8">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{"citationItems":[{"id":"ITEM-1","itemData":{"author":[{"dropping-particle":"","family":"Phillips","given":"David W","non-dropping-particle":"","parse-names":false,"suffix":""}],"container-title":"Oecologia","id":"ITEM-1","issue":"2","issued":{"date-parts":[["1976"]]},"page":"83-94","title":"The effect of a species-specific avoidance response to predatory starfish on the intertidal distribution of two gastropods","type":"article-journal","volume":"23"},"uris":["http://www.mendeley.com/documents/?uuid=82d71359-e6fb-4790-b3ea-e8bbd372d932"]}],"mendeley":{"formattedCitation":"(Phillips 1976)","plainTextFormattedCitation":"(Phillips 1976)","previouslyFormattedCitation":"(Phillips 1976)"},"properties":{"noteIndex":0},"schema":"https://github.com/citation-style-language/schema/raw/master/csl-citation.json"}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(Phillips 1976)</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These avoidance behaviours will </w:t>
      </w:r>
      <w:r w:rsidRPr="00CC53A8">
        <w:rPr>
          <w:rFonts w:ascii="Times New Roman" w:hAnsi="Times New Roman" w:cs="Times New Roman"/>
          <w:sz w:val="24"/>
          <w:szCs w:val="24"/>
        </w:rPr>
        <w:lastRenderedPageBreak/>
        <w:t xml:space="preserve">inevitably impact the pressure placed on prey resources in the less risky microhabitats and hence can have important effects on community level processes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{"citationItems":[{"id":"ITEM-1","itemData":{"DOI":"10.1016/0022-0981(96)02579-8","ISBN":"0022-0981","ISSN":"00220981","abstract":"We experimentally compared the effect of four species of highly mobile predatory crabs on their herbivorous gastropod prey. On northeastern Pacific shores the intertidal distributions of the gastropods, Littorina sitkana (Philippi) and L. scutulata (Gould), overlap broadly with those of two species of mid-shore crabs, Hemigrapsus nudus (Dana) and H. oregonensis, but do not extend below the upper limit of two species of how shore crabs, Lophopanopeus bellus (Stimpson) and juvenile Cancer productus (Randall), or into the subtidal zone where adult C. productus are abundant. We hypothesized that these gastropods are absent from the low shore despite potentially higher growth and reproductive rates because of the high risk of predation from low-shore and subtidal crabs. To test whether the risk of predation was higher in the low intertidal zone, we tethered 640 adult Littorina sukana at two tidal levels on four beaches varying in crab abundance. Predation rates varied from 2% to 77% per high tide period. At three of the sties the risk of predation was significantly higher at the lower than at the higher tide level. At the fourth site where Cancer productus found shelter under large boulders in the mid-tidal zone, the risk of predation was the same at both tidal levels. Field measurements of per capita consumption rates for the different crab species, test fishing with crab rings, field observations and analysis of the broken shell fragments of the snails showed thai predation was primarily by large, subtidal C. productus that moved up into the intertidal to feed. These highly mobile predators aggregate to exploit patches of high prey density in ephemerally favorable habitats, consequently the change in the risk of predation with increasing tidal height is less predictable in both time and space than that for show moving, low-shore predators.","author":[{"dropping-particle":"","family":"Yamada","given":"Sylvia Behrens","non-dropping-particle":"","parse-names":false,"suffix":""},{"dropping-particle":"","family":"Boulding","given":"Elizabeth G.","non-dropping-particle":"","parse-names":false,"suffix":""}],"container-title":"Journal of Experimental Marine Biology and Ecology","id":"ITEM-1","issue":"1-2","issued":{"date-parts":[["1996"]]},"page":"59-83","title":"The role of highly mobile crab predators in the intertidal zonation of their gastropod prey","type":"article-journal","volume":"204"},"uris":["http://www.mendeley.com/documents/?uuid=e9094610-9590-4ca4-b7e0-0d564e7b2005"]}],"mendeley":{"formattedCitation":"(Yamada and Boulding 1996)","plainTextFormattedCitation":"(Yamada and Boulding 1996)","previouslyFormattedCitation":"(Yamada and Boulding 1996)"},"properties":{"noteIndex":0},"schema":"https://github.com/citation-style-language/schema/raw/master/csl-citation.json"}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(Yamada and Boulding 1996)</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w:t>
      </w:r>
    </w:p>
    <w:p w14:paraId="0A233A8B" w14:textId="38452FA0" w:rsidR="009C107D" w:rsidRPr="00CC53A8" w:rsidRDefault="009C107D" w:rsidP="009C107D">
      <w:pPr>
        <w:spacing w:line="360" w:lineRule="auto"/>
        <w:ind w:firstLine="720"/>
        <w:jc w:val="both"/>
        <w:rPr>
          <w:rFonts w:ascii="Times New Roman" w:hAnsi="Times New Roman" w:cs="Times New Roman"/>
          <w:sz w:val="24"/>
          <w:szCs w:val="24"/>
        </w:rPr>
      </w:pPr>
      <w:r w:rsidRPr="00CC53A8">
        <w:rPr>
          <w:rFonts w:ascii="Times New Roman" w:hAnsi="Times New Roman" w:cs="Times New Roman"/>
          <w:sz w:val="24"/>
          <w:szCs w:val="24"/>
        </w:rPr>
        <w:t xml:space="preserve">When early detection fails or if the chance of escaping an encounter are high, prey may adopt more drastic escape behaviours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{"citationItems":[{"id":"ITEM-1","itemData":{"DOI":"10.1016/j.anbehav.2009.12.014","ISSN":"00033472","abstract":"Prey often avoid their predators but may, under certain conditions, remain in or even shift to space where predators are relatively abundant when threatened. Here, we review studies of habitat choices by multiple, sympatric prey species at risk from a shared predator to show that the defensive decision to avoid or select predator-rich space is contingent on prey escape behaviour. We suggest that prey species with escape tactics offering little chance of survival following an encounter should seek predator scarcity, whereas those with tactics whose post-encounter effectiveness is spatially correlated with predator abundance should be most likely to match the distribution of their predators. Furthermore, we argue that the nature of the defensive spatial response of a prey species with a particular escape tactic also depends on the hunting approach used by its predator and the setting of the predator-prey interaction (i.e. landscape features). Accordingly, an integrated approach that accounts for prey escape behaviour and the context provided by predator hunting mode and landscape features should lead to a better understanding of antipredator spatial shifts and improve our ability to anticipate the consequences of changes in predator numbers for prey distributions and ecosystem dynamics. We conclude by encouraging further exploration of contingency in antipredator behaviour and the possibility that generalist predators might indirectly influence prey resources and community properties via diverse pathways that are mediated by spatial shifts of prey species with different escape tactics. © 2009 The Association for the Study of Animal Behaviour.","author":[{"dropping-particle":"","family":"Wirsing","given":"Aaron J.","non-dropping-particle":"","parse-names":false,"suffix":""},{"dropping-particle":"","family":"Cameron","given":"Kathryn E.","non-dropping-particle":"","parse-names":false,"suffix":""},{"dropping-particle":"","family":"Heithaus","given":"Michael R.","non-dropping-particle":"","parse-names":false,"suffix":""}],"container-title":"Animal Behaviour","id":"ITEM-1","issue":"3","issued":{"date-parts":[["2010"]]},"page":"531-537","publisher":"Elsevier Ltd","title":"Spatial responses to predators vary with prey escape mode","type":"article-journal","volume":"79"},"uris":["http://www.mendeley.com/documents/?uuid=d203170c-8db2-4986-affd-fdaa4eabd2c9"]}],"mendeley":{"formattedCitation":"(Wirsing et al. 2010)","plainTextFormattedCitation":"(Wirsing et al. 2010)","previouslyFormattedCitation":"(Wirsing et al. 2010)"},"properties":{"noteIndex":0},"schema":"https://github.com/citation-style-language/schema/raw/master/csl-citation.json"}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(Wirsing et al. 2010)</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such as shifts in speed and direction, body contortions, jumping or falling away from a predator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{"citationItems":[{"id":"ITEM-1","itemData":{"DOI":"10.1016/j.anbehav.2009.12.014","ISSN":"00033472","abstract":"Prey often avoid their predators but may, under certain conditions, remain in or even shift to space where predators are relatively abundant when threatened. Here, we review studies of habitat choices by multiple, sympatric prey species at risk from a shared predator to show that the defensive decision to avoid or select predator-rich space is contingent on prey escape behaviour. We suggest that prey species with escape tactics offering little chance of survival following an encounter should seek predator scarcity, whereas those with tactics whose post-encounter effectiveness is spatially correlated with predator abundance should be most likely to match the distribution of their predators. Furthermore, we argue that the nature of the defensive spatial response of a prey species with a particular escape tactic also depends on the hunting approach used by its predator and the setting of the predator-prey interaction (i.e. landscape features). Accordingly, an integrated approach that accounts for prey escape behaviour and the context provided by predator hunting mode and landscape features should lead to a better understanding of antipredator spatial shifts and improve our ability to anticipate the consequences of changes in predator numbers for prey distributions and ecosystem dynamics. We conclude by encouraging further exploration of contingency in antipredator behaviour and the possibility that generalist predators might indirectly influence prey resources and community properties via diverse pathways that are mediated by spatial shifts of prey species with different escape tactics. © 2009 The Association for the Study of Animal Behaviour.","author":[{"dropping-particle":"","family":"Wirsing","given":"Aaron J.","non-dropping-particle":"","parse-names":false,"suffix":""},{"dropping-particle":"","family":"Cameron","given":"Kathryn E.","non-dropping-particle":"","parse-names":false,"suffix":""},{"dropping-particle":"","family":"Heithaus","given":"Michael R.","non-dropping-particle":"","parse-names":false,"suffix":""}],"container-title":"Animal Behaviour","id":"ITEM-1","issue":"3","issued":{"date-parts":[["2010"]]},"page":"531-537","publisher":"Elsevier Ltd","title":"Spatial responses to predators vary with prey escape mode","type":"article-journal","volume":"79"},"uris":["http://www.mendeley.com/documents/?uuid=d203170c-8db2-4986-affd-fdaa4eabd2c9"]}],"mendeley":{"formattedCitation":"(Wirsing et al. 2010)","plainTextFormattedCitation":"(Wirsing et al. 2010)","previouslyFormattedCitation":"(Wirsing et al. 2010)"},"properties":{"noteIndex":0},"schema":"https://github.com/citation-style-language/schema/raw/master/csl-citation.json"}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(Wirsing et al. 2010)</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In general, escape responses have evolved predominantly to rapidly increase the distance between prey and predator </w:t>
      </w:r>
      <w:r w:rsidRPr="00CC53A8">
        <w:rPr>
          <w:rFonts w:ascii="Times New Roman" w:hAnsi="Times New Roman" w:cs="Times New Roman"/>
          <w:sz w:val="24"/>
          <w:szCs w:val="24"/>
        </w:rPr>
        <w:fldChar w:fldCharType="begin" w:fldLock="1"/>
      </w:r>
      <w:r w:rsidR="001C3B7F">
        <w:rPr>
          <w:rFonts w:ascii="Times New Roman" w:hAnsi="Times New Roman" w:cs="Times New Roman"/>
          <w:sz w:val="24"/>
          <w:szCs w:val="24"/>
        </w:rPr>
        <w:instrText>ADDIN CSL_CITATION {"citationItems":[{"id":"ITEM-1","itemData":{"author":[{"dropping-particle":"","family":"Cooper","given":"W E","non-dropping-particle":"","parse-names":false,"suffix":""},{"dropping-particle":"","family":"Blumstein","given":"D T","non-dropping-particle":"","parse-names":false,"suffix":""}],"editor":[{"dropping-particle":"","family":"Cooper","given":"W E","non-dropping-particle":"","parse-names":false,"suffix":""},{"dropping-particle":"","family":"Blumstein","given":"D T","non-dropping-particle":"","parse-names":false,"suffix":""}],"id":"ITEM-1","issued":{"date-parts":[["2015"]]},"publisher":"Cambridge University Press","title":"Escaping From Predators: An Integrative View of Escape Decisions","type":"book"},"uris":["http://www.mendeley.com/documents/?uuid=f265b54c-7df8-40df-a93e-ffeffbef735c"]}],"mendeley":{"formattedCitation":"(Cooper and Blumstein 2015)","plainTextFormattedCitation":"(Cooper and Blumstein 2015)","previouslyFormattedCitation":"(Cooper and Blumstein 2015)"},"properties":{"noteIndex":0},"schema":"https://github.com/citation-style-language/schema/raw/master/csl-citation.json"}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(Cooper and Blumstein 2015)</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As with physiological responses, many escape behaviours of prey show a level of plasticity which enables them to adapt to different contexts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{"citationItems":[{"id":"ITEM-1","itemData":{"DOI":"10.1007/s10682-009-9336-y","ISSN":"02697653","abstract":"Abstract Animals adjust their behaviour in response to complex environmental conditions. This form of plasticity requires the formation of association between information and an appropriate behavioural response. Such a connection is the result of a complex ... \\n","author":[{"dropping-particle":"","family":"Mery","given":"Frederic","non-dropping-particle":"","parse-names":false,"suffix":""},{"dropping-particle":"","family":"Burns","given":"James G.","non-dropping-particle":"","parse-names":false,"suffix":""}],"container-title":"Evolutionary Ecology","id":"ITEM-1","issue":"3","issued":{"date-parts":[["2010"]]},"page":"571-583","title":"Behavioural plasticity: An interaction between evolution and experience","type":"article-journal","volume":"24"},"uris":["http://www.mendeley.com/documents/?uuid=be863e40-7228-42e3-99ee-ec06c30cdb41"]}],"mendeley":{"formattedCitation":"(Mery and Burns 2010)","plainTextFormattedCitation":"(Mery and Burns 2010)","previouslyFormattedCitation":"(Mery and Burns 2010)"},"properties":{"noteIndex":0},"schema":"https://github.com/citation-style-language/schema/raw/master/csl-citation.json"}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(Mery and Burns 2010)</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In one instance, kangaroo rats (</w:t>
      </w:r>
      <w:r w:rsidRPr="00CC53A8">
        <w:rPr>
          <w:rFonts w:ascii="Times New Roman" w:hAnsi="Times New Roman" w:cs="Times New Roman"/>
          <w:i/>
          <w:iCs/>
          <w:sz w:val="24"/>
          <w:szCs w:val="24"/>
        </w:rPr>
        <w:t>Heteromyidae spp.</w:t>
      </w:r>
      <w:r w:rsidRPr="00CC53A8">
        <w:rPr>
          <w:rFonts w:ascii="Times New Roman" w:hAnsi="Times New Roman" w:cs="Times New Roman"/>
          <w:sz w:val="24"/>
          <w:szCs w:val="24"/>
        </w:rPr>
        <w:t>) previously exposed to a simulated attack by rattlesnakes (</w:t>
      </w:r>
      <w:r w:rsidRPr="00CC53A8">
        <w:rPr>
          <w:rFonts w:ascii="Times New Roman" w:hAnsi="Times New Roman" w:cs="Times New Roman"/>
          <w:i/>
          <w:iCs/>
          <w:sz w:val="24"/>
          <w:szCs w:val="24"/>
        </w:rPr>
        <w:t>Crotalus spp.</w:t>
      </w:r>
      <w:r w:rsidRPr="00CC53A8">
        <w:rPr>
          <w:rFonts w:ascii="Times New Roman" w:hAnsi="Times New Roman" w:cs="Times New Roman"/>
          <w:sz w:val="24"/>
          <w:szCs w:val="24"/>
        </w:rPr>
        <w:t xml:space="preserve">) altered their escape behaviour to increase their chances of survival when compared to non-exposed rats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{"citationItems":[{"id":"ITEM-1","itemData":{"DOI":"10.1093/biolinnean/blx091","ISSN":"10958312","abstract":"When predators rely on high-speed movements to capture prey, prey often exhibit traits that result in correspondingly extreme physical performance. Biomechanical studies of these interactions are typically conducted in laboratory settings, thereby eliminating some of the ecological context. We studied how behavioural state, specifically vigilance level, of kangaroo rats affects evasion performance during simulated rattlesnake strikes. Vigilance levels were manipulated through the presentation of a tethered sidewinder rattlesnake. After predator exposure, we recorded kangaroo rats evading simulated attacks, and the videos were used to extract information about kangaroo rat performance. High-vigilance kangaroo rats (recently exposed to a rattlesnake) significantly outperformed lowvigilance kangaroo rats (not exposed to a rattlesnake) in both reaction time and take-off velocity, and executed steeper jumps. Although our recordings were not adequate for detailed biomechanical quantification, reaction times of highvigilance kangaroo rats may be among the fastest recorded for mammals, with 36% of these individuals producing a visible response to attacks within no more than 8-17 ms and a group mean of 23.1 ms. This study demonstrates that behavioural state can have major effects on performance during predatory encounters. Therefore, under some conditions, laboratory studies of evasive anti-predator manoeuvres may underestimate performance in the wild.","author":[{"dropping-particle":"","family":"Freymiller","given":"Grace A.","non-dropping-particle":"","parse-names":false,"suffix":""},{"dropping-particle":"","family":"Whitford","given":"Malachi D.","non-dropping-particle":"","parse-names":false,"suffix":""},{"dropping-particle":"","family":"Higham","given":"Timothy E.","non-dropping-particle":"","parse-names":false,"suffix":""},{"dropping-particle":"","family":"Clark","given":"Rulon W.","non-dropping-particle":"","parse-names":false,"suffix":""}],"container-title":"Biological Journal of the Linnean Society","id":"ITEM-1","issue":"3","issued":{"date-parts":[["2017"]]},"page":"651-660","title":"Recent interactions with snakes enhance escape performance of desert kangaroo rats (Rodentia: &lt;i&gt;Heteromyidae&lt;/i&gt;) during simulated attacks","type":"article-journal","volume":"122"},"uris":["http://www.mendeley.com/documents/?uuid=9f02ff73-3bae-4b68-915c-cdd0dd9fdf50"]}],"mendeley":{"formattedCitation":"(Freymiller et al. 2017)","plainTextFormattedCitation":"(Freymiller et al. 2017)","previouslyFormattedCitation":"(Freymiller et al. 2017)"},"properties":{"noteIndex":0},"schema":"https://github.com/citation-style-language/schema/raw/master/csl-citation.json"}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(Freymiller et al. 2017)</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With recent experience of an attack, kangaroo rats decreased their response times, increased their take-off velocity and combined with a steeper angle of jump greatly improved their chances of escaping future attacks. Similar enhancements in escape behaviour can be seen in the adaptive jumping response in the grasshopper, </w:t>
      </w:r>
      <w:r w:rsidRPr="00CC53A8">
        <w:rPr>
          <w:rFonts w:ascii="Times New Roman" w:hAnsi="Times New Roman" w:cs="Times New Roman"/>
          <w:i/>
          <w:sz w:val="24"/>
          <w:szCs w:val="24"/>
        </w:rPr>
        <w:t>Melanoplus femurrubrum</w:t>
      </w:r>
      <w:r w:rsidRPr="00CC53A8">
        <w:rPr>
          <w:rFonts w:ascii="Times New Roman" w:hAnsi="Times New Roman" w:cs="Times New Roman"/>
          <w:sz w:val="24"/>
          <w:szCs w:val="24"/>
        </w:rPr>
        <w:t xml:space="preserve">, when reared in the presence or absence of predatory cues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{"citationItems":[{"id":"ITEM-1","itemData":{"DOI":"10.1111/j.1365-2435.2010.01767.x","abstract":"P&gt;1. Prey can increase the probability of escaping a predator attack by adopting either behavioural tactics that provide more time or less distance to escape or by increasing their escape performances. It is assumed that the ability to improve escape performances is reserved for species that respond to chronic predation risk by substantially altering morphological traits related to locomotion. This thinking is at odds with fundamental predictions of physiological stress theory that suggest performance should be enhanced both independently of and in addition to morphological change. 2. The purpose of this study was to determine whether and how prey raised under chronic risk of predation can improve their escape performance independent of conspicuous morphological changes. 3. We reared herbivore grasshopper in field mesocosms with and without disarmed hunting spiders and measured their outdoor jumping performance. Grasshoppers were then transferred to the laboratory where we measured the biomechanics of their jumping to elucidate mechanisms that differentiate performance between rearing treatments. We collected second generation nymphal offspring from the field mesocosms and measured their morphology and escape performances to reveal costs associated with antipredator responses. 4. Chronically scared grasshoppers made adjustments in jumping technique that enabled them to take-off 1 center dot 2 times faster, which, in combination with additional in-flight behavioural adjustments, led to 2 center dot 6 times longer jump distances. These improvements were independent of conspicuous morphological changes but were accompanied by attendant costs: grasshoppers reared in risky environments produced smaller and less athletic offspring than grasshoppers from risk free environments. 5. The results suggest that prey do not need to undergo conspicuous morphological changes in locomotor traits before they can improve escape performance, revealing an adaptive and possibly common aspect of physiological stress reaction to predation.","author":[{"dropping-particle":"","family":"Hawlena","given":"D","non-dropping-particle":"","parse-names":false,"suffix":""},{"dropping-particle":"","family":"Kress","given":"H","non-dropping-particle":"","parse-names":false,"suffix":""},{"dropping-particle":"","family":"Dufresne","given":"E R","non-dropping-particle":"","parse-names":false,"suffix":""},{"dropping-particle":"","family":"Schmitz","given":"O J","non-dropping-particle":"","parse-names":false,"suffix":""}],"container-title":"Functional Ecology","id":"ITEM-1","issue":"1","issued":{"date-parts":[["2011"]]},"page":"279-288","title":"Grasshoppers alter jumping biomechanics to enhance escape performance under chronic risk of spider predation","type":"article-journal","volume":"25"},"uris":["http://www.mendeley.com/documents/?uuid=409aac22-2013-45f6-a294-adbba1d9bc98"]}],"mendeley":{"formattedCitation":"(Hawlena et al. 2011)","plainTextFormattedCitation":"(Hawlena et al. 2011)","previouslyFormattedCitation":"(Hawlena et al. 2011)"},"properties":{"noteIndex":0},"schema":"https://github.com/citation-style-language/schema/raw/master/csl-citation.json"}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(Hawlena et al. 2011)</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When reared under risk conditions, grasshoppers altered their technique to reduce the take-off time by 1.2 times. This combined with inflight changes increased their jumping distance by 2.6 times. These small changes in jumping technique doubtlessly enables chronically exposed grasshoppers to increase their chances of survival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{"citationItems":[{"id":"ITEM-1","itemData":{"DOI":"10.1111/j.1365-2435.2010.01767.x","abstract":"P&gt;1. Prey can increase the probability of escaping a predator attack by adopting either behavioural tactics that provide more time or less distance to escape or by increasing their escape performances. It is assumed that the ability to improve escape performances is reserved for species that respond to chronic predation risk by substantially altering morphological traits related to locomotion. This thinking is at odds with fundamental predictions of physiological stress theory that suggest performance should be enhanced both independently of and in addition to morphological change. 2. The purpose of this study was to determine whether and how prey raised under chronic risk of predation can improve their escape performance independent of conspicuous morphological changes. 3. We reared herbivore grasshopper in field mesocosms with and without disarmed hunting spiders and measured their outdoor jumping performance. Grasshoppers were then transferred to the laboratory where we measured the biomechanics of their jumping to elucidate mechanisms that differentiate performance between rearing treatments. We collected second generation nymphal offspring from the field mesocosms and measured their morphology and escape performances to reveal costs associated with antipredator responses. 4. Chronically scared grasshoppers made adjustments in jumping technique that enabled them to take-off 1 center dot 2 times faster, which, in combination with additional in-flight behavioural adjustments, led to 2 center dot 6 times longer jump distances. These improvements were independent of conspicuous morphological changes but were accompanied by attendant costs: grasshoppers reared in risky environments produced smaller and less athletic offspring than grasshoppers from risk free environments. 5. The results suggest that prey do not need to undergo conspicuous morphological changes in locomotor traits before they can improve escape performance, revealing an adaptive and possibly common aspect of physiological stress reaction to predation.","author":[{"dropping-particle":"","family":"Hawlena","given":"D","non-dropping-particle":"","parse-names":false,"suffix":""},{"dropping-particle":"","family":"Kress","given":"H","non-dropping-particle":"","parse-names":false,"suffix":""},{"dropping-particle":"","family":"Dufresne","given":"E R","non-dropping-particle":"","parse-names":false,"suffix":""},{"dropping-particle":"","family":"Schmitz","given":"O J","non-dropping-particle":"","parse-names":false,"suffix":""}],"container-title":"Functional Ecology","id":"ITEM-1","issue":"1","issued":{"date-parts":[["2011"]]},"page":"279-288","title":"Grasshoppers alter jumping biomechanics to enhance escape performance under chronic risk of spider predation","type":"article-journal","volume":"25"},"uris":["http://www.mendeley.com/documents/?uuid=409aac22-2013-45f6-a294-adbba1d9bc98"]}],"mendeley":{"formattedCitation":"(Hawlena et al. 2011)","plainTextFormattedCitation":"(Hawlena et al. 2011)","previouslyFormattedCitation":"(Hawlena et al. 2011)"},"properties":{"noteIndex":0},"schema":"https://github.com/citation-style-language/schema/raw/master/csl-citation.json"}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(Hawlena et al. 2011)</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w:t>
      </w:r>
    </w:p>
    <w:p w14:paraId="04899B79" w14:textId="52795AAF" w:rsidR="009C107D" w:rsidRPr="00CC53A8" w:rsidRDefault="009C107D" w:rsidP="009C107D">
      <w:pPr>
        <w:spacing w:line="360" w:lineRule="auto"/>
        <w:ind w:firstLine="720"/>
        <w:jc w:val="both"/>
        <w:rPr>
          <w:rFonts w:ascii="Times New Roman" w:hAnsi="Times New Roman" w:cs="Times New Roman"/>
          <w:sz w:val="24"/>
          <w:szCs w:val="24"/>
        </w:rPr>
      </w:pPr>
      <w:r w:rsidRPr="00CC53A8">
        <w:rPr>
          <w:rFonts w:ascii="Times New Roman" w:hAnsi="Times New Roman" w:cs="Times New Roman"/>
          <w:sz w:val="24"/>
          <w:szCs w:val="24"/>
        </w:rPr>
        <w:t xml:space="preserve">Prey express plasticity in various aspects of learned escape behaviours as well, including responding to new predators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{"citationItems":[{"id":"ITEM-1","itemData":{"DOI":"10.1038/srep08309","ISBN":"2045-2322 (Electronic)\\r2045-2322 (Linking)","ISSN":"20452322","PMID":"25655436","abstract":"Factors predicting the outcome of predator invasions on native prey communities are critical to our understanding of invasion ecology. Here, we tested whether background level of risk affected the survival of prey to novel predators, both native and invasive, predicting that high-risk environments would better prepare prey for invasions. We used naïve woodfrog as our prey and exposed them to a high or low risk regime either as embryos (prenatal exposure) or as larvae (recent exposure). Tadpoles were then tested for their survival in the presence of 4 novel predators: two dytiscid beetles, crayfish and trout. Survival was affected by both risk level and predator type. High risk was beneficial to prey exposed to the dytiscids larvae (ambush predators), but detrimental to prey exposed to crayfish or trout (pursuit predators). No effect of ontogeny of risk was found. We further documented that high-risk tadpoles were overall more active than their low-risk counterparts, explaining the patterns found with survival. Our results provide insights into the relationship between risk and resilience to predator invasions.","author":[{"dropping-particle":"","family":"Ferrari","given":"Maud C.O.","non-dropping-particle":"","parse-names":false,"suffix":""},{"dropping-particle":"","family":"Crane","given":"Adam L.","non-dropping-particle":"","parse-names":false,"suffix":""},{"dropping-particle":"","family":"Brown","given":"Grant E.","non-dropping-particle":"","parse-names":false,"suffix":""},{"dropping-particle":"","family":"Chivers","given":"Douglas P.","non-dropping-particle":"","parse-names":false,"suffix":""}],"container-title":"Scientific Reports","id":"ITEM-1","issued":{"date-parts":[["2015"]]},"page":"8309","title":"Getting ready for invasions: Can background level of risk predict the ability of naïve prey to survive novel predators?","type":"article-journal","volume":"5"},"uris":["http://www.mendeley.com/documents/?uuid=3f4f31f7-a67d-4215-8e62-e41a9127a344"]}],"mendeley":{"formattedCitation":"(Ferrari et al. 2015)","manualFormatting":"(neophobia, Ferrari et al., 2015)","plainTextFormattedCitation":"(Ferrari et al. 2015)","previouslyFormattedCitation":"(Ferrari et al. 2015)"},"properties":{"noteIndex":0},"schema":"https://github.com/citation-style-language/schema/raw/master/csl-citation.json"}</w:instrText>
      </w:r>
      <w:r w:rsidRPr="00CC53A8">
        <w:rPr>
          <w:rFonts w:ascii="Times New Roman" w:hAnsi="Times New Roman" w:cs="Times New Roman"/>
          <w:sz w:val="24"/>
          <w:szCs w:val="24"/>
        </w:rPr>
        <w:fldChar w:fldCharType="separate"/>
      </w:r>
      <w:r w:rsidRPr="00CC53A8">
        <w:rPr>
          <w:rFonts w:ascii="Times New Roman" w:hAnsi="Times New Roman" w:cs="Times New Roman"/>
          <w:noProof/>
          <w:sz w:val="24"/>
          <w:szCs w:val="24"/>
        </w:rPr>
        <w:t>(neophobia, Ferrari et al., 2015)</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lower response thresholds </w:t>
      </w:r>
      <w:r w:rsidRPr="00CC53A8">
        <w:rPr>
          <w:rFonts w:ascii="Times New Roman" w:hAnsi="Times New Roman" w:cs="Times New Roman"/>
          <w:sz w:val="24"/>
          <w:szCs w:val="24"/>
        </w:rPr>
        <w:fldChar w:fldCharType="begin" w:fldLock="1"/>
      </w:r>
      <w:r w:rsidR="001C3B7F">
        <w:rPr>
          <w:rFonts w:ascii="Times New Roman" w:hAnsi="Times New Roman" w:cs="Times New Roman"/>
          <w:sz w:val="24"/>
          <w:szCs w:val="24"/>
        </w:rPr>
        <w:instrText>ADDIN CSL_CITATION {"citationItems":[{"id":"ITEM-1","itemData":{"DOI":"10.1007/s00227-009-1303-1","ISBN":"0025-3162","ISSN":"00253162","abstract":"Unless sensory control is coupled with developmental flexibility, organisms are unable to produce adaptive phenotypes in response to environmental risk cues. However, empirical examples of adaptive phenotypic plasticity focus largely on development and rarely on sensory control. Here, I ask whether past exposure to predation cues affects an intertidal whelk's (Nucella lamellosa) sensitivity to the scent of a known predatory crab (Cancer productus). I pre-conditioned whelks for 30 days with the smell of crabs eating other whelks and then, after a period of rest (14 days in fresh seawater free of predator effluent), re-introduced them to different concentrations of waterborne crab scent. Relative to controls, pre-conditioned whelks expressed crab-defences at significantly lower concentrations of crab effluent, suggesting the pre-conditioning reduced their risk-response threshold. Results remind us that the full scope of factors controlling adaptive phenotypic plasticity in natural populations remains underappreciated.","author":[{"dropping-particle":"","family":"Edgell","given":"Timothy C.","non-dropping-particle":"","parse-names":false,"suffix":""}],"container-title":"Marine Biology","id":"ITEM-1","issue":"1","issued":{"date-parts":[["2010"]]},"page":"215-219","title":"Past predation risk induces an intertidal whelk (&lt;i&gt;Nucella lamellosa&lt;/i&gt;) to respond to more dilute concentrations of its predator’s scent","type":"article-journal","volume":"157"},"uris":["http://www.mendeley.com/documents/?uuid=129a3579-dc41-4e5e-be61-5aa6d6cb4a24"]}],"mendeley":{"formattedCitation":"(Edgell 2010)","plainTextFormattedCitation":"(Edgell 2010)","previouslyFormattedCitation":"(Edgell 2010)"},"properties":{"noteIndex":0},"schema":"https://github.com/citation-style-language/schema/raw/master/csl-citation.json"}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(Edgell 2010)</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and acquiring new escape behaviours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{"citationItems":[{"id":"ITEM-1","itemData":{"DOI":"10.1080/11956860.1998.11682473","ISSN":"11956860","abstract":"We performed laboratory experiments to examine whether short-term exposure to predation threat increases the intensity of the escape response of juvenile whelks, Buccinum undatum L., when confronted with the predatory asteroid Leptasterias polaris (Muller and Troschel). In the first experiment, we exposed whelks for 4 days to brief encounters with several stimuli associated with predation threat, including contact with and odors of L. polaris and potential alarm signals from conspecifics. The responsiveness of predator-conditioned whelks increased significantly during the first three days of conditioning. On the other hand, predator-conditioned whelks displayed stronger responses to contact with L. polaris than whelks held under control conditions. The second experiment involved exposing three groups of whelks for 30 minutes every hour, over a 6-hour period, to i) the odors of L. polaris (predator group), ii) the odors of L. polaris feeding on whelks and of alarmed conspecifics (predator-whelk group), or iii) to untreated seawater (control group), respectively. Bioassays performed after the conditioning period showed that responses were stronger for the predator-whelk group than for the control group, but similar between the predator and control groups. Our results indicate that experience with predators can cause the development of escape responses in B. undatum and provide the first experimental evidence of a learned antipredator behavior in a mollusc. Such a learning process may explain the increase in responsiveness to L. polaris of whelks in the Mingan Islands as they increase in size. The learning process being mediated by waterborne chemical cues may allow whelks to obtain information on the risk of predation in their environment without leaving the safety of refuges. Odors from agitated, injured or dead conspecifics being required in this chemically-mediated learning process may ensure that whelks only become responsive to dangerous asteroids. Further studies are needed to evaluate the importance of stimuli integration, including learning events, in mediating the behavioral processes of B. undatum and other aquatic invertebrates.","author":[{"dropping-particle":"","family":"Rochette","given":"Rémy","non-dropping-particle":"","parse-names":false,"suffix":""},{"dropping-particle":"","family":"Arsenault","given":"David J.","non-dropping-particle":"","parse-names":false,"suffix":""},{"dropping-particle":"","family":"Justome","given":"Bruno","non-dropping-particle":"","parse-names":false,"suffix":""},{"dropping-particle":"","family":"Himmelman","given":"John H.","non-dropping-particle":"","parse-names":false,"suffix":""}],"container-title":"Ecoscience","id":"ITEM-1","issue":"3","issued":{"date-parts":[["1998"]]},"page":"353-360","title":"Chemically-mediated predator-recognition learning in a marine gastropod","type":"article-journal","volume":"5"},"uris":["http://www.mendeley.com/documents/?uuid=e6f15f32-1acc-4756-8875-14de5f8302fc"]}],"mendeley":{"formattedCitation":"(Rochette et al. 1998)","plainTextFormattedCitation":"(Rochette et al. 1998)","previouslyFormattedCitation":"(Rochette et al. 1998)"},"properties":{"noteIndex":0},"schema":"https://github.com/citation-style-language/schema/raw/master/csl-citation.json"}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(Rochette et al. 1998)</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Much insight into the plasticity of the behavioural responses of prey has been gained from the study of antipredator behaviour in the common whelk, </w:t>
      </w:r>
      <w:r w:rsidRPr="00CC53A8">
        <w:rPr>
          <w:rFonts w:ascii="Times New Roman" w:hAnsi="Times New Roman" w:cs="Times New Roman"/>
          <w:i/>
          <w:iCs/>
          <w:sz w:val="24"/>
          <w:szCs w:val="24"/>
        </w:rPr>
        <w:t>Buccinum undatum</w:t>
      </w:r>
      <w:r w:rsidRPr="00CC53A8">
        <w:rPr>
          <w:rFonts w:ascii="Times New Roman" w:hAnsi="Times New Roman" w:cs="Times New Roman"/>
          <w:sz w:val="24"/>
          <w:szCs w:val="24"/>
        </w:rPr>
        <w:t xml:space="preserve">, in response to cues from predatory asteroids. Although whelks express avoidance behaviours and avoid areas populated by asteroids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{"citationItems":[{"id":"ITEM-1","itemData":{"DOI":"10.3354/meps106093","ISSN":"01718630","author":[{"dropping-particle":"","family":"Rochette","given":"R.","non-dropping-particle":"","parse-names":false,"suffix":""},{"dropping-particle":"","family":"Hamel","given":"J. F.","non-dropping-particle":"","parse-names":false,"suffix":""},{"dropping-particle":"","family":"Himmelman","given":"J. H.","non-dropping-particle":"","parse-names":false,"suffix":""}],"container-title":"Marine Ecology Progress Series","id":"ITEM-1","issue":"1-2","issued":{"date-parts":[["1994"]]},"page":"93-100","title":"Foraging strategy of the asteroid &lt;i&gt;Leptasterias polaris&lt;/i&gt; - Role of prey odors, current and feeding status","type":"article-journal","volume":"106"},"uris":["http://www.mendeley.com/documents/?uuid=0768e783-5916-4012-80e5-26e260e19e9c"]}],"mendeley":{"formattedCitation":"(Rochette et al. 1994)","plainTextFormattedCitation":"(Rochette et al. 1994)","previouslyFormattedCitation":"(Rochette et al. 1994)"},"properties":{"noteIndex":0},"schema":"https://github.com/citation-style-language/schema/raw/master/csl-citation.json"}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(Rochette et al. 1994)</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they can occasionally be found in high densities close to feeding asteroids. This behaviour enables them to take advantage of the inefficient feeding of the asteroid and gain a substantial part of their energy in this way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{"citationItems":[{"id":"ITEM-1","itemData":{"DOI":"10.1016/0022-0981(94)00141-Y","ISSN":"00220981","abstract":"We examined the association of the common whelk Buccinum undatum with the predatory asteroid Leptasterias polaris in the Mingan Islands, northern Gulf of St. Lawrence. Quantitative sampling, using SCUBA diving, of surfaces of the sea floor in the vicinity (within 150 cm) of feeding and non feeding L. polaris and surfaces devoid of asteroids showed that both immature and mature whelks generally avoid L. polaris. Surprisingly, densities of mature whelks up to 12 times the average were occasionally encountered near asteroids when they were consuming a large prey, usually the surf clam Spisula polynyma. Comparisons of the stomach-content mass of whelks approaching L. polaris feeding on S. polynyma with that of whelks which were departing from the same type of feeding bout demonstrated that whelks obtained significant food gains by approaching L. polaris. Previous studies failed to identify the food resources that could account for the high biomass of whelks in the Mingan Islands. The association with L. polaris potentially explains a substantial part of the whelk's diet. Whelks of the Mingan Islands have evolved a flexible behavioural response to L. polaris which permits them to make adaptive and risk-sensitive decisions when choosing between avoiding a major predator and taking advantage of food resources it makes available. © 1995.","author":[{"dropping-particle":"","family":"Rochette","given":"Rémy","non-dropping-particle":"","parse-names":false,"suffix":""},{"dropping-particle":"","family":"Morissette","given":"Stéphane","non-dropping-particle":"","parse-names":false,"suffix":""},{"dropping-particle":"","family":"Himmelman","given":"John H.","non-dropping-particle":"","parse-names":false,"suffix":""}],"container-title":"Journal of Experimental Marine Biology and Ecology","id":"ITEM-1","issue":"2","issued":{"date-parts":[["1995"]]},"page":"167-180","title":"A flexible response to a major predator provides the whelk &lt;i&gt;Buccinum undatum L. with nutritional gains","type":"article-journal","volume":"185"},"uris":["http://www.mendeley.com/documents/?uuid=dc56603c-2056-4f4f-ad2d-d717f21c409b"]}],"mendeley":{"formattedCitation":"(Rochette et al. 1995)","plainTextFormattedCitation":"(Rochette et al. 1995)","previouslyFormattedCitation":"(Rochette et al. 1995)"},"properties":{"noteIndex":0},"schema":"https://github.com/citation-style-language/schema/raw/master/csl-citation.json"}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(Rochette et al. 1995)</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However, this dangerous food source is only exploited by experienced mature whelks, with smaller immature whelks avoiding asteroids completely. Furthermore, adult whelks are able to distinguish between moving and stationary asteroids and only express escape behaviours to the former, thus minimising the energy lost from adopting unnecessary escape behaviours </w:t>
      </w:r>
      <w:r w:rsidRPr="00CC53A8">
        <w:rPr>
          <w:rFonts w:ascii="Times New Roman" w:hAnsi="Times New Roman" w:cs="Times New Roman"/>
          <w:sz w:val="24"/>
          <w:szCs w:val="24"/>
        </w:rPr>
        <w:lastRenderedPageBreak/>
        <w:fldChar w:fldCharType="begin" w:fldLock="1"/>
      </w:r>
      <w:r w:rsidR="00E03C75">
        <w:rPr>
          <w:rFonts w:ascii="Times New Roman" w:hAnsi="Times New Roman" w:cs="Times New Roman"/>
          <w:sz w:val="24"/>
          <w:szCs w:val="24"/>
        </w:rPr>
        <w:instrText>ADDIN CSL_CITATION {"citationItems":[{"id":"ITEM-1","itemData":{"DOI":"10.1006/anbe.1997.0488","ISBN":"0003-3472","ISSN":"00033472","PMID":"9398362","abstract":"In the Mingan Islands, the whelk Buccinum undatum displays defensive manoeuvres to both contact and water-borne chemical cues from the predatory asteroid Leptasterias polaris. In spite of this, whelks occasionally aggregate in great numbers near L. polaris while it is ingesting a prey; they then attempt to steal food from their predator and also wait for leftovers. In this study, the response of whelks in different types of encounters with L. polaris was examined to test the hypothesis that whelks are sensitive to the magnitude of the threat their predator represents. In a field experiment, whelks consistently fled both non-feeding and feeding L. polaris (asteroids used were consuming small prey items that were unlikely to provide food for whelks). When current flow was stable, whelks fled more directly down current and more frequently displayed violent defensive behaviours, in response to non-feeding L. polaris, which presented a higher risk, than in response to feeding asteroids (lower risk; 47% versus 2%). Consequently, whelks tested with non-feeding asteroids more rapidly distanced themselves from the predators than did whelks tested with feeding asteroids. In a field survey, there were more active whelks in the vicinity of cruising (higher risk) than stationary (lower risk) L. polaris (53% versus 14%). Among those whelks that were active, defensive behaviour patterns such as shell rocking and leaping escape movements were frequently shown by whelks near cruising predators (69%), but never by whelks near stationary predators (0%). The discriminative capabilities apparent in these results are likely to be adaptive, because they enable whelks to limit the cost of escape responses while still keeping predation risk low, and also because they facilitate a close association with L. polaris from which the whelks receive feeding benefits.","author":[{"dropping-particle":"","family":"Rochette","given":"Rémy","non-dropping-particle":"","parse-names":false,"suffix":""},{"dropping-particle":"","family":"Dill","given":"Lawrence M.","non-dropping-particle":"","parse-names":false,"suffix":""},{"dropping-particle":"","family":"Himmelman","given":"John H.","non-dropping-particle":"","parse-names":false,"suffix":""}],"container-title":"Animal Behaviour","id":"ITEM-1","issue":"5","issued":{"date-parts":[["1997"]]},"page":"1053-1062","title":"A field test of threat sensitivity in a marine gastropod","type":"article-journal","volume":"54"},"uris":["http://www.mendeley.com/documents/?uuid=6753bb08-dab5-4335-b575-f922e21aec76"]}],"mendeley":{"formattedCitation":"(Rochette et al. 1997)","plainTextFormattedCitation":"(Rochette et al. 1997)","previouslyFormattedCitation":"(Rochette et al. 1997)"},"properties":{"noteIndex":0},"schema":"https://github.com/citation-style-language/schema/raw/master/csl-citation.json"}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(Rochette et al. 1997)</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Further evidence of the whelks’ ability to adjust its response to the threat posed by a predator has been highlighted in experiments comparing populations of whelks naturally exposed to different asteroid predators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{"citationItems":[{"id":"ITEM-1","itemData":{"author":[{"dropping-particle":"","family":"Rochette","given":"Rémy","non-dropping-particle":"","parse-names":false,"suffix":""},{"dropping-particle":"","family":"McNeil","given":"Jeremy N.","non-dropping-particle":"","parse-names":false,"suffix":""},{"dropping-particle":"","family":"Himmelman","given":"John H.","non-dropping-particle":"","parse-names":false,"suffix":""}],"container-title":"Marine Ecology Progress Series","id":"ITEM-1","issue":"Feder 1963","issued":{"date-parts":[["1996"]]},"page":"193-201","title":"Inter- and intra-population variations in the response of the whelk &lt;i&gt;Buccinum undatum&lt;/i&gt; to the predatory asteroid &lt;i&gt;Leptasterias polaris&lt;/i&gt;","type":"article-journal","volume":"142"},"uris":["http://www.mendeley.com/documents/?uuid=d0cfbf55-40c8-4b33-8a7c-6aaa4031a775"]}],"mendeley":{"formattedCitation":"(Rochette et al. 1996)","plainTextFormattedCitation":"(Rochette et al. 1996)","previouslyFormattedCitation":"(Rochette et al. 1996)"},"properties":{"noteIndex":0},"schema":"https://github.com/citation-style-language/schema/raw/master/csl-citation.json"}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(Rochette et al. 1996)</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Whelks from areas sympatric with the asteroid, </w:t>
      </w:r>
      <w:r w:rsidRPr="00CC53A8">
        <w:rPr>
          <w:rFonts w:ascii="Times New Roman" w:hAnsi="Times New Roman" w:cs="Times New Roman"/>
          <w:i/>
          <w:iCs/>
          <w:sz w:val="24"/>
          <w:szCs w:val="24"/>
        </w:rPr>
        <w:t>Leptasterias</w:t>
      </w:r>
      <w:r w:rsidRPr="00CC53A8">
        <w:rPr>
          <w:rFonts w:ascii="Times New Roman" w:hAnsi="Times New Roman" w:cs="Times New Roman"/>
          <w:sz w:val="24"/>
          <w:szCs w:val="24"/>
        </w:rPr>
        <w:t xml:space="preserve"> </w:t>
      </w:r>
      <w:r w:rsidRPr="00CC53A8">
        <w:rPr>
          <w:rFonts w:ascii="Times New Roman" w:hAnsi="Times New Roman" w:cs="Times New Roman"/>
          <w:i/>
          <w:iCs/>
          <w:sz w:val="24"/>
          <w:szCs w:val="24"/>
        </w:rPr>
        <w:t>polaris</w:t>
      </w:r>
      <w:r w:rsidRPr="00CC53A8">
        <w:rPr>
          <w:rFonts w:ascii="Times New Roman" w:hAnsi="Times New Roman" w:cs="Times New Roman"/>
          <w:sz w:val="24"/>
          <w:szCs w:val="24"/>
        </w:rPr>
        <w:t xml:space="preserve">, increase mucus production and show enhanced levels of foot contortions (the most effective escape behaviour against </w:t>
      </w:r>
      <w:r w:rsidRPr="00CC53A8">
        <w:rPr>
          <w:rFonts w:ascii="Times New Roman" w:hAnsi="Times New Roman" w:cs="Times New Roman"/>
          <w:i/>
          <w:iCs/>
          <w:sz w:val="24"/>
          <w:szCs w:val="24"/>
        </w:rPr>
        <w:t>L. polaris</w:t>
      </w:r>
      <w:r w:rsidRPr="00CC53A8">
        <w:rPr>
          <w:rFonts w:ascii="Times New Roman" w:hAnsi="Times New Roman" w:cs="Times New Roman"/>
          <w:sz w:val="24"/>
          <w:szCs w:val="24"/>
        </w:rPr>
        <w:t xml:space="preserve">), which increase their chances of survival. Moreover, although sympatric juveniles do not express foot contortions, they nevertheless express less effective escape behaviours indicating that they recognise </w:t>
      </w:r>
      <w:r w:rsidRPr="00CC53A8">
        <w:rPr>
          <w:rFonts w:ascii="Times New Roman" w:hAnsi="Times New Roman" w:cs="Times New Roman"/>
          <w:i/>
          <w:iCs/>
          <w:sz w:val="24"/>
          <w:szCs w:val="24"/>
        </w:rPr>
        <w:t xml:space="preserve">L. polaris </w:t>
      </w:r>
      <w:r w:rsidRPr="00CC53A8">
        <w:rPr>
          <w:rFonts w:ascii="Times New Roman" w:hAnsi="Times New Roman" w:cs="Times New Roman"/>
          <w:sz w:val="24"/>
          <w:szCs w:val="24"/>
        </w:rPr>
        <w:t xml:space="preserve">as a threat. Enhanced escape behaviours are not present in adult whelks from populations not subject to predation by </w:t>
      </w:r>
      <w:r w:rsidRPr="00CC53A8">
        <w:rPr>
          <w:rFonts w:ascii="Times New Roman" w:hAnsi="Times New Roman" w:cs="Times New Roman"/>
          <w:i/>
          <w:iCs/>
          <w:sz w:val="24"/>
          <w:szCs w:val="24"/>
        </w:rPr>
        <w:t>L. polaris</w:t>
      </w:r>
      <w:r w:rsidRPr="00CC53A8">
        <w:rPr>
          <w:rFonts w:ascii="Times New Roman" w:hAnsi="Times New Roman" w:cs="Times New Roman"/>
          <w:sz w:val="24"/>
          <w:szCs w:val="24"/>
        </w:rPr>
        <w:t xml:space="preserve">, and juveniles show no response to this allopatric predator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{"citationItems":[{"id":"ITEM-1","itemData":{"author":[{"dropping-particle":"","family":"Rochette","given":"Rémy","non-dropping-particle":"","parse-names":false,"suffix":""},{"dropping-particle":"","family":"McNeil","given":"Jeremy N.","non-dropping-particle":"","parse-names":false,"suffix":""},{"dropping-particle":"","family":"Himmelman","given":"John H.","non-dropping-particle":"","parse-names":false,"suffix":""}],"container-title":"Marine Ecology Progress Series","id":"ITEM-1","issue":"Feder 1963","issued":{"date-parts":[["1996"]]},"page":"193-201","title":"Inter- and intra-population variations in the response of the whelk &lt;i&gt;Buccinum undatum&lt;/i&gt; to the predatory asteroid &lt;i&gt;Leptasterias polaris&lt;/i&gt;","type":"article-journal","volume":"142"},"uris":["http://www.mendeley.com/documents/?uuid=d0cfbf55-40c8-4b33-8a7c-6aaa4031a775"]}],"mendeley":{"formattedCitation":"(Rochette et al. 1996)","plainTextFormattedCitation":"(Rochette et al. 1996)","previouslyFormattedCitation":"(Rochette et al. 1996)"},"properties":{"noteIndex":0},"schema":"https://github.com/citation-style-language/schema/raw/master/csl-citation.json"}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(Rochette et al. 1996)</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w:t>
      </w:r>
    </w:p>
    <w:p w14:paraId="2E1E348B" w14:textId="5A2292F0" w:rsidR="009C107D" w:rsidRPr="00CC53A8" w:rsidRDefault="009C107D" w:rsidP="00E3179B">
      <w:pPr>
        <w:pStyle w:val="Heading3"/>
      </w:pPr>
      <w:bookmarkStart w:id="7" w:name="_Toc52387622"/>
      <w:r w:rsidRPr="00CC53A8">
        <w:t xml:space="preserve">Morphological adaptations </w:t>
      </w:r>
      <w:r w:rsidR="00E3179B">
        <w:t>of prey</w:t>
      </w:r>
      <w:bookmarkEnd w:id="7"/>
    </w:p>
    <w:p w14:paraId="57D28C31" w14:textId="2CF0867B" w:rsidR="009C107D" w:rsidRPr="00CC53A8" w:rsidRDefault="009C107D" w:rsidP="009C107D">
      <w:pPr>
        <w:spacing w:after="0" w:line="360" w:lineRule="auto"/>
        <w:ind w:firstLine="720"/>
        <w:jc w:val="both"/>
        <w:rPr>
          <w:rFonts w:ascii="Times New Roman" w:eastAsia="Times New Roman" w:hAnsi="Times New Roman" w:cs="Times New Roman"/>
          <w:color w:val="222222"/>
          <w:sz w:val="24"/>
          <w:szCs w:val="24"/>
          <w:lang w:eastAsia="en-GB"/>
        </w:rPr>
      </w:pPr>
      <w:r w:rsidRPr="00CC53A8">
        <w:rPr>
          <w:rFonts w:ascii="Times New Roman" w:eastAsia="Times New Roman" w:hAnsi="Times New Roman" w:cs="Times New Roman"/>
          <w:color w:val="222222"/>
          <w:sz w:val="24"/>
          <w:szCs w:val="24"/>
          <w:lang w:eastAsia="en-GB"/>
        </w:rPr>
        <w:t>Despite the potential effectiveness of antipredator behavioural responses, when exposure to risk is prolonged or repeated and attacks are unpredictable, many prey also develop predator-induced morphological defences (PIMDs;</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{"citationItems":[{"id":"ITEM-1","itemData":{"DOI":"10.1111/j.1600-0706.2012.20235.x","ISSN":"00301299","abstract":"Predator-induced morphological defences (PIMDs) are ubiquitous. Many PIMDs may be mediated by prey behaviour rather than directly cued by predators. A survey of 92 studies indicated 40 that quantified prey behaviour, all of which document positive associations between defence production and activity reduction. Thus, PIMDs are associated with changes in prey activity, which could have caused the morphological change. We propose two possible mechanisms: 1) decreased activity reduces feeding rate, resulting in lower growth and morphological change; and 2) activity reduction conserves energy, which is reallocated for growth, subsequently changing morphology. Resource availability also causes similar morphological change to predator presence, suggesting confounding effects of resources and predators with current methodology. Future studies should estimate food ingestion, assimilation efficiency, and growth rate in the presence and absence of predators, crossing predator presence with resource levels. Not all PIMDs will be behaviourally-mediated, but consideration of causal linkages between prey behaviour and PIMDs is warranted. © 2012 The Authors. Oikos © 2012 Nordic Society Oikos.","author":[{"dropping-particle":"","family":"Bourdeau","given":"P E","non-dropping-particle":"","parse-names":false,"suffix":""},{"dropping-particle":"","family":"Johansson","given":"F","non-dropping-particle":"","parse-names":false,"suffix":""}],"container-title":"Oikos","id":"ITEM-1","issue":"8","issued":{"date-parts":[["2012"]]},"page":"1175-1190","title":"Predator-induced morphological defences as by-products of prey behaviour: A review and prospectus","type":"article-journal","volume":"121"},"uris":["http://www.mendeley.com/documents/?uuid=7eb7383f-3d3f-45d7-a8b6-c81ead92bfe0"]}],"mendeley":{"formattedCitation":"(Bourdeau and Johansson 2012)","manualFormatting":" Bourdeau &amp; Johansson, 2012","plainTextFormattedCitation":"(Bourdeau and Johansson 2012)","previouslyFormattedCitation":"(Bourdeau and Johansson 2012)"},"properties":{"noteIndex":0},"schema":"https://github.com/citation-style-language/schema/raw/master/csl-citation.json"}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Pr="00CC53A8">
        <w:rPr>
          <w:rFonts w:ascii="Times New Roman" w:eastAsia="Times New Roman" w:hAnsi="Times New Roman" w:cs="Times New Roman"/>
          <w:noProof/>
          <w:color w:val="222222"/>
          <w:sz w:val="24"/>
          <w:szCs w:val="24"/>
          <w:lang w:eastAsia="en-GB"/>
        </w:rPr>
        <w:t xml:space="preserve"> Bourdeau &amp; Johansson, 2012</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adapted to increase their likelihood of surviving a predatory encounter. PIMDs are designed to reduce the predation risk experienced by prey thus making it harder for predators to find, catch and/or consume them. PIMDs can include spikes, helmets and bulbus shapes of daphnia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{"citationItems":[{"id":"ITEM-1","itemData":{"DOI":"10.3389/fnbeh.2018.00330","ISSN":"16625153","abstract":"Ecological communities are organized in trophic levels that share manifold interactions forming complex food webs. Infochemicals can further modify these interactions, e.g., by inducing defenses in prey. The micro-crustacean Daphnia is able to respond to predator-specific chemical cues indicating an increased predation risk. Daphnia shows plastic responses by adapting its morphology, behavior, and physiology, increasing organism, and population fitness. This stabilizes community structures. This review will describe the progress that has been made in understanding the high degree of plasticity observed in the model crustacean Daphnia. I summarize current knowledge on the processes of predator detection, ranging from the nature of biologically active chemical cues to the underlying neurophysiological mechanisms. With this, I aim to provide a comprehensive overview on the molecular mechanisms of ad hoc environmental phenotypic adaptation. In times of climate change and pollution understanding information transfer in aquatic systems is valuable as it will allow us to predict whether and how community structures are being affected.","author":[{"dropping-particle":"","family":"Weiss","given":"L. C.","non-dropping-particle":"","parse-names":false,"suffix":""}],"container-title":"Frontiers in Behavioral Neuroscience","id":"ITEM-1","issue":"January","issued":{"date-parts":[["2019"]]},"page":"1-12","title":"Sensory ecology of predator-induced phenotypic plasticity","type":"article-journal","volume":"12"},"uris":["http://www.mendeley.com/documents/?uuid=4dff53db-dbe9-4b5b-a44a-9ce48f422e45"]}],"mendeley":{"formattedCitation":"(Weiss 2019)","plainTextFormattedCitation":"(Weiss 2019)","previouslyFormattedCitation":"(Weiss 2019)"},"properties":{"noteIndex":0},"schema":"https://github.com/citation-style-language/schema/raw/master/csl-citation.json"}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(Weiss 2019)</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changes in the body shape of fish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{"citationItems":[{"id":"ITEM-1","itemData":{"DOI":"10.1098/rsos.191945","ISBN":"0000000264969","ISSN":"20545703","abstract":"Chemical cues from predators induce a range of predator-induced morphological defences (PIMDs) observed across fish taxa. However, the mechanisms, consistency, direction and adaptive value of PIMDs are still poorly studied. Here, we have tested if predatory cues can induce changes in the body shape of the juvenile marine fish Sparus aurata reared under controlled conditions without the presence of predators by exposing individuals to the olfactory stimulus of a fish predator. We tested our hypothesis using a nested replicated before-after-control-impact experiment, including recovery (potential reversibility) after the cessation of the predator stimulus. Differences in the size-independent body shape were explored using landmark-based geometric morphometrics and revealed that, on average, individuals exposed to a predatory cue presented deeper bodies and longer caudal regions, according to our adaptive theoretical predictions. These average plastic responses were reversible after withdrawal of the stimulus and individuals returned to average body shapes. We, therefore, provide evidence supporting innate reversible PIMDs in marine naive fish reared under controlled conditions. The effects at the individual level, including fitness and the associated applied implications, deserve further research.","author":[{"dropping-particle":"","family":"Díaz-Gil","given":"Carlos","non-dropping-particle":"","parse-names":false,"suffix":""},{"dropping-particle":"","family":"Alós","given":"Josep","non-dropping-particle":"","parse-names":false,"suffix":""},{"dropping-particle":"","family":"Arechavala-Lopez","given":"Pablo","non-dropping-particle":"","parse-names":false,"suffix":""},{"dropping-particle":"","family":"Palmer","given":"Miquel","non-dropping-particle":"","parse-names":false,"suffix":""},{"dropping-particle":"","family":"Riera-Batle","given":"Inmaculada","non-dropping-particle":"","parse-names":false,"suffix":""},{"dropping-particle":"","family":"Grau","given":"Amalia","non-dropping-particle":"","parse-names":false,"suffix":""},{"dropping-particle":"","family":"Catalán","given":"Ignacio A.","non-dropping-particle":"","parse-names":false,"suffix":""}],"container-title":"Royal Society Open Science","id":"ITEM-1","issue":"5","issued":{"date-parts":[["2020"]]},"title":"Reversible morphological changes in a juvenile marine fish after exposure to predatory alarm cues","type":"article-journal","volume":"7"},"uris":["http://www.mendeley.com/documents/?uuid=20fcf3d5-320d-4ae2-a2f0-311e3aff54f1"]}],"mendeley":{"formattedCitation":"(Díaz-Gil et al. 2020)","plainTextFormattedCitation":"(Díaz-Gil et al. 2020)","previouslyFormattedCitation":"(Díaz-Gil et al. 2020)"},"properties":{"noteIndex":0},"schema":"https://github.com/citation-style-language/schema/raw/master/csl-citation.json"}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(Díaz-Gil et al. 2020)</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development of bent morphs in barnacles </w:t>
      </w:r>
      <w:r w:rsidRPr="00CC53A8">
        <w:rPr>
          <w:rFonts w:ascii="Times New Roman" w:eastAsia="Times New Roman" w:hAnsi="Times New Roman" w:cs="Times New Roman"/>
          <w:color w:val="222222"/>
          <w:sz w:val="24"/>
          <w:szCs w:val="24"/>
          <w:lang w:eastAsia="en-GB"/>
        </w:rPr>
        <w:fldChar w:fldCharType="begin" w:fldLock="1"/>
      </w:r>
      <w:r w:rsidR="004B0ACE">
        <w:rPr>
          <w:rFonts w:ascii="Times New Roman" w:eastAsia="Times New Roman" w:hAnsi="Times New Roman" w:cs="Times New Roman"/>
          <w:color w:val="222222"/>
          <w:sz w:val="24"/>
          <w:szCs w:val="24"/>
          <w:lang w:eastAsia="en-GB"/>
        </w:rPr>
        <w:instrText>ADDIN CSL_CITATION {"citationItems":[{"id":"ITEM-1","itemData":{"DOI":"10.2307/2408804","ISBN":"0014-3820","ISSN":"00143820","abstract":"Field experiments were conducted in order to determine the nature of shell dimorphism in the acorn barnacle Chthamalus anisopoma and the adaptive significance of the atypical form. The typical morph has the conical shape which is characteristic of acorn barnacles, while the atypical morph appears bent over, with the rim of its aperture oriented perpendicular to its base. The experiments showed that: (1) the bent-over morphology is an environmentally-induced developmental response to the presence of a carnivorous gastropod (Acanthina angelica) and (2) that &amp;quot;bents&amp;quot; are much more resistant than &amp;quot;conics&amp;quot; to specialized predation by this snail. The results also showed that predation by A. angelica is patchy and heaviest in the near vicinity of cracks and crevices, which it uses as refuges during periods of tidal inundation. Because predation is patchy and bents are less fecund and grow slower than conics, the conditional developmental strategy is likely to be favored over strict genetical control of shell morphology.","author":[{"dropping-particle":"","family":"Lively","given":"Curtis M.","non-dropping-particle":"","parse-names":false,"suffix":""}],"container-title":"Evolution","id":"ITEM-1","issue":"2","issued":{"date-parts":[["1986"]]},"page":"232","title":"Predator-induced shell dimorphism in the acorn barnacle &lt;i&gt;Chthamalus anisopoma&lt;/i&gt;","type":"article-journal","volume":"40"},"uris":["http://www.mendeley.com/documents/?uuid=b838319b-aba1-4ba1-87d4-d15c52fbbbdb"]},{"id":"ITEM-2","itemData":{"DOI":"10.1007/s00227-014-2532-5","ISSN":"00253162","abstract":"The acorn barnacle Chthamalus montagui can present strong variation in shell morphology, ranging from flat conic to a highly bent form, caused by a substantial overgrowth of the rostrum plate. Shell shape distribution was investigated between January and May 2004 from geographical to microhabitat spatial scales along the western coast of Britain. Populations studied in the north (Scotland and Isle of Man) showed a higher degree of shell variation compared to those in the south (Wales and south-west England). In the north, C. montagui living at lower tidal levels and in proximity to the predatory dogwhelk, Nucella lapillus, were more bent in profile. Laboratory experiments were conducted to examine behavioural responses, and vulnerability of bent and conic barnacles to predation by N. lapillus. Dogwhelks did not attack one morphotype more than the other, but only 15 % of attacks on bent forms were successful compared to 75 % in conic forms. Dogwhelk effluent reduced the time spent feeding by C. montagui (11 %), but there was no significant difference between conic and bent forms. Examination of barnacle morphology indicated a trade-off in investment in shell structure and feeding appendages associated with being bent, but none with egg or somatic tissue mass. These results are consistent with C. montagui showing an induced defence comparable to that found in its congeners Chthamalus anisopoma and Chthamalus fissus on the Pacific coast of North America, but further work to demonstrate inducibility is required.","author":[{"dropping-particle":"","family":"Murua","given":"Jefferson","non-dropping-particle":"","parse-names":false,"suffix":""},{"dropping-particle":"","family":"Burrows","given":"Michael T.","non-dropping-particle":"","parse-names":false,"suffix":""},{"dropping-particle":"","family":"Hughes","given":"Roger N.","non-dropping-particle":"","parse-names":false,"suffix":""},{"dropping-particle":"","family":"Hawkins","given":"Stephen J.","non-dropping-particle":"","parse-names":false,"suffix":""},{"dropping-particle":"","family":"Thompson","given":"Richard C.","non-dropping-particle":"","parse-names":false,"suffix":""},{"dropping-particle":"","family":"Jenkins","given":"Stuart R.","non-dropping-particle":"","parse-names":false,"suffix":""}],"container-title":"Marine Biology","id":"ITEM-2","issue":"11","issued":{"date-parts":[["2014"]]},"page":"2609-2619","title":"Phenotypic variation in shell form in the intertidal acorn barnacle &lt;i&gt;Chthamalus montagui&lt;/i&gt;: distribution, response to predators and life history trade-offs","type":"article-journal","volume":"161"},"uris":["http://www.mendeley.com/documents/?uuid=f84f9bc7-f12f-4bf8-abde-df7ccc2cf5f8"]}],"mendeley":{"formattedCitation":"(Lively 1986a, Murua et al. 2014)","plainTextFormattedCitation":"(Lively 1986a, Murua et al. 2014)","previouslyFormattedCitation":"(Lively 1986a, Murua et al. 2014)"},"properties":{"noteIndex":0},"schema":"https://github.com/citation-style-language/schema/raw/master/csl-citation.json"}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(Lively 1986a, Murua et al. 2014)</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and increased shell thickening in gastropods</w:t>
      </w:r>
      <w:r w:rsidRPr="00CC53A8">
        <w:rPr>
          <w:rFonts w:ascii="Times New Roman" w:eastAsia="Times New Roman" w:hAnsi="Times New Roman" w:cs="Times New Roman"/>
          <w:color w:val="222222"/>
          <w:sz w:val="24"/>
          <w:szCs w:val="24"/>
          <w:lang w:eastAsia="en-GB"/>
        </w:rPr>
        <w:fldChar w:fldCharType="begin" w:fldLock="1"/>
      </w:r>
      <w:r w:rsidR="004B0ACE">
        <w:rPr>
          <w:rFonts w:ascii="Times New Roman" w:eastAsia="Times New Roman" w:hAnsi="Times New Roman" w:cs="Times New Roman"/>
          <w:color w:val="222222"/>
          <w:sz w:val="24"/>
          <w:szCs w:val="24"/>
          <w:lang w:eastAsia="en-GB"/>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lapillus&lt;/i&gt;","type":"article-journal","volume":"48"},"uris":["http://www.mendeley.com/documents/?uuid=6177b6bd-3edf-4d78-83c0-9674a96a2e35"]},{"id":"ITEM-2","itemData":{"DOI":"10.1098/rspb.2009.1295","ISSN":"14712970","abstract":"Many organisms have evolved inducible defences in response to spatial and temporal variability in predation risk. These defences are assumed to incur large costs to prey; however, few studies have investigated the mechanisms and costs underlying these adaptive responses. I examined the proximate cause of predator-induced shell thickening in a marine snail (Nucella lamellosa) and tested whether induced thickening leads to an increase in structural strength. Results indicate that although predators (crabs) induce thicker shells, the response is a passive by-product of reduced feeding and somatic growth rather than an active physiological response to predation risk. Physical tests indicate that although the shells of predator-induced snails are significantly stronger, the increase in performance is no different than that of snails with limited access to food. Increased shell strength is attributable to an increase in the energetically inexpensive microstructural layer rather than to material property changes in the shell. This mechanism suggests that predator-induced shell defences may be neither energetically nor developmentally costly. Positive correlations between antipredator behaviour and morphological defences may explain commonly observed associations between growth reduction and defence production in other systems and could have implications for the evolutionary potential of these plastic traits. © 2009 The Royal Society.","author":[{"dropping-particle":"","family":"Bourdeau","given":"Paul E.","non-dropping-particle":"","parse-names":false,"suffix":""}],"container-title":"Proceedings of the Royal Society B: Biological Sciences","id":"ITEM-2","issue":"1680","issued":{"date-parts":[["2010"]]},"page":"455-462","title":"An inducible morphological defence is a passive by-product of behaviour in a marine snail","type":"article-journal","volume":"277"},"uris":["http://www.mendeley.com/documents/?uuid=7381906a-5047-4da8-84dd-51f5cd32ba5a"]}],"mendeley":{"formattedCitation":"(Hughes and Elner 1979, Bourdeau 2010)","manualFormatting":" (Hughes &amp; Elner, 1979; Bourdeau, 2010)","plainTextFormattedCitation":"(Hughes and Elner 1979, Bourdeau 2010)","previouslyFormattedCitation":"(Hughes and Elner 1979, Bourdeau 2010)"},"properties":{"noteIndex":0},"schema":"https://github.com/citation-style-language/schema/raw/master/csl-citation.json"}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Pr="00CC53A8">
        <w:rPr>
          <w:rFonts w:ascii="Times New Roman" w:eastAsia="Times New Roman" w:hAnsi="Times New Roman" w:cs="Times New Roman"/>
          <w:noProof/>
          <w:color w:val="222222"/>
          <w:sz w:val="24"/>
          <w:szCs w:val="24"/>
          <w:lang w:eastAsia="en-GB"/>
        </w:rPr>
        <w:t xml:space="preserve"> (Hughes &amp; Elner, 1979; Bourdeau, 2010)</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The development of PIMDs comes at a cost, with reduced energy available for growth and reproduction and increased metabolic costs due to potentially cumbersome morphologies accounting for much of the fitness losses </w:t>
      </w:r>
      <w:r>
        <w:rPr>
          <w:rFonts w:ascii="Times New Roman" w:eastAsia="Times New Roman" w:hAnsi="Times New Roman" w:cs="Times New Roman"/>
          <w:color w:val="222222"/>
          <w:sz w:val="24"/>
          <w:szCs w:val="24"/>
          <w:lang w:eastAsia="en-GB"/>
        </w:rPr>
        <w:t xml:space="preserve">associated with PIMDs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{"citationItems":[{"id":"ITEM-1","itemData":{"DOI":"10.1111/j.1600-0706.2012.20235.x","ISSN":"00301299","abstract":"Predator-induced morphological defences (PIMDs) are ubiquitous. Many PIMDs may be mediated by prey behaviour rather than directly cued by predators. A survey of 92 studies indicated 40 that quantified prey behaviour, all of which document positive associations between defence production and activity reduction. Thus, PIMDs are associated with changes in prey activity, which could have caused the morphological change. We propose two possible mechanisms: 1) decreased activity reduces feeding rate, resulting in lower growth and morphological change; and 2) activity reduction conserves energy, which is reallocated for growth, subsequently changing morphology. Resource availability also causes similar morphological change to predator presence, suggesting confounding effects of resources and predators with current methodology. Future studies should estimate food ingestion, assimilation efficiency, and growth rate in the presence and absence of predators, crossing predator presence with resource levels. Not all PIMDs will be behaviourally-mediated, but consideration of causal linkages between prey behaviour and PIMDs is warranted. © 2012 The Authors. Oikos © 2012 Nordic Society Oikos.","author":[{"dropping-particle":"","family":"Bourdeau","given":"P E","non-dropping-particle":"","parse-names":false,"suffix":""},{"dropping-particle":"","family":"Johansson","given":"F","non-dropping-particle":"","parse-names":false,"suffix":""}],"container-title":"Oikos","id":"ITEM-1","issue":"8","issued":{"date-parts":[["2012"]]},"page":"1175-1190","title":"Predator-induced morphological defences as by-products of prey behaviour: A review and prospectus","type":"article-journal","volume":"121"},"uris":["http://www.mendeley.com/documents/?uuid=7eb7383f-3d3f-45d7-a8b6-c81ead92bfe0"]}],"mendeley":{"formattedCitation":"(Bourdeau and Johansson 2012)","plainTextFormattedCitation":"(Bourdeau and Johansson 2012)","previouslyFormattedCitation":"(Bourdeau and Johansson 2012)"},"properties":{"noteIndex":0},"schema":"https://github.com/citation-style-language/schema/raw/master/csl-citation.json"}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(Bourdeau and Johansson 2012)</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w:t>
      </w:r>
    </w:p>
    <w:p w14:paraId="43590985" w14:textId="10C406C8" w:rsidR="009C107D" w:rsidRPr="00CC53A8" w:rsidRDefault="009C107D" w:rsidP="009C107D">
      <w:pPr>
        <w:spacing w:after="0" w:line="360" w:lineRule="auto"/>
        <w:ind w:firstLine="720"/>
        <w:jc w:val="both"/>
        <w:rPr>
          <w:rFonts w:ascii="Times New Roman" w:eastAsia="Times New Roman" w:hAnsi="Times New Roman" w:cs="Times New Roman"/>
          <w:color w:val="222222"/>
          <w:sz w:val="24"/>
          <w:szCs w:val="24"/>
          <w:lang w:eastAsia="en-GB"/>
        </w:rPr>
      </w:pPr>
      <w:r w:rsidRPr="00CC53A8">
        <w:rPr>
          <w:rFonts w:ascii="Times New Roman" w:eastAsia="Times New Roman" w:hAnsi="Times New Roman" w:cs="Times New Roman"/>
          <w:color w:val="222222"/>
          <w:sz w:val="24"/>
          <w:szCs w:val="24"/>
          <w:lang w:eastAsia="en-GB"/>
        </w:rPr>
        <w:t xml:space="preserve">Although in some cases morphological changes can be reversed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{"citationItems":[{"id":"ITEM-1","itemData":{"DOI":"10.1098/rsos.191945","ISBN":"0000000264969","ISSN":"20545703","abstract":"Chemical cues from predators induce a range of predator-induced morphological defences (PIMDs) observed across fish taxa. However, the mechanisms, consistency, direction and adaptive value of PIMDs are still poorly studied. Here, we have tested if predatory cues can induce changes in the body shape of the juvenile marine fish Sparus aurata reared under controlled conditions without the presence of predators by exposing individuals to the olfactory stimulus of a fish predator. We tested our hypothesis using a nested replicated before-after-control-impact experiment, including recovery (potential reversibility) after the cessation of the predator stimulus. Differences in the size-independent body shape were explored using landmark-based geometric morphometrics and revealed that, on average, individuals exposed to a predatory cue presented deeper bodies and longer caudal regions, according to our adaptive theoretical predictions. These average plastic responses were reversible after withdrawal of the stimulus and individuals returned to average body shapes. We, therefore, provide evidence supporting innate reversible PIMDs in marine naive fish reared under controlled conditions. The effects at the individual level, including fitness and the associated applied implications, deserve further research.","author":[{"dropping-particle":"","family":"Díaz-Gil","given":"Carlos","non-dropping-particle":"","parse-names":false,"suffix":""},{"dropping-particle":"","family":"Alós","given":"Josep","non-dropping-particle":"","parse-names":false,"suffix":""},{"dropping-particle":"","family":"Arechavala-Lopez","given":"Pablo","non-dropping-particle":"","parse-names":false,"suffix":""},{"dropping-particle":"","family":"Palmer","given":"Miquel","non-dropping-particle":"","parse-names":false,"suffix":""},{"dropping-particle":"","family":"Riera-Batle","given":"Inmaculada","non-dropping-particle":"","parse-names":false,"suffix":""},{"dropping-particle":"","family":"Grau","given":"Amalia","non-dropping-particle":"","parse-names":false,"suffix":""},{"dropping-particle":"","family":"Catalán","given":"Ignacio A.","non-dropping-particle":"","parse-names":false,"suffix":""}],"container-title":"Royal Society Open Science","id":"ITEM-1","issue":"5","issued":{"date-parts":[["2020"]]},"title":"Reversible morphological changes in a juvenile marine fish after exposure to predatory alarm cues","type":"article-journal","volume":"7"},"uris":["http://www.mendeley.com/documents/?uuid=20fcf3d5-320d-4ae2-a2f0-311e3aff54f1"]}],"mendeley":{"formattedCitation":"(Díaz-Gil et al. 2020)","plainTextFormattedCitation":"(Díaz-Gil et al. 2020)","previouslyFormattedCitation":"(Díaz-Gil et al. 2020)"},"properties":{"noteIndex":0},"schema":"https://github.com/citation-style-language/schema/raw/master/csl-citation.json"}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(Díaz-Gil et al. 2020)</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generally they represent more permanent responses to risk than those expressed behaviourally. For example, many gastropods increase the amount of shell deposition in relation to body growth as a response to exposure to predation risk </w:t>
      </w:r>
      <w:r w:rsidRPr="00CC53A8">
        <w:rPr>
          <w:rFonts w:ascii="Times New Roman" w:eastAsia="Times New Roman" w:hAnsi="Times New Roman" w:cs="Times New Roman"/>
          <w:color w:val="222222"/>
          <w:sz w:val="24"/>
          <w:szCs w:val="24"/>
          <w:lang w:eastAsia="en-GB"/>
        </w:rPr>
        <w:fldChar w:fldCharType="begin" w:fldLock="1"/>
      </w:r>
      <w:r w:rsidR="004B0ACE">
        <w:rPr>
          <w:rFonts w:ascii="Times New Roman" w:eastAsia="Times New Roman" w:hAnsi="Times New Roman" w:cs="Times New Roman"/>
          <w:color w:val="222222"/>
          <w:sz w:val="24"/>
          <w:szCs w:val="24"/>
          <w:lang w:eastAsia="en-GB"/>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1979)","plainTextFormattedCitation":"(Hughes and Elner 1979)","previouslyFormattedCitation":"(Hughes and Elner 1979)"},"properties":{"noteIndex":0},"schema":"https://github.com/citation-style-language/schema/raw/master/csl-citation.json"}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(Hughes and Elner 1979)</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Potential differences in the predation pressure felt by separate populations can result in the formation of ecotypes, with thick shelled gastropods found in areas of high predation pressure and thin shelled individuals where predation is less intense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{"citationItems":[{"id":"ITEM-1","itemData":{"DOI":"10.1073/pnas.85.12.4387","ISBN":"0027-8424","ISSN":"0027-8424","PMID":"16593946","abstract":"Individuals of the morphologically variable, rocky intertidal gastropod Thais (or Nucella) lamellosa devel-oped larger apertural teeth when held in the presence of the predatory crab Cancerproductus than when held in its absence, regardless of whether snails were fed or not. In addition, among fed snails larger apertural teeth were produced in the presence of crabs fed conspecific snails than in the presence of crabs fed frozen fish. Because all snails were held in containers through which water flowed from physically separated aquaria holding the crabs, these results indicate that water-soluble chemical cues released by this predatory crab and by damaged conspecifics induced T. lamelosa to improve the defense effectiveness of their shells. Finally, when allowed access to food, snails exposed to these stimuli ate fewer barnacles and grew less than those in the controls.","author":[{"dropping-particle":"","family":"Appleton","given":"Robert D","non-dropping-particle":"","parse-names":false,"suffix":""},{"dropping-particle":"","family":"Palmer","given":"A Richard","non-dropping-particle":"","parse-names":false,"suffix":""}],"container-title":"Evolution","id":"ITEM-1","issue":"June","issued":{"date-parts":[["1988"]]},"page":"4387-4391","title":"Water-borne stimuli released by predatory crabs and damaged prey induce more predator-resistant shells in a marine gastropod","type":"article-journal","volume":"85"},"uris":["http://www.mendeley.com/documents/?uuid=53767150-3f7b-41dd-bc0e-ee7f7b7ea379"]}],"mendeley":{"formattedCitation":"(Appleton and Palmer 1988)","plainTextFormattedCitation":"(Appleton and Palmer 1988)","previouslyFormattedCitation":"(Appleton and Palmer 1988)"},"properties":{"noteIndex":0},"schema":"https://github.com/citation-style-language/schema/raw/master/csl-citation.json"}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(Appleton and Palmer 1988)</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ONE","id":"ITEM-1","issue":"12","issued":{"date-parts":[["2012"]]},"title":"Plastic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maturation","type":"article-journal","volume":"7"},"uris":["http://www.mendeley.com/documents/?uuid=67dfeeb3-1845-40a4-a6ea-cca0795745a2"]}],"mendeley":{"formattedCitation":"(Pascoal et al. 2012a)","manualFormatting":"Pascoal et al. (2012)","plainTextFormattedCitation":"(Pascoal et al. 2012a)","previouslyFormattedCitation":"(Pascoal et al. 2012a)"},"properties":{"noteIndex":0},"schema":"https://github.com/citation-style-language/schema/raw/master/csl-citation.json"}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Pr="00CC53A8">
        <w:rPr>
          <w:rFonts w:ascii="Times New Roman" w:eastAsia="Times New Roman" w:hAnsi="Times New Roman" w:cs="Times New Roman"/>
          <w:noProof/>
          <w:color w:val="222222"/>
          <w:sz w:val="24"/>
          <w:szCs w:val="24"/>
          <w:lang w:eastAsia="en-GB"/>
        </w:rPr>
        <w:t>Pascoal et al. (2012)</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showed that even once these ecotypes have been formed, they are able to, at least partially, alter their morphology if the predation risk they experience changes. However, the </w:t>
      </w:r>
      <w:r w:rsidRPr="00CC53A8">
        <w:rPr>
          <w:rFonts w:ascii="Times New Roman" w:eastAsia="Times New Roman" w:hAnsi="Times New Roman" w:cs="Times New Roman"/>
          <w:color w:val="222222"/>
          <w:sz w:val="24"/>
          <w:szCs w:val="24"/>
          <w:lang w:eastAsia="en-GB"/>
        </w:rPr>
        <w:lastRenderedPageBreak/>
        <w:t xml:space="preserve">exact mechanism underpinning the development of these PIMDs is unclear. Although originally thought of as a direct result of the predatory cues themselves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{"citationItems":[{"id":"ITEM-1","itemData":{"DOI":"10.1073/pnas.85.12.4387","ISBN":"0027-8424","ISSN":"0027-8424","PMID":"16593946","abstract":"Individuals of the morphologically variable, rocky intertidal gastropod Thais (or Nucella) lamellosa devel-oped larger apertural teeth when held in the presence of the predatory crab Cancerproductus than when held in its absence, regardless of whether snails were fed or not. In addition, among fed snails larger apertural teeth were produced in the presence of crabs fed conspecific snails than in the presence of crabs fed frozen fish. Because all snails were held in containers through which water flowed from physically separated aquaria holding the crabs, these results indicate that water-soluble chemical cues released by this predatory crab and by damaged conspecifics induced T. lamelosa to improve the defense effectiveness of their shells. Finally, when allowed access to food, snails exposed to these stimuli ate fewer barnacles and grew less than those in the controls.","author":[{"dropping-particle":"","family":"Appleton","given":"Robert D","non-dropping-particle":"","parse-names":false,"suffix":""},{"dropping-particle":"","family":"Palmer","given":"A Richard","non-dropping-particle":"","parse-names":false,"suffix":""}],"container-title":"Evolution","id":"ITEM-1","issue":"June","issued":{"date-parts":[["1988"]]},"page":"4387-4391","title":"Water-borne stimuli released by predatory crabs and damaged prey induce more predator-resistant shells in a marine gastropod","type":"article-journal","volume":"85"},"uris":["http://www.mendeley.com/documents/?uuid=53767150-3f7b-41dd-bc0e-ee7f7b7ea379"]}],"mendeley":{"formattedCitation":"(Appleton and Palmer 1988)","plainTextFormattedCitation":"(Appleton and Palmer 1988)","previouslyFormattedCitation":"(Appleton and Palmer 1988)"},"properties":{"noteIndex":0},"schema":"https://github.com/citation-style-language/schema/raw/master/csl-citation.json"}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(Appleton and Palmer 1988)</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recent studies have argued that many of the inducible defences are a by-product of the behavioural responses of prey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{"citationItems":[{"id":"ITEM-1","itemData":{"DOI":"10.1098/rspb.2009.1295","ISSN":"14712970","abstract":"Many organisms have evolved inducible defences in response to spatial and temporal variability in predation risk. These defences are assumed to incur large costs to prey; however, few studies have investigated the mechanisms and costs underlying these adaptive responses. I examined the proximate cause of predator-induced shell thickening in a marine snail (Nucella lamellosa) and tested whether induced thickening leads to an increase in structural strength. Results indicate that although predators (crabs) induce thicker shells, the response is a passive by-product of reduced feeding and somatic growth rather than an active physiological response to predation risk. Physical tests indicate that although the shells of predator-induced snails are significantly stronger, the increase in performance is no different than that of snails with limited access to food. Increased shell strength is attributable to an increase in the energetically inexpensive microstructural layer rather than to material property changes in the shell. This mechanism suggests that predator-induced shell defences may be neither energetically nor developmentally costly. Positive correlations between antipredator behaviour and morphological defences may explain commonly observed associations between growth reduction and defence production in other systems and could have implications for the evolutionary potential of these plastic traits. © 2009 The Royal Society.","author":[{"dropping-particle":"","family":"Bourdeau","given":"Paul E.","non-dropping-particle":"","parse-names":false,"suffix":""}],"container-title":"Proceedings of the Royal Society B: Biological Sciences","id":"ITEM-1","issue":"1680","issued":{"date-parts":[["2010"]]},"page":"455-462","title":"An inducible morphological defence is a passive by-product of behaviour in a marine snail","type":"article-journal","volume":"277"},"uris":["http://www.mendeley.com/documents/?uuid=7381906a-5047-4da8-84dd-51f5cd32ba5a"]}],"mendeley":{"formattedCitation":"(Bourdeau 2010)","plainTextFormattedCitation":"(Bourdeau 2010)","previouslyFormattedCitation":"(Bourdeau 2010)"},"properties":{"noteIndex":0},"schema":"https://github.com/citation-style-language/schema/raw/master/csl-citation.json"}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(Bourdeau 2010)</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Opposition to the direct link between cues and PIMDs point to strong correlations between inactivity and shell deposition, arguing that reductions in feeding rates relating to inactivity could account for their development.</w:t>
      </w:r>
    </w:p>
    <w:p w14:paraId="49CF055D" w14:textId="2A134D72" w:rsidR="009C107D" w:rsidRPr="00CC53A8" w:rsidRDefault="009C107D" w:rsidP="009C107D">
      <w:pPr>
        <w:spacing w:after="0" w:line="360" w:lineRule="auto"/>
        <w:ind w:firstLine="720"/>
        <w:jc w:val="both"/>
        <w:rPr>
          <w:rFonts w:ascii="Times New Roman" w:eastAsia="Times New Roman" w:hAnsi="Times New Roman" w:cs="Times New Roman"/>
          <w:color w:val="222222"/>
          <w:sz w:val="24"/>
          <w:szCs w:val="24"/>
          <w:lang w:eastAsia="en-GB"/>
        </w:rPr>
      </w:pPr>
      <w:r w:rsidRPr="00CC53A8">
        <w:rPr>
          <w:rFonts w:ascii="Times New Roman" w:eastAsia="Times New Roman" w:hAnsi="Times New Roman" w:cs="Times New Roman"/>
          <w:color w:val="222222"/>
          <w:sz w:val="24"/>
          <w:szCs w:val="24"/>
          <w:lang w:eastAsia="en-GB"/>
        </w:rPr>
        <w:t xml:space="preserve">Arguably, the most effective morphological defences against being attacked by a predator is growing to a size that is too large for them to exploit. The vulnerability of smaller individuals to predators is a well-established concept in predator-prey interactions </w:t>
      </w:r>
      <w:r w:rsidRPr="00CC53A8">
        <w:rPr>
          <w:rFonts w:ascii="Times New Roman" w:eastAsia="Times New Roman" w:hAnsi="Times New Roman" w:cs="Times New Roman"/>
          <w:color w:val="222222"/>
          <w:sz w:val="24"/>
          <w:szCs w:val="24"/>
          <w:lang w:eastAsia="en-GB"/>
        </w:rPr>
        <w:fldChar w:fldCharType="begin" w:fldLock="1"/>
      </w:r>
      <w:r w:rsidR="004B0ACE">
        <w:rPr>
          <w:rFonts w:ascii="Times New Roman" w:eastAsia="Times New Roman" w:hAnsi="Times New Roman" w:cs="Times New Roman"/>
          <w:color w:val="222222"/>
          <w:sz w:val="24"/>
          <w:szCs w:val="24"/>
          <w:lang w:eastAsia="en-GB"/>
        </w:rPr>
        <w:instrText>ADDIN CSL_CITATION {"citationItems":[{"id":"ITEM-1","itemData":{"DOI":"10.1146/annurev.es.20.110189.000525","ISBN":"0066-4162","ISSN":"0066-4162","abstract":"body size, evolution, form and function, ecology, allometry, Cope's Law, or Rule, home range, population density, scaling","author":[{"dropping-particle":"","family":"LaBarbera","given":"M","non-dropping-particle":"","parse-names":false,"suffix":""}],"container-title":"Annual Review of Ecology and Systematics","id":"ITEM-1","issue":"1","issued":{"date-parts":[["1989"]]},"page":"97-117","title":"Analyzing body size as a factor in ecology and evolution","type":"article-journal","volume":"20"},"uris":["http://www.mendeley.com/documents/?uuid=b86aa41f-0b12-428b-833c-1f76c798ee3e"]},{"id":"ITEM-2","itemData":{"DOI":"10.3354/meps208229","author":[{"dropping-particle":"","family":"Scharf","given":"Frederick S","non-dropping-particle":"","parse-names":false,"suffix":""},{"dropping-particle":"","family":"Juanes","given":"Francis","non-dropping-particle":"","parse-names":false,"suffix":""},{"dropping-particle":"","family":"Rountree","given":"Rodney A","non-dropping-particle":"","parse-names":false,"suffix":""}],"container-title":"Marine Ecology Progress Series","id":"ITEM-2","issued":{"date-parts":[["2000"]]},"page":"229-248","title":"Predator size - prey size relationships of marine fish predators : interspecific variation and effects of ontogeny and body size on trophic-niche breadth","type":"article-journal","volume":"208"},"uris":["http://www.mendeley.com/documents/?uuid=5e600fcd-2e8f-4c3f-be71-b1cde5790bdd"]}],"mendeley":{"formattedCitation":"(LaBarbera 1989, Scharf et al. 2000)","plainTextFormattedCitation":"(LaBarbera 1989, Scharf et al. 2000)","previouslyFormattedCitation":"(LaBarbera 1989, Scharf et al. 2000)"},"properties":{"noteIndex":0},"schema":"https://github.com/citation-style-language/schema/raw/master/csl-citation.json"}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(LaBarbera 1989, Scharf et al. 2000)</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with larger individuals generally harder to catch (Lundvall et al. 1999), harder to handle </w:t>
      </w:r>
      <w:r w:rsidRPr="00CC53A8">
        <w:rPr>
          <w:rFonts w:ascii="Times New Roman" w:eastAsia="Times New Roman" w:hAnsi="Times New Roman" w:cs="Times New Roman"/>
          <w:color w:val="222222"/>
          <w:sz w:val="24"/>
          <w:szCs w:val="24"/>
          <w:lang w:eastAsia="en-GB"/>
        </w:rPr>
        <w:fldChar w:fldCharType="begin" w:fldLock="1"/>
      </w:r>
      <w:r w:rsidR="004B0ACE">
        <w:rPr>
          <w:rFonts w:ascii="Times New Roman" w:eastAsia="Times New Roman" w:hAnsi="Times New Roman" w:cs="Times New Roman"/>
          <w:color w:val="222222"/>
          <w:sz w:val="24"/>
          <w:szCs w:val="24"/>
          <w:lang w:eastAsia="en-GB"/>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1979)","plainTextFormattedCitation":"(Hughes and Elner 1979)","previouslyFormattedCitation":"(Hughes and Elner 1979)"},"properties":{"noteIndex":0},"schema":"https://github.com/citation-style-language/schema/raw/master/csl-citation.json"}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(Hughes and Elner 1979)</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or even potentially able to injure a predator during an attack. As prey size increases</w:t>
      </w:r>
      <w:r w:rsidR="008A6C04">
        <w:rPr>
          <w:rFonts w:ascii="Times New Roman" w:eastAsia="Times New Roman" w:hAnsi="Times New Roman" w:cs="Times New Roman"/>
          <w:color w:val="222222"/>
          <w:sz w:val="24"/>
          <w:szCs w:val="24"/>
          <w:lang w:eastAsia="en-GB"/>
        </w:rPr>
        <w:t>,</w:t>
      </w:r>
      <w:r w:rsidRPr="00CC53A8">
        <w:rPr>
          <w:rFonts w:ascii="Times New Roman" w:eastAsia="Times New Roman" w:hAnsi="Times New Roman" w:cs="Times New Roman"/>
          <w:color w:val="222222"/>
          <w:sz w:val="24"/>
          <w:szCs w:val="24"/>
          <w:lang w:eastAsia="en-GB"/>
        </w:rPr>
        <w:t xml:space="preserve"> the size classes of gape-limited predators that are able to consume them decreases and in some prey species individuals are able to grow to a large enough size that they are no longer susceptible to being eaten by a predator, therefore reaching a size refuge. For many predatory fish, for example, the gape size of their mouths defines the size of prey they are able to consume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{"citationItems":[{"id":"ITEM-1","itemData":{"DOI":"10.1139/f74-186","ISSN":"0015-296X","abstract":"The relation between fish size, prey size, and handling time was determined for bluegill (Lepomis macrochirus) and green (L. cyanellus) sunfishes with both artificial and natural prey. When scaled by plotting handling time against the ratio of prey size to mouth size, the relation was quite general across fish size and species and is described by a modified exponential equation. Handling time increases [Formula: see text] fold as fish approach satiation. Curves of handling time/unit return define optimal prey size for fish of different size and/or species and illustrate comparative aspects of the breadth of diet for different sized sunfish. Certain life history features of the bluegill are interpreted on the basis of these curves. Optimal prey size occurs at a prey size to mouth size ratio of 0.59 regardless of fish size.","author":[{"dropping-particle":"","family":"Werner","given":"Earl E.","non-dropping-particle":"","parse-names":false,"suffix":""}],"container-title":"Journal of the Fisheries Research Board of Canada","id":"ITEM-1","issue":"9","issued":{"date-parts":[["1974"]]},"page":"1531-1536","title":"The Fish Size, Prey Size, Handling Time Relation in Several Sunfishes and Some Implications","type":"article-journal","volume":"31"},"uris":["http://www.mendeley.com/documents/?uuid=ce3f2669-b065-4630-9df3-442c02dc6137"]},{"id":"ITEM-2","itemData":{"DOI":"10.3354/meps208229","author":[{"dropping-particle":"","family":"Scharf","given":"Frederick S","non-dropping-particle":"","parse-names":false,"suffix":""},{"dropping-particle":"","family":"Juanes","given":"Francis","non-dropping-particle":"","parse-names":false,"suffix":""},{"dropping-particle":"","family":"Rountree","given":"Rodney A","non-dropping-particle":"","parse-names":false,"suffix":""}],"container-title":"Marine Ecology Progress Series","id":"ITEM-2","issued":{"date-parts":[["2000"]]},"page":"229-248","title":"Predator size - prey size relationships of marine fish predators : interspecific variation and effects of ontogeny and body size on trophic-niche breadth","type":"article-journal","volume":"208"},"uris":["http://www.mendeley.com/documents/?uuid=5e600fcd-2e8f-4c3f-be71-b1cde5790bdd"]}],"mendeley":{"formattedCitation":"(Werner 1974, Scharf et al. 2000)","plainTextFormattedCitation":"(Werner 1974, Scharf et al. 2000)","previouslyFormattedCitation":"(Werner 1974, Scharf et al. 2000)"},"properties":{"noteIndex":0},"schema":"https://github.com/citation-style-language/schema/raw/master/csl-citation.json"}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(Werner 1974, Scharf et al. 2000)</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Once prey surpass a predator’s maximum gape size, they are essentially safe from direct predation from that predator. For intertidal gastropods, reaching a size refuge means growing to a size at which the shell is impervious to attacks from crushing predators, such as crabs. As individuals increase in size, they reduce the size classes of crabs that have the strength to break their shell, ultimately obtaining sizes that render them impervious to attack by crabs of any size </w:t>
      </w:r>
      <w:r w:rsidRPr="00CC53A8">
        <w:rPr>
          <w:rFonts w:ascii="Times New Roman" w:eastAsia="Times New Roman" w:hAnsi="Times New Roman" w:cs="Times New Roman"/>
          <w:color w:val="222222"/>
          <w:sz w:val="24"/>
          <w:szCs w:val="24"/>
          <w:lang w:eastAsia="en-GB"/>
        </w:rPr>
        <w:fldChar w:fldCharType="begin" w:fldLock="1"/>
      </w:r>
      <w:r w:rsidR="004B0ACE">
        <w:rPr>
          <w:rFonts w:ascii="Times New Roman" w:eastAsia="Times New Roman" w:hAnsi="Times New Roman" w:cs="Times New Roman"/>
          <w:color w:val="222222"/>
          <w:sz w:val="24"/>
          <w:szCs w:val="24"/>
          <w:lang w:eastAsia="en-GB"/>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1979)","plainTextFormattedCitation":"(Hughes and Elner 1979)","previouslyFormattedCitation":"(Hughes and Elner 1979)"},"properties":{"noteIndex":0},"schema":"https://github.com/citation-style-language/schema/raw/master/csl-citation.json"}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(Hughes and Elner 1979)</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For example, as the limpet, </w:t>
      </w:r>
      <w:r w:rsidRPr="00CC53A8">
        <w:rPr>
          <w:rFonts w:ascii="Times New Roman" w:eastAsia="Times New Roman" w:hAnsi="Times New Roman" w:cs="Times New Roman"/>
          <w:i/>
          <w:iCs/>
          <w:color w:val="222222"/>
          <w:sz w:val="24"/>
          <w:szCs w:val="24"/>
          <w:lang w:eastAsia="en-GB"/>
        </w:rPr>
        <w:t>Patella</w:t>
      </w:r>
      <w:r w:rsidRPr="00CC53A8">
        <w:rPr>
          <w:rFonts w:ascii="Times New Roman" w:eastAsia="Times New Roman" w:hAnsi="Times New Roman" w:cs="Times New Roman"/>
          <w:color w:val="222222"/>
          <w:sz w:val="24"/>
          <w:szCs w:val="24"/>
          <w:lang w:eastAsia="en-GB"/>
        </w:rPr>
        <w:t xml:space="preserve"> </w:t>
      </w:r>
      <w:r w:rsidRPr="00CC53A8">
        <w:rPr>
          <w:rFonts w:ascii="Times New Roman" w:eastAsia="Times New Roman" w:hAnsi="Times New Roman" w:cs="Times New Roman"/>
          <w:i/>
          <w:iCs/>
          <w:color w:val="222222"/>
          <w:sz w:val="24"/>
          <w:szCs w:val="24"/>
          <w:lang w:eastAsia="en-GB"/>
        </w:rPr>
        <w:t>vulgata</w:t>
      </w:r>
      <w:r w:rsidRPr="00CC53A8">
        <w:rPr>
          <w:rFonts w:ascii="Times New Roman" w:eastAsia="Times New Roman" w:hAnsi="Times New Roman" w:cs="Times New Roman"/>
          <w:color w:val="222222"/>
          <w:sz w:val="24"/>
          <w:szCs w:val="24"/>
          <w:lang w:eastAsia="en-GB"/>
        </w:rPr>
        <w:t xml:space="preserve">, increases in size, it reduces the size classes of the crab </w:t>
      </w:r>
      <w:r w:rsidRPr="00CC53A8">
        <w:rPr>
          <w:rFonts w:ascii="Times New Roman" w:eastAsia="Times New Roman" w:hAnsi="Times New Roman" w:cs="Times New Roman"/>
          <w:i/>
          <w:iCs/>
          <w:color w:val="222222"/>
          <w:sz w:val="24"/>
          <w:szCs w:val="24"/>
          <w:lang w:eastAsia="en-GB"/>
        </w:rPr>
        <w:t>Necora puber</w:t>
      </w:r>
      <w:r w:rsidRPr="00CC53A8">
        <w:rPr>
          <w:rFonts w:ascii="Times New Roman" w:eastAsia="Times New Roman" w:hAnsi="Times New Roman" w:cs="Times New Roman"/>
          <w:color w:val="222222"/>
          <w:sz w:val="24"/>
          <w:szCs w:val="24"/>
          <w:lang w:eastAsia="en-GB"/>
        </w:rPr>
        <w:t xml:space="preserve">, that are able to consume them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{"citationItems":[{"id":"ITEM-1","itemData":{"DOI":"10.3354/meps08777","ISSN":"0171-8630","author":[{"dropping-particle":"","family":"Silva","given":"A C","non-dropping-particle":"","parse-names":false,"suffix":""},{"dropping-particle":"","family":"Hawkins","given":"S J","non-dropping-particle":"","parse-names":false,"suffix":""},{"dropping-particle":"","family":"Clarke","given":"K R","non-dropping-particle":"","parse-names":false,"suffix":""},{"dropping-particle":"","family":"Boaventura","given":"D M","non-dropping-particle":"","parse-names":false,"suffix":""},{"dropping-particle":"","family":"Thompson","given":"R C","non-dropping-particle":"","parse-names":false,"suffix":""}],"container-title":"Marine Ecology Progress Series","id":"ITEM-1","issued":{"date-parts":[["2010","10","14"]]},"page":"179-188","title":"Preferential feeding by the crab &lt;i&gt;Necora puber&lt;/i&gt; on differing sizes of the intertidal limpet &lt;i&gt;Patella vulgata&lt;/i&gt;","type":"article-journal","volume":"416"},"uris":["http://www.mendeley.com/documents/?uuid=abbb20f2-3d85-4ba1-8776-e7be1a61d618"]}],"mendeley":{"formattedCitation":"(Silva et al. 2010)","plainTextFormattedCitation":"(Silva et al. 2010)","previouslyFormattedCitation":"(Silva et al. 2010)"},"properties":{"noteIndex":0},"schema":"https://github.com/citation-style-language/schema/raw/master/csl-citation.json"}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(Silva et al. 2010)</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However, a small percentage (6%) of </w:t>
      </w:r>
      <w:r w:rsidRPr="00CC53A8">
        <w:rPr>
          <w:rFonts w:ascii="Times New Roman" w:eastAsia="Times New Roman" w:hAnsi="Times New Roman" w:cs="Times New Roman"/>
          <w:i/>
          <w:iCs/>
          <w:color w:val="222222"/>
          <w:sz w:val="24"/>
          <w:szCs w:val="24"/>
          <w:lang w:eastAsia="en-GB"/>
        </w:rPr>
        <w:t xml:space="preserve">P. vulgata </w:t>
      </w:r>
      <w:r w:rsidRPr="00CC53A8">
        <w:rPr>
          <w:rFonts w:ascii="Times New Roman" w:eastAsia="Times New Roman" w:hAnsi="Times New Roman" w:cs="Times New Roman"/>
          <w:color w:val="222222"/>
          <w:sz w:val="24"/>
          <w:szCs w:val="24"/>
          <w:lang w:eastAsia="en-GB"/>
        </w:rPr>
        <w:t xml:space="preserve">obtain sizes larger than 41mm in length which is too big for even the largest </w:t>
      </w:r>
      <w:r w:rsidRPr="00CC53A8">
        <w:rPr>
          <w:rFonts w:ascii="Times New Roman" w:eastAsia="Times New Roman" w:hAnsi="Times New Roman" w:cs="Times New Roman"/>
          <w:i/>
          <w:iCs/>
          <w:color w:val="222222"/>
          <w:sz w:val="24"/>
          <w:szCs w:val="24"/>
          <w:lang w:eastAsia="en-GB"/>
        </w:rPr>
        <w:t>N. puber</w:t>
      </w:r>
      <w:r w:rsidRPr="00CC53A8">
        <w:rPr>
          <w:rFonts w:ascii="Times New Roman" w:eastAsia="Times New Roman" w:hAnsi="Times New Roman" w:cs="Times New Roman"/>
          <w:color w:val="222222"/>
          <w:sz w:val="24"/>
          <w:szCs w:val="24"/>
          <w:lang w:eastAsia="en-GB"/>
        </w:rPr>
        <w:t xml:space="preserve"> to exploit. </w:t>
      </w:r>
    </w:p>
    <w:p w14:paraId="260D96A8" w14:textId="5DF44644" w:rsidR="009C107D" w:rsidRPr="00CC53A8" w:rsidRDefault="009C107D" w:rsidP="009C107D">
      <w:pPr>
        <w:spacing w:after="0" w:line="360" w:lineRule="auto"/>
        <w:ind w:firstLine="720"/>
        <w:jc w:val="both"/>
        <w:rPr>
          <w:rFonts w:ascii="Times New Roman" w:eastAsia="Times New Roman" w:hAnsi="Times New Roman" w:cs="Times New Roman"/>
          <w:color w:val="222222"/>
          <w:sz w:val="24"/>
          <w:szCs w:val="24"/>
          <w:lang w:eastAsia="en-GB"/>
        </w:rPr>
      </w:pPr>
      <w:r w:rsidRPr="00CC53A8">
        <w:rPr>
          <w:rFonts w:ascii="Times New Roman" w:eastAsia="Times New Roman" w:hAnsi="Times New Roman" w:cs="Times New Roman"/>
          <w:color w:val="222222"/>
          <w:sz w:val="24"/>
          <w:szCs w:val="24"/>
          <w:lang w:eastAsia="en-GB"/>
        </w:rPr>
        <w:t xml:space="preserve">Apart from reducing susceptibility to predation, increases in prey body size can also have profound effects on an individual’s ecological performance </w:t>
      </w:r>
      <w:r w:rsidRPr="00CC53A8">
        <w:rPr>
          <w:rFonts w:ascii="Times New Roman" w:eastAsia="Times New Roman" w:hAnsi="Times New Roman" w:cs="Times New Roman"/>
          <w:color w:val="222222"/>
          <w:sz w:val="24"/>
          <w:szCs w:val="24"/>
          <w:lang w:eastAsia="en-GB"/>
        </w:rPr>
        <w:fldChar w:fldCharType="begin" w:fldLock="1"/>
      </w:r>
      <w:r w:rsidR="004B0ACE">
        <w:rPr>
          <w:rFonts w:ascii="Times New Roman" w:eastAsia="Times New Roman" w:hAnsi="Times New Roman" w:cs="Times New Roman"/>
          <w:color w:val="222222"/>
          <w:sz w:val="24"/>
          <w:szCs w:val="24"/>
          <w:lang w:eastAsia="en-GB"/>
        </w:rPr>
        <w:instrText>ADDIN CSL_CITATION {"citationItems":[{"id":"ITEM-1","itemData":{"DOI":"10.1146/annurev.es.20.110189.000525","ISBN":"0066-4162","ISSN":"0066-4162","abstract":"body size, evolution, form and function, ecology, allometry, Cope's Law, or Rule, home range, population density, scaling","author":[{"dropping-particle":"","family":"LaBarbera","given":"M","non-dropping-particle":"","parse-names":false,"suffix":""}],"container-title":"Annual Review of Ecology and Systematics","id":"ITEM-1","issue":"1","issued":{"date-parts":[["1989"]]},"page":"97-117","title":"Analyzing body size as a factor in ecology and evolution","type":"article-journal","volume":"20"},"uris":["http://www.mendeley.com/documents/?uuid=b86aa41f-0b12-428b-833c-1f76c798ee3e"]}],"mendeley":{"formattedCitation":"(LaBarbera 1989)","plainTextFormattedCitation":"(LaBarbera 1989)","previouslyFormattedCitation":"(LaBarbera 1989)"},"properties":{"noteIndex":0},"schema":"https://github.com/citation-style-language/schema/raw/master/csl-citation.json"}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(LaBarbera 1989)</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w:t>
      </w:r>
      <w:r>
        <w:rPr>
          <w:rFonts w:ascii="Times New Roman" w:eastAsia="Times New Roman" w:hAnsi="Times New Roman" w:cs="Times New Roman"/>
          <w:color w:val="222222"/>
          <w:sz w:val="24"/>
          <w:szCs w:val="24"/>
          <w:lang w:eastAsia="en-GB"/>
        </w:rPr>
        <w:t>B</w:t>
      </w:r>
      <w:r w:rsidRPr="00CC53A8">
        <w:rPr>
          <w:rFonts w:ascii="Times New Roman" w:eastAsia="Times New Roman" w:hAnsi="Times New Roman" w:cs="Times New Roman"/>
          <w:color w:val="222222"/>
          <w:sz w:val="24"/>
          <w:szCs w:val="24"/>
          <w:lang w:eastAsia="en-GB"/>
        </w:rPr>
        <w:t xml:space="preserve">ody size has been shown to influence inter- and intraspecific competition, foraging as well as reproduction, with larger individuals having a disproportionate impact on these population level processes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{"citationItems":[{"id":"ITEM-1","itemData":{"DOI":"10.1046/j.1461-0248.2003.00458.x","ISSN":"1461023X","abstract":"Individual organisms often show pronounced changes in body size throughout life with concomitant changes in ecological performance. We synthesize recent insight into the relationship between size dependence in individual life history and population dynamics. Most studies have focused on size-dependent life-history traits and population size-structure in the highest trophic level, which generally leads to population cycles with a period equal to the juvenile delay. These cycles are driven by differences in competitiveness of differently sized individuals. In multi-trophic systems, size dependence in life-history traits at lower trophic levels may have consequences for both the dynamics and structure of communities, as size-selective predation may lead to the occurrence of emergent Allee effects and the stabilization of predator-prey cycles. These consequences are linked to that individual development is density dependent. We conjecture that especially this population feedback on individual development may lead to new theoretical insight compared to theory based on unstructured or age-dependent models. Density-dependent individual development may also cause individuals to realize radically different life histories, dependent on the state and dynamics of the population during their life and may therefore have consequences for individual behaviour or the evolution of life-history traits as well.","author":[{"dropping-particle":"","family":"Roos","given":"André M.","non-dropping-particle":"De","parse-names":false,"suffix":""},{"dropping-particle":"","family":"Persson","given":"Lennart","non-dropping-particle":"","parse-names":false,"suffix":""},{"dropping-particle":"","family":"McCauley","given":"Edward","non-dropping-particle":"","parse-names":false,"suffix":""}],"container-title":"Ecology Letters","id":"ITEM-1","issue":"5","issued":{"date-parts":[["2003"]]},"page":"473-487","title":"The influence of size-dependent life-history traits on the structure and dynamics of populations and communities","type":"article-journal","volume":"6"},"uris":["http://www.mendeley.com/documents/?uuid=d98601d2-8deb-4c84-b10f-35265875abdc"]}],"mendeley":{"formattedCitation":"(De Roos et al. 2003)","plainTextFormattedCitation":"(De Roos et al. 2003)","previouslyFormattedCitation":"(De Roos et al. 2003)"},"properties":{"noteIndex":0},"schema":"https://github.com/citation-style-language/schema/raw/master/csl-citation.json"}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(De Roos et al. 2003)</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Despite the relative acceptance of this ontogenic scaling of ecological performance, most of the literature focuses on the growth/risk trade-offs of prey trying to reach a size refuge. By contrast little attention has been paid to the potential for the indirect effects of predation to persist even after prey are no longer susceptible to direct predation. In one of the few studies to investigate the persistence of indirect effects of predation </w:t>
      </w:r>
      <w:r w:rsidRPr="00CC53A8">
        <w:rPr>
          <w:rFonts w:ascii="Times New Roman" w:eastAsia="Times New Roman" w:hAnsi="Times New Roman" w:cs="Times New Roman"/>
          <w:color w:val="222222"/>
          <w:sz w:val="24"/>
          <w:szCs w:val="24"/>
          <w:lang w:eastAsia="en-GB"/>
        </w:rPr>
        <w:lastRenderedPageBreak/>
        <w:t xml:space="preserve">in prey at size refuge comes from studies of sea urchin grazing. In their study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10.1002/ecy.2649","ISSN":"0012-9658","author":[{"dropping-particle":"","family":"Pessarrodona","given":"Albert","non-dropping-particle":"","parse-names":false,"suffix":""},{"dropping-particle":"","family":"Boada","given":"Jordi","non-dropping-particle":"","parse-names":false,"suffix":""},{"dropping-particle":"","family":"Pagès","given":"Jordi F.","non-dropping-particle":"","parse-names":false,"suffix":""},{"dropping-particle":"","family":"Arthur","given":"Rohan","non-dropping-particle":"","parse-names":false,"suffix":""},{"dropping-particle":"","family":"Alcoverro","given":"Teresa","non-dropping-particle":"","parse-names":false,"suffix":""}],"container-title":"Ecology","id":"ITEM-1","issue":"0","issued":{"date-parts":[["2019"]]},"page":"e02649","title":"Consumptive and non‐consumptive effects of predators vary with the ontogeny of their prey","type":"article-journal","volume":"0"},"uris":["http://www.mendeley.com/documents/?uuid=be912721-ece9-49db-b9f1-0e615fa5dccd"]}],"mendeley":{"formattedCitation":"(Pessarrodona et al. 2019)","manualFormatting":"Pessarrodona et al., (2019)","plainTextFormattedCitation":"(Pessarrodona et al. 2019)","previouslyFormattedCitation":"(Pessarrodona et al. 2019)"},"properties":{"noteIndex":0},"schema":"https://github.com/citation-style-language/schema/raw/master/csl-citation.json"}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Pr="00CC53A8">
        <w:rPr>
          <w:rFonts w:ascii="Times New Roman" w:eastAsia="Times New Roman" w:hAnsi="Times New Roman" w:cs="Times New Roman"/>
          <w:noProof/>
          <w:color w:val="222222"/>
          <w:sz w:val="24"/>
          <w:szCs w:val="24"/>
          <w:lang w:eastAsia="en-GB"/>
        </w:rPr>
        <w:t>Pessarrodona et al., (2019)</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showed that the indirect impacts of risk posed by the presence of the omnivorous fish </w:t>
      </w:r>
      <w:r w:rsidRPr="00CC53A8">
        <w:rPr>
          <w:rFonts w:ascii="Times New Roman" w:eastAsia="Times New Roman" w:hAnsi="Times New Roman" w:cs="Times New Roman"/>
          <w:i/>
          <w:iCs/>
          <w:color w:val="222222"/>
          <w:sz w:val="24"/>
          <w:szCs w:val="24"/>
          <w:lang w:eastAsia="en-GB"/>
        </w:rPr>
        <w:t>Diplodus sargus</w:t>
      </w:r>
      <w:r w:rsidRPr="00CC53A8">
        <w:rPr>
          <w:rFonts w:ascii="Times New Roman" w:eastAsia="Times New Roman" w:hAnsi="Times New Roman" w:cs="Times New Roman"/>
          <w:color w:val="222222"/>
          <w:sz w:val="24"/>
          <w:szCs w:val="24"/>
          <w:lang w:eastAsia="en-GB"/>
        </w:rPr>
        <w:t xml:space="preserve">, were strongest on larger size classes of sea urchins than on smaller ones. Importantly they showed that predation risk influenced the foraging of sea urchins that had reached a size refuge even though they were no longer susceptible to direct predation from </w:t>
      </w:r>
      <w:r w:rsidRPr="00CC53A8">
        <w:rPr>
          <w:rFonts w:ascii="Times New Roman" w:eastAsia="Times New Roman" w:hAnsi="Times New Roman" w:cs="Times New Roman"/>
          <w:i/>
          <w:iCs/>
          <w:color w:val="222222"/>
          <w:sz w:val="24"/>
          <w:szCs w:val="24"/>
          <w:lang w:eastAsia="en-GB"/>
        </w:rPr>
        <w:t>D. sargus</w:t>
      </w:r>
      <w:r w:rsidRPr="00CC53A8">
        <w:rPr>
          <w:rFonts w:ascii="Times New Roman" w:eastAsia="Times New Roman" w:hAnsi="Times New Roman" w:cs="Times New Roman"/>
          <w:color w:val="222222"/>
          <w:sz w:val="24"/>
          <w:szCs w:val="24"/>
          <w:lang w:eastAsia="en-GB"/>
        </w:rPr>
        <w:t>. This important finding highlights the potential for indirect predation to influence both prey and the wider ecosystem even after pressure from direct predation has diminished.</w:t>
      </w:r>
    </w:p>
    <w:p w14:paraId="725964A6" w14:textId="430A617F" w:rsidR="009C107D" w:rsidRPr="00CC53A8" w:rsidRDefault="00E3179B" w:rsidP="00E3179B">
      <w:pPr>
        <w:pStyle w:val="Heading3"/>
      </w:pPr>
      <w:bookmarkStart w:id="8" w:name="_Toc52387623"/>
      <w:r>
        <w:t>F</w:t>
      </w:r>
      <w:r w:rsidR="009C107D" w:rsidRPr="00CC53A8">
        <w:t>oraging</w:t>
      </w:r>
      <w:r>
        <w:t xml:space="preserve"> implications of predation risk</w:t>
      </w:r>
      <w:bookmarkEnd w:id="8"/>
    </w:p>
    <w:p w14:paraId="6A77284B" w14:textId="053772CB" w:rsidR="009C107D" w:rsidRPr="00CC53A8" w:rsidRDefault="009C107D" w:rsidP="009C107D">
      <w:pPr>
        <w:spacing w:line="360" w:lineRule="auto"/>
        <w:ind w:firstLine="720"/>
        <w:jc w:val="both"/>
        <w:rPr>
          <w:rFonts w:ascii="Times New Roman" w:eastAsia="Times New Roman" w:hAnsi="Times New Roman" w:cs="Times New Roman"/>
          <w:color w:val="222222"/>
          <w:sz w:val="24"/>
          <w:szCs w:val="24"/>
          <w:lang w:eastAsia="en-GB"/>
        </w:rPr>
      </w:pPr>
      <w:r w:rsidRPr="00CC53A8">
        <w:rPr>
          <w:rFonts w:ascii="Times New Roman" w:hAnsi="Times New Roman" w:cs="Times New Roman"/>
          <w:sz w:val="24"/>
          <w:szCs w:val="24"/>
        </w:rPr>
        <w:t xml:space="preserve">One of the most important influences of predation risk on prey, is its impacts on foraging </w:t>
      </w:r>
      <w:r w:rsidRPr="00CC53A8">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{"citationItems":[{"id":"ITEM-1","itemData":{"DOI":"10.1086/303202","author":[{"dropping-particle":"","family":"Lima","given":"Steven L","non-dropping-particle":"","parse-names":false,"suffix":""},{"dropping-particle":"","family":"Dill","given":"Lawrence M","non-dropping-particle":"","parse-names":false,"suffix":""}],"container-title":"Canadian Journal of Zoology","id":"ITEM-1","issued":{"date-parts":[["1990"]]},"page":"619-640","title":"Behavioral decision made under the risk of predation: a review and prospectus","type":"article-journal","volume":"68"},"uris":["http://www.mendeley.com/documents/?uuid=cd3b69dc-23c1-4bc4-b294-71c6a4153a43"]},{"id":"ITEM-2","itemData":{"DOI":"10.2307/1313225","ISBN":"00063568","ISSN":"00063568","PMID":"199800074225","abstract":"Predator effects on prey dynamics are conventionally studied by measuring changes in prey abundance attributed to consumption by predators. We revisit four classic examples of predator-prey systems often cited in textbooks and incorporate subsequent studies of nonconsumptive effects of predators (NCE), defined as changes in prey traits (e.g., behavior, growth, development) measured on an ecological time scale. Our review revealed that NCE were integral to explaining lynx-hare population dynamics in boreal forests, cascading effects of top predators in Wisconsin lakes, and cascading effects of killer whales and sea otters on kelp forests in nearshore marine habitats. The relative roles of consumption and NCE of wolves on moose and consequent indirect effects on plant communities of Isle Royale depended on climate oscillations. Nonconsumptive effects have not been explicitly tested to explain the link between planktonic alewives and the size structure of the zooplankton, nor have they been invoked to attribute keystone predator status in intertidal communities or elsewhere. We argue that both consumption and intimidation contribute to the total effects of keystone predators, and that characteristics of keystone consumers may differ from those of predators having predominantly NCE. Nonconsumptive effects are often considered as an afterthought to explain observations inconsistent with consumption-based theory. Consequently, NCE with the same sign as consumptive effects may be overlooked, even though they can affect the magnitude, rate, or scale of a prey response to predation and can have important management or conservation implications. Nonconsumptive effects may underlie other classic paradigms in ecology, such as delayed density dependence and predator-mediated prey coexistence. Revisiting classic studies enriches our understanding of predator-prey dynamics and provides compelling rationale for ramping up efforts to consider how NCE affect traditional predator-prey models based on consumption, and to compare the relative magnitude of consumptive and NCE of predators.","author":[{"dropping-particle":"","family":"Lima","given":"Steven L.","non-dropping-particle":"","parse-names":false,"suffix":""}],"container-title":"BioScience","id":"ITEM-2","issue":"1","issued":{"date-parts":[["1998"]]},"page":"25-34","title":"Nonlethal effects in the ecology of predator-prey interactions","type":"article-journal","volume":"48"},"uris":["http://www.mendeley.com/documents/?uuid=2661916d-1385-47b1-925a-62b6b945ca8b"]}],"mendeley":{"formattedCitation":"(Lima and Dill 1990, Lima 1998a)","plainTextFormattedCitation":"(Lima and Dill 1990, Lima 1998a)","previouslyFormattedCitation":"(Lima and Dill 1990, Lima 1998a)"},"properties":{"noteIndex":0},"schema":"https://github.com/citation-style-language/schema/raw/master/csl-citation.json"}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(Lima and Dill 1990, Lima 1998a)</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F</w:t>
      </w:r>
      <w:r w:rsidRPr="00CC53A8">
        <w:rPr>
          <w:rFonts w:ascii="Times New Roman" w:eastAsia="Times New Roman" w:hAnsi="Times New Roman" w:cs="Times New Roman"/>
          <w:color w:val="222222"/>
          <w:sz w:val="24"/>
          <w:szCs w:val="24"/>
          <w:lang w:eastAsia="en-GB"/>
        </w:rPr>
        <w:t xml:space="preserve">oraging in many taxa comes with an inherent reduction in antipredator vigilance and therefore prey must strike a balance between the risk of an attack and the risk of starvation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Naturalist","id":"ITEM-1","issue":"6","issued":{"date-parts":[["1999"]]},"page":"649-659","title":"Temporal variation in danger drives antipredator behavior: The Predation Risk Allocation Hypothesis","type":"article-journal","volume":"153"},"uris":["http://www.mendeley.com/documents/?uuid=a461b079-dffc-4fbd-964a-a5e2efc95127"]}],"mendeley":{"formattedCitation":"(Lima and Bednekoff 1999)","plainTextFormattedCitation":"(Lima and Bednekoff 1999)","previouslyFormattedCitation":"(Lima and Bednekoff 1999)"},"properties":{"noteIndex":0},"schema":"https://github.com/citation-style-language/schema/raw/master/csl-citation.json"}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(Lima and Bednekoff 1999)</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w:t>
      </w:r>
      <w:r>
        <w:rPr>
          <w:rFonts w:ascii="Times New Roman" w:hAnsi="Times New Roman" w:cs="Times New Roman"/>
          <w:sz w:val="24"/>
          <w:szCs w:val="24"/>
        </w:rPr>
        <w:t>As such,</w:t>
      </w:r>
      <w:r w:rsidRPr="00CC53A8">
        <w:rPr>
          <w:rFonts w:ascii="Times New Roman" w:hAnsi="Times New Roman" w:cs="Times New Roman"/>
          <w:sz w:val="24"/>
          <w:szCs w:val="24"/>
        </w:rPr>
        <w:t xml:space="preserve"> r</w:t>
      </w:r>
      <w:r w:rsidRPr="00CC53A8">
        <w:rPr>
          <w:rFonts w:ascii="Times New Roman" w:eastAsia="Times New Roman" w:hAnsi="Times New Roman" w:cs="Times New Roman"/>
          <w:color w:val="222222"/>
          <w:sz w:val="24"/>
          <w:szCs w:val="24"/>
          <w:lang w:eastAsia="en-GB"/>
        </w:rPr>
        <w:t xml:space="preserve">eductions in energy acquisition during risky periods is ubiquitous in prey species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{"citationItems":[{"id":"ITEM-1","itemData":{"DOI":"10.1016/0003-3472(95)80149-9","ISBN":"0003-3472","ISSN":"00033472","PMID":"31","abstract":"A negative relationship between group size and levels of individual vigilance is widespread in socially feeding vertebrates. The main explanation of this 'group-size effect', the many-eyes hypothesis, is based on the simple premise that as group size increases, there are progressively more eyes scanning the environment for predators. Thus an individual forager can devote less time to vigilance (and more time to feeding) as group size increases without any lessening of the group's ability to detect an attack. Basic to this hypothesis is the assumption of collective detection: that all members of the group are alerted to an attack as long as it is detected by at least one individual. In addition, an important presumption associated with the many-eyes hypothesis is that individuals monitor the vigilance behaviour of their groupmates in determining their own level of vigilance. Neither the idea of collective detection nor behavioural monitoring received strong support in an experimental study of vigilance in mixed flocks of dark-eyed juncos, Junco hyemalis, and American tree sparrows, Spizella arborea. The lack of support for behavioural monitoring was particularly evident; however, some degree of collective detection was apparent. It is possible that anti-predatory rules-of-thumb may explain the group-size effect while keeping intact the basics of the many-eyes hypothesis. © 1995.","author":[{"dropping-particle":"","family":"Lima","given":"Steven L.","non-dropping-particle":"","parse-names":false,"suffix":""}],"container-title":"Animal Behaviour","id":"ITEM-1","issue":"1","issued":{"date-parts":[["1995"]]},"page":"11-20","title":"Back to the basics of anti-predatory vigilance: the group-size effect","type":"article-journal","volume":"49"},"uris":["http://www.mendeley.com/documents/?uuid=bbf7c4b1-5b82-436f-b613-077a6ad84ba9"]},{"id":"ITEM-2","itemData":{"DOI":"10.1086/303202","author":[{"dropping-particle":"","family":"Lima","given":"Steven L","non-dropping-particle":"","parse-names":false,"suffix":""},{"dropping-particle":"","family":"Dill","given":"Lawrence M","non-dropping-particle":"","parse-names":false,"suffix":""}],"container-title":"Canadian Journal of Zoology","id":"ITEM-2","issued":{"date-parts":[["1990"]]},"page":"619-640","title":"Behavioral decision made under the risk of predation: a review and prospectus","type":"article-journal","volume":"68"},"uris":["http://www.mendeley.com/documents/?uuid=cd3b69dc-23c1-4bc4-b294-71c6a4153a43"]}],"mendeley":{"formattedCitation":"(Lima and Dill 1990, Lima 1995)","plainTextFormattedCitation":"(Lima and Dill 1990, Lima 1995)","previouslyFormattedCitation":"(Lima and Dill 1990, Lima 1995)"},"properties":{"noteIndex":0},"schema":"https://github.com/citation-style-language/schema/raw/master/csl-citation.json"}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(Lima and Dill 1990, Lima 1995)</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In one instance, the number of oysters consumed by the carnivorous snail, </w:t>
      </w:r>
      <w:r w:rsidRPr="00CC53A8">
        <w:rPr>
          <w:rFonts w:ascii="Times New Roman" w:eastAsia="Times New Roman" w:hAnsi="Times New Roman" w:cs="Times New Roman"/>
          <w:i/>
          <w:iCs/>
          <w:color w:val="222222"/>
          <w:sz w:val="24"/>
          <w:szCs w:val="24"/>
          <w:lang w:eastAsia="en-GB"/>
        </w:rPr>
        <w:t>Stramonita haemastoma</w:t>
      </w:r>
      <w:r w:rsidRPr="00CC53A8">
        <w:rPr>
          <w:rFonts w:ascii="Times New Roman" w:eastAsia="Times New Roman" w:hAnsi="Times New Roman" w:cs="Times New Roman"/>
          <w:color w:val="222222"/>
          <w:sz w:val="24"/>
          <w:szCs w:val="24"/>
          <w:lang w:eastAsia="en-GB"/>
        </w:rPr>
        <w:t>, is reduced by 50% when exposed to predatory cues from the stone crab,</w:t>
      </w:r>
      <w:r w:rsidRPr="00CC53A8">
        <w:rPr>
          <w:sz w:val="24"/>
          <w:szCs w:val="24"/>
        </w:rPr>
        <w:t xml:space="preserve"> </w:t>
      </w:r>
      <w:r w:rsidRPr="00CC53A8">
        <w:rPr>
          <w:rFonts w:ascii="Times New Roman" w:eastAsia="Times New Roman" w:hAnsi="Times New Roman" w:cs="Times New Roman"/>
          <w:i/>
          <w:iCs/>
          <w:color w:val="222222"/>
          <w:sz w:val="24"/>
          <w:szCs w:val="24"/>
          <w:lang w:eastAsia="en-GB"/>
        </w:rPr>
        <w:t>Menippe adina</w:t>
      </w:r>
      <w:r w:rsidRPr="00CC53A8">
        <w:rPr>
          <w:rFonts w:ascii="Times New Roman" w:eastAsia="Times New Roman" w:hAnsi="Times New Roman" w:cs="Times New Roman"/>
          <w:color w:val="222222"/>
          <w:sz w:val="24"/>
          <w:szCs w:val="24"/>
          <w:lang w:eastAsia="en-GB"/>
        </w:rPr>
        <w:t xml:space="preserve">. Moreover, as prey are forced to find other foraging opportunities, energetically rich foraging patches may be situated in more exposed and therefore more risky areas, as the </w:t>
      </w:r>
      <w:r>
        <w:rPr>
          <w:rFonts w:ascii="Times New Roman" w:eastAsia="Times New Roman" w:hAnsi="Times New Roman" w:cs="Times New Roman"/>
          <w:color w:val="222222"/>
          <w:sz w:val="24"/>
          <w:szCs w:val="24"/>
          <w:lang w:eastAsia="en-GB"/>
        </w:rPr>
        <w:t xml:space="preserve">safest </w:t>
      </w:r>
      <w:r w:rsidRPr="00CC53A8">
        <w:rPr>
          <w:rFonts w:ascii="Times New Roman" w:eastAsia="Times New Roman" w:hAnsi="Times New Roman" w:cs="Times New Roman"/>
          <w:color w:val="222222"/>
          <w:sz w:val="24"/>
          <w:szCs w:val="24"/>
          <w:lang w:eastAsia="en-GB"/>
        </w:rPr>
        <w:t xml:space="preserve"> patches are exploited first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{"citationItems":[{"id":"ITEM-1","itemData":{"DOI":"10.2307/3925","ISBN":"00218790","ISSN":"00218790","abstract":"(1) For a given sized crab there is an optimal mussel size at which prey value (energy content/handling time) is at a maximum. The optimal mussel size increases with crab size. (2) Crabs manipulate mussels in their chelae for 1-2 sec (recognition time) before accepting or rejecting them. (3) With unlimited prey availability, crabs choose mussel sizes close to the predicted optimum. As the optimal mussels become depleted, crabs choose progressively less valuable mussels both above and below the optimal size. There is no upper limit to the size of mussels attacked because the crabs adopt a second, slower method of attack which is effective at all larger sizes. However, prey value decreases rapidly at large mussel sizes. (4) Suboptimal mussels are incorporated into the diet in proportion to their relative abundance even when optimal mussels are present in excess. This is explained by the crabs' foraging behaviour where optimal mussels are always taken when encountered, whereas suboptimal mussels are rejected at the first encounter following an optimal mussel but are finally taken after a sequence of encounters. This rapid adjustment to the availability of different quality prey is well suited to the heterogeneous distribution of natural prey.","author":[{"dropping-particle":"","family":"Elner","given":"R W","non-dropping-particle":"","parse-names":false,"suffix":""},{"dropping-particle":"","family":"Hughes","given":"Roger N","non-dropping-particle":"","parse-names":false,"suffix":""}],"container-title":"Journal of Animal Ecology","id":"ITEM-1","issue":"1","issued":{"date-parts":[["1978"]]},"page":"103-116","title":"Energy maximization in the diet of the shore crab, &lt;i&gt;Carcinus maenas&lt;/i&gt;","type":"article-journal","volume":"47"},"uris":["http://www.mendeley.com/documents/?uuid=afef5539-f441-4002-9856-2acfabf6ceaa"]}],"mendeley":{"formattedCitation":"(Elner and Hughes 1978)","plainTextFormattedCitation":"(Elner and Hughes 1978)","previouslyFormattedCitation":"(Elner and Hughes 1978)"},"properties":{"noteIndex":0},"schema":"https://github.com/citation-style-language/schema/raw/master/csl-citation.json"}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(Elner and Hughes 1978)</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w:t>
      </w:r>
      <w:r w:rsidRPr="00CC53A8">
        <w:rPr>
          <w:rFonts w:ascii="Times New Roman" w:hAnsi="Times New Roman" w:cs="Times New Roman"/>
          <w:sz w:val="24"/>
          <w:szCs w:val="24"/>
        </w:rPr>
        <w:t xml:space="preserve">For instance, the insectivorous lizard, </w:t>
      </w:r>
      <w:r w:rsidRPr="00CC53A8">
        <w:rPr>
          <w:rFonts w:ascii="Times New Roman" w:hAnsi="Times New Roman" w:cs="Times New Roman"/>
          <w:i/>
          <w:sz w:val="24"/>
          <w:szCs w:val="24"/>
        </w:rPr>
        <w:t>Acanthodactylus beershebensis</w:t>
      </w:r>
      <w:r w:rsidRPr="00CC53A8">
        <w:rPr>
          <w:rFonts w:ascii="Times New Roman" w:hAnsi="Times New Roman" w:cs="Times New Roman"/>
          <w:sz w:val="24"/>
          <w:szCs w:val="24"/>
        </w:rPr>
        <w:t xml:space="preserve">, reduces its foraging activity in more profitable open ground when in high risk situations, opting to take shelter under shrubs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{"citationItems":[{"id":"ITEM-1","itemData":{"DOI":"10.1007/s00442-009-1375-0","ISBN":"0029-8549","ISSN":"00298549","PMID":"19466458","abstract":"Animal feeding ecology and diet are influenced by the fear of predation. While the mechanistic bases for such changes are well understood, technical difficulties often prevent testing how these mechanisms interact to affect a mesopredator's diet in natural environments. Here, we compared the insectivorous lizard Acanthodactylus beershebensis' feeding ecology and diet between high- and low-risk environments, using focal observations, intensive trapping effort and fecal pellet analysis. To create spatial variation in predation risk, we planted \"artificial trees\" in a scrubland habitat that lacks natural perches, allowing avian predators to hunt for lizards in patches that were previously unavailable to them. Lizards in elevated-risk environments became less mobile but did not change their microhabitat use or temporal activity. These lizards changed their diet, consuming smaller prey and less plant material. We suggest that diet shifts were mainly because lizards from risky environments consumed prey items that required shorter handling time.","author":[{"dropping-particle":"","family":"Hawlena","given":"D","non-dropping-particle":"","parse-names":false,"suffix":""},{"dropping-particle":"","family":"Pérez-Mellado","given":"V","non-dropping-particle":"","parse-names":false,"suffix":""}],"container-title":"Oecologia","id":"ITEM-1","issue":"2","issued":{"date-parts":[["2009"]]},"page":"411-419","title":"Change your diet or die: Predator-induced shifts in insectivorous lizard feeding ecology","type":"article-journal","volume":"161"},"uris":["http://www.mendeley.com/documents/?uuid=ce4f66cc-e231-4d19-a5c4-93bb8eeaa121"]}],"mendeley":{"formattedCitation":"(Hawlena and Pérez-Mellado 2009)","plainTextFormattedCitation":"(Hawlena and Pérez-Mellado 2009)","previouslyFormattedCitation":"(Hawlena and Pérez-Mellado 2009)"},"properties":{"noteIndex":0},"schema":"https://github.com/citation-style-language/schema/raw/master/csl-citation.json"}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(Hawlena and Pérez-Mellado 2009)</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This behavioural change results in a change of diet, as lizards are exposed to a different suite of prey when sheltering under shrubs.</w:t>
      </w:r>
      <w:r w:rsidRPr="00CC53A8">
        <w:rPr>
          <w:rFonts w:ascii="Times New Roman" w:eastAsia="Times New Roman" w:hAnsi="Times New Roman" w:cs="Times New Roman"/>
          <w:color w:val="222222"/>
          <w:sz w:val="24"/>
          <w:szCs w:val="24"/>
          <w:lang w:eastAsia="en-GB"/>
        </w:rPr>
        <w:t xml:space="preserve"> </w:t>
      </w:r>
    </w:p>
    <w:p w14:paraId="7851A5FA" w14:textId="01E1C711" w:rsidR="009C107D" w:rsidRPr="00CC53A8" w:rsidRDefault="009C107D" w:rsidP="009C107D">
      <w:pPr>
        <w:spacing w:line="360" w:lineRule="auto"/>
        <w:ind w:firstLine="720"/>
        <w:jc w:val="both"/>
        <w:rPr>
          <w:rFonts w:ascii="Times New Roman" w:eastAsia="Times New Roman" w:hAnsi="Times New Roman" w:cs="Times New Roman"/>
          <w:color w:val="222222"/>
          <w:sz w:val="24"/>
          <w:szCs w:val="24"/>
          <w:lang w:eastAsia="en-GB"/>
        </w:rPr>
      </w:pPr>
      <w:r w:rsidRPr="00CC53A8">
        <w:rPr>
          <w:rFonts w:ascii="Times New Roman" w:eastAsia="Times New Roman" w:hAnsi="Times New Roman" w:cs="Times New Roman"/>
          <w:color w:val="222222"/>
          <w:sz w:val="24"/>
          <w:szCs w:val="24"/>
          <w:lang w:eastAsia="en-GB"/>
        </w:rPr>
        <w:t>These predator-induced changes in microhabitat place a strain on the resources within refuges as prey are forced to exploit the resources within a refuge during extended periods of risk. Intertidal dogwhelks (</w:t>
      </w:r>
      <w:r w:rsidRPr="00CC53A8">
        <w:rPr>
          <w:rFonts w:ascii="Times New Roman" w:hAnsi="Times New Roman" w:cs="Times New Roman"/>
          <w:i/>
          <w:iCs/>
          <w:sz w:val="24"/>
          <w:szCs w:val="24"/>
        </w:rPr>
        <w:t>Nucella lapillus</w:t>
      </w:r>
      <w:r w:rsidRPr="00CC53A8">
        <w:rPr>
          <w:rFonts w:ascii="Times New Roman" w:hAnsi="Times New Roman" w:cs="Times New Roman"/>
          <w:sz w:val="24"/>
          <w:szCs w:val="24"/>
        </w:rPr>
        <w:t xml:space="preserve">) need to seek the security of a refuge to escape both predation by crabs and the potential of being dislodged by wave-action. By doing so they exert pressure on the resources surrounding their refuges. As such, the likelihood of encountering a median sized barnacle (dogwhelk prey) increases with distance from the refuge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{"citationItems":[{"id":"ITEM-1","itemData":{"DOI":"10.1016/S0022-0981(98)00055-0","ISBN":"0022-0981","ISSN":"00220981","abstract":"Haloes of bare space around crevices used as refuges by predators are a feature of many rocky shores. The presence of small scale spatial gradients in the demographic structure of prey populations is hypothesized for the region adjoining predation haloes. It is also suggested that halo effects in prey populations will change in response to environmental constraints on predator foraging behaviour. These hypotheses were tested by examining gradients in barnacle population structure around crevices high and low on the shore. The probability of encountering a barnacle above the local median size always increased with distance from a crevice. Foraging at sites high on a shore is assumed to be more risky to individual whelks. Initial probabilities of recording a large barnacle near a crevice increased more rapidly over small spatial scales at sites high on the shore than at sites low on the shore. The implications of small scale gradients in prey populations are discussed with reference to the role of topographic complexity in mediating predator-prey dynamics.","author":[{"dropping-particle":"","family":"Johnson","given":"M. P.","non-dropping-particle":"","parse-names":false,"suffix":""},{"dropping-particle":"","family":"Hughes","given":"R. N.","non-dropping-particle":"","parse-names":false,"suffix":""},{"dropping-particle":"","family":"Burrows","given":"M. T.","non-dropping-particle":"","parse-names":false,"suffix":""},{"dropping-particle":"","family":"Hawkins","given":"S. J.","non-dropping-particle":"","parse-names":false,"suffix":""}],"container-title":"Journal of Experimental Marine Biology and Ecology","id":"ITEM-1","issue":"2","issued":{"date-parts":[["1998"]]},"page":"163-170","title":"Beyond the predation halo: Small scale gradients in barnacle populations affected by the relative refuge value of crevices","type":"article-journal","volume":"231"},"uris":["http://www.mendeley.com/documents/?uuid=a14e307c-fa19-4668-ad70-a8c3a0330a13"]}],"mendeley":{"formattedCitation":"(Johnson et al. 1998)","plainTextFormattedCitation":"(Johnson et al. 1998)","previouslyFormattedCitation":"(Johnson et al. 1998)"},"properties":{"noteIndex":0},"schema":"https://github.com/citation-style-language/schema/raw/master/csl-citation.json"}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(Johnson et al. 1998)</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The quality and availability of refuges have been shown to have an important influence on the indirect effects of predation risk on prey. Donelan et al (2017) have shown that potential energetic gains due to the combined effect of the ability to continue foraging as well as the safety provided by the refuge can alleviate up to half the negative impacts of predation risk on </w:t>
      </w:r>
      <w:r w:rsidRPr="00CC53A8">
        <w:rPr>
          <w:rFonts w:ascii="Times New Roman" w:hAnsi="Times New Roman" w:cs="Times New Roman"/>
          <w:sz w:val="24"/>
          <w:szCs w:val="24"/>
        </w:rPr>
        <w:lastRenderedPageBreak/>
        <w:t xml:space="preserve">dogwhelks. </w:t>
      </w:r>
      <w:r w:rsidRPr="00CC53A8">
        <w:rPr>
          <w:rFonts w:ascii="Times New Roman" w:eastAsia="Times New Roman" w:hAnsi="Times New Roman" w:cs="Times New Roman"/>
          <w:color w:val="222222"/>
          <w:sz w:val="24"/>
          <w:szCs w:val="24"/>
          <w:lang w:eastAsia="en-GB"/>
        </w:rPr>
        <w:t xml:space="preserve">Therefore, prey must weigh up the potential benefits and costs of foraging in an area as often the more profitable foraging grounds may also be accompanied by higher levels of predation risk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{"citationItems":[{"id":"ITEM-1","itemData":{"DOI":"10.1086/303202","author":[{"dropping-particle":"","family":"Lima","given":"Steven L","non-dropping-particle":"","parse-names":false,"suffix":""},{"dropping-particle":"","family":"Dill","given":"Lawrence M","non-dropping-particle":"","parse-names":false,"suffix":""}],"container-title":"Canadian Journal of Zoology","id":"ITEM-1","issued":{"date-parts":[["1990"]]},"page":"619-640","title":"Behavioral decision made under the risk of predation: a review and prospectus","type":"article-journal","volume":"68"},"uris":["http://www.mendeley.com/documents/?uuid=cd3b69dc-23c1-4bc4-b294-71c6a4153a43"]}],"mendeley":{"formattedCitation":"(Lima and Dill 1990)","plainTextFormattedCitation":"(Lima and Dill 1990)","previouslyFormattedCitation":"(Lima and Dill 1990)"},"properties":{"noteIndex":0},"schema":"https://github.com/citation-style-language/schema/raw/master/csl-citation.json"}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(Lima and Dill 1990)</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w:t>
      </w:r>
    </w:p>
    <w:p w14:paraId="6F5954C3" w14:textId="4FC070DB" w:rsidR="009C107D" w:rsidRPr="00CC53A8" w:rsidRDefault="009C107D" w:rsidP="009C107D">
      <w:pPr>
        <w:pStyle w:val="Heading3"/>
        <w:rPr>
          <w:rFonts w:eastAsia="Times New Roman"/>
          <w:szCs w:val="28"/>
          <w:lang w:eastAsia="en-GB"/>
        </w:rPr>
      </w:pPr>
      <w:bookmarkStart w:id="9" w:name="_Toc52387624"/>
      <w:r w:rsidRPr="00CC53A8">
        <w:rPr>
          <w:rFonts w:eastAsia="Times New Roman"/>
          <w:szCs w:val="28"/>
          <w:lang w:eastAsia="en-GB"/>
        </w:rPr>
        <w:t xml:space="preserve">Parental effects </w:t>
      </w:r>
      <w:r w:rsidR="0079529B">
        <w:rPr>
          <w:rFonts w:eastAsia="Times New Roman"/>
          <w:szCs w:val="28"/>
          <w:lang w:eastAsia="en-GB"/>
        </w:rPr>
        <w:t>and</w:t>
      </w:r>
      <w:r w:rsidRPr="00CC53A8">
        <w:rPr>
          <w:rFonts w:eastAsia="Times New Roman"/>
          <w:szCs w:val="28"/>
          <w:lang w:eastAsia="en-GB"/>
        </w:rPr>
        <w:t xml:space="preserve"> predation risk</w:t>
      </w:r>
      <w:bookmarkEnd w:id="9"/>
    </w:p>
    <w:p w14:paraId="5115C13D" w14:textId="187DD052" w:rsidR="009C107D" w:rsidRPr="00CC53A8" w:rsidRDefault="009C107D" w:rsidP="009C107D">
      <w:pPr>
        <w:spacing w:line="360" w:lineRule="auto"/>
        <w:ind w:firstLine="720"/>
        <w:jc w:val="both"/>
        <w:rPr>
          <w:rFonts w:ascii="Times New Roman" w:hAnsi="Times New Roman" w:cs="Times New Roman"/>
          <w:sz w:val="24"/>
          <w:szCs w:val="24"/>
          <w:lang w:eastAsia="en-GB"/>
        </w:rPr>
      </w:pPr>
      <w:r w:rsidRPr="00CC53A8">
        <w:rPr>
          <w:rFonts w:ascii="Times New Roman" w:hAnsi="Times New Roman" w:cs="Times New Roman"/>
          <w:sz w:val="24"/>
          <w:szCs w:val="24"/>
          <w:lang w:eastAsia="en-GB"/>
        </w:rPr>
        <w:t xml:space="preserve">Importantly, the impacts of predation risk are not necessarily confined to a single generation, but instead may modify traits in subsequent generations as well </w:t>
      </w:r>
      <w:r w:rsidRPr="00CC53A8">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{"citationItems":[{"id":"ITEM-1","itemData":{"abstract":"Addresses the following questions: 1) Which characters are most likely to be susceptible to maternal effects? 2) What are the environmental factors most likely to influence maternal control? 3) What stages in the maternal life cycle are most sensitive to environmental factors? 4) Which stages during the development of offspring are most sensitive to maternal control? 5) Which biochemical mechanisms have been captured for maternal control of development? And 6) what is the evidence for genetic variation for maternal effects within and among populations. -from Authors","author":[{"dropping-particle":"","family":"Mousseau","given":"T. A.","non-dropping-particle":"","parse-names":false,"suffix":""},{"dropping-particle":"","family":"Dingle","given":"H.","non-dropping-particle":"","parse-names":false,"suffix":""}],"container-title":"Annual review of entomology. Vol. 36","id":"ITEM-1","issue":"136","issued":{"date-parts":[["1991"]]},"page":"511-534","title":"Maternal effects in insect life histories","type":"article-journal"},"uris":["http://www.mendeley.com/documents/?uuid=3bff17f2-ac54-4470-8d02-9bdb34fc3215"]},{"id":"ITEM-2","itemData":{"DOI":"10.1016/S0169-5347(98)01472-4","ISSN":"01695347","PMID":"21238360","abstract":"Recently, the adaptive significance of maternal effects has been increasingly recognized. No longer are maternal effects relegated as simple 'troublesome sources of environmental resemblance' that confound our ability to estimate accurately the genetic basis of traits of interest. Rather, it has become evident that many maternal effects have been shaped by the action of natural selection to act as a mechanism for adaptive phenotypic response to environmental heterogeneity. Consequently, maternal experience is translated into variation in offspring fitness.","author":[{"dropping-particle":"","family":"Mousseau","given":"T. A.","non-dropping-particle":"","parse-names":false,"suffix":""},{"dropping-particle":"","family":"Fox","given":"C. W.","non-dropping-particle":"","parse-names":false,"suffix":""}],"container-title":"Trends in Ecology and Evolution","id":"ITEM-2","issue":"10","issued":{"date-parts":[["1998"]]},"page":"403-407","title":"The adaptive significance of maternal effects","type":"article-journal","volume":"13"},"uris":["http://www.mendeley.com/documents/?uuid=63881901-ae44-461e-9eae-6618d36fb1f3"]}],"mendeley":{"formattedCitation":"(Mousseau and Dingle 1991, Mousseau and Fox 1998)","plainTextFormattedCitation":"(Mousseau and Dingle 1991, Mousseau and Fox 1998)","previouslyFormattedCitation":"(Mousseau and Dingle 1991, Mousseau and Fox 1998)"},"properties":{"noteIndex":0},"schema":"https://github.com/citation-style-language/schema/raw/master/csl-citation.json"}</w:instrText>
      </w:r>
      <w:r w:rsidRPr="00CC53A8">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(Mousseau and Dingle 1991, Mousseau and Fox 1998)</w:t>
      </w:r>
      <w:r w:rsidRPr="00CC53A8">
        <w:rPr>
          <w:rFonts w:ascii="Times New Roman" w:hAnsi="Times New Roman" w:cs="Times New Roman"/>
          <w:sz w:val="24"/>
          <w:szCs w:val="24"/>
          <w:lang w:eastAsia="en-GB"/>
        </w:rPr>
        <w:fldChar w:fldCharType="end"/>
      </w:r>
      <w:r w:rsidRPr="00CC53A8">
        <w:rPr>
          <w:rFonts w:ascii="Times New Roman" w:hAnsi="Times New Roman" w:cs="Times New Roman"/>
          <w:sz w:val="24"/>
          <w:szCs w:val="24"/>
          <w:lang w:eastAsia="en-GB"/>
        </w:rPr>
        <w:t>. One clear negative impact predation risk can have on the offspring generation of prey is through impacts on reproductive investment. The shield bug (</w:t>
      </w:r>
      <w:r w:rsidRPr="00CC53A8">
        <w:rPr>
          <w:rFonts w:ascii="Times New Roman" w:hAnsi="Times New Roman" w:cs="Times New Roman"/>
          <w:i/>
          <w:iCs/>
          <w:sz w:val="24"/>
          <w:szCs w:val="24"/>
          <w:lang w:eastAsia="en-GB"/>
        </w:rPr>
        <w:t>Elasmucha ferrugata</w:t>
      </w:r>
      <w:r w:rsidRPr="00CC53A8">
        <w:rPr>
          <w:rFonts w:ascii="Times New Roman" w:hAnsi="Times New Roman" w:cs="Times New Roman"/>
          <w:sz w:val="24"/>
          <w:szCs w:val="24"/>
          <w:lang w:eastAsia="en-GB"/>
        </w:rPr>
        <w:t xml:space="preserve">) is able to invest different amounts of energy in their eggs in accordance with the amount of predation risk they are likely to face </w:t>
      </w:r>
      <w:r w:rsidRPr="00CC53A8">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{"citationItems":[{"id":"ITEM-1","itemData":{"DOI":"10.1023/A:1018408201713","ISSN":"02697653","abstract":"Equal investment within broods does not always maximize parental reproductive value if the reproductive value of some of the young is low. We examined maternal investment in terms of offspring size in relation to the prospects of survival from predation within broods of the shield bug Elasmucha ferrugata Fabr. (Heteroptera; Acanthosomatidae). Shield bug females guard eggs and first instar nymphs against invertebrate predators by covering the clutch with their body and by behaving aggressively towards their enemies. Survival of eggs was not possible without maternal care. When females were allowed to guard their brood, eggs at the periphery were more vulnerable to predators than eggs at the centre. We found that females laid significantly larger eggs in the safest, central part of the clutch. There seems to be an advantage of large nymph size, since when nymphs were reared separately with low food resources, the larger ones were more likely to survive. Larger nymphs were also more likely to push themselves to the safest, central part of the clutch. Females seem to allocate their resources more to the offspring with the highest probability of avoiding predation. Thus our study supports unequal maternal investment within broods of E. ferrugata.","author":[{"dropping-particle":"","family":"Mappes","given":"Johanna","non-dropping-particle":"","parse-names":false,"suffix":""},{"dropping-particle":"","family":"Mappes","given":"Tapio","non-dropping-particle":"","parse-names":false,"suffix":""},{"dropping-particle":"","family":"Lappalainen","given":"Tiina","non-dropping-particle":"","parse-names":false,"suffix":""}],"container-title":"Evolutionary Ecology","id":"ITEM-1","issue":"2","issued":{"date-parts":[["1997"]]},"page":"237-243","title":"Unequal maternal investment in offspring quality in relation to predation risk","type":"article-journal","volume":"11"},"uris":["http://www.mendeley.com/documents/?uuid=6e947265-74d1-4a5a-a385-260d2ef2d5eb"]}],"mendeley":{"formattedCitation":"(Mappes et al. 1997)","plainTextFormattedCitation":"(Mappes et al. 1997)","previouslyFormattedCitation":"(Mappes et al. 1997)"},"properties":{"noteIndex":0},"schema":"https://github.com/citation-style-language/schema/raw/master/csl-citation.json"}</w:instrText>
      </w:r>
      <w:r w:rsidRPr="00CC53A8">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(Mappes et al. 1997)</w:t>
      </w:r>
      <w:r w:rsidRPr="00CC53A8">
        <w:rPr>
          <w:rFonts w:ascii="Times New Roman" w:hAnsi="Times New Roman" w:cs="Times New Roman"/>
          <w:sz w:val="24"/>
          <w:szCs w:val="24"/>
          <w:lang w:eastAsia="en-GB"/>
        </w:rPr>
        <w:fldChar w:fldCharType="end"/>
      </w:r>
      <w:r w:rsidRPr="00CC53A8">
        <w:rPr>
          <w:rFonts w:ascii="Times New Roman" w:hAnsi="Times New Roman" w:cs="Times New Roman"/>
          <w:sz w:val="24"/>
          <w:szCs w:val="24"/>
          <w:lang w:eastAsia="en-GB"/>
        </w:rPr>
        <w:t>. Eggs at the edge of broods are at highest risk from predatory attack and therefore receive the least amount of energy, when compared to those laid on the centre of broods. This lower investment translates into lower levels of offspring fitness in shield bug offspring hatched from the edge of broods. Negative impacts of predation risk on offspring are not solely due to differences in maternal reproductive effort. Offspring of risk experienced parents of the threespined stickleback (</w:t>
      </w:r>
      <w:r w:rsidRPr="00CC53A8">
        <w:rPr>
          <w:rFonts w:ascii="Times New Roman" w:hAnsi="Times New Roman" w:cs="Times New Roman"/>
          <w:i/>
          <w:iCs/>
          <w:sz w:val="24"/>
          <w:szCs w:val="24"/>
          <w:lang w:eastAsia="en-GB"/>
        </w:rPr>
        <w:t>Gasterosteus aculeatus</w:t>
      </w:r>
      <w:r w:rsidRPr="00CC53A8">
        <w:rPr>
          <w:rFonts w:ascii="Times New Roman" w:hAnsi="Times New Roman" w:cs="Times New Roman"/>
          <w:sz w:val="24"/>
          <w:szCs w:val="24"/>
          <w:lang w:eastAsia="en-GB"/>
        </w:rPr>
        <w:t xml:space="preserve">) were less likely to respond to predation risk and had higher levels of mortality than offspring of unconditioned parents </w:t>
      </w:r>
      <w:r w:rsidRPr="00CC53A8">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{"citationItems":[{"id":"ITEM-1","itemData":{"DOI":"10.1111/j.1365-2435.2012.02008.x","ISSN":"02698463","abstract":"Adaptive maternal programming occurs when mothers alter their offspring's phenotype in response to environmental information such that it improves offspring fitness. When a mother's environment is predictive of the conditions her offspring are likely to encounter, such transgenerational plasticity enables offspring to be better-prepared for this particular environment. However, maternal effects can also have deleterious effects on fitness. 2. Here, we test whether female threespined stickleback fish exposed to predation risk adaptively prepare their offspring to cope with predators. We either exposed gravid females to a model predator or not, and compared their offspring's antipredator behaviour and survival when alone with a live predator. Importantly, we measured offspring behaviour and survival in the face of the same type of predator that threatened their mothers (Northern pike). 3. We did not find evidence for adaptive maternal programming; offspring of predator-exposed mothers were less likely to orient to the predator than offspring from unexposed mothers. In our predation assay, orienting to the predator was an effective antipredator behaviour and those that oriented survived for longer. 4. In addition, offspring from predator-exposed mothers were caught more quickly by the predator on average than offspring from unexposed mothers. The difference in antipredator behaviour between the maternal predator-exposure treatments offers a potential behavioural mechanism contributing to the difference in survival between maternal treatments. 5. However, the strength and direction of the maternal effect on offspring survival depended on offspring size. Specifically, the larger the offspring from predator-exposed mothers, the more vulnerable they were to predation compared to offspring from unexposed mothers. 6. Our results suggest that the predation risk perceived by mothers can have long-term behavioural and fitness consequences for offspring in response to the same predator. These stress-mediated maternal effects can have non-adaptive consequences for offspring when they find themselves alone with a predator. In addition, complex interactions between such maternal effects and offspring traits such as size can influence our conclusions about the adaptive nature of maternal effects. © 2012 The Authors. Functional Ecology © 2012 British Ecological Society.","author":[{"dropping-particle":"","family":"Mcghee","given":"Katie E.","non-dropping-particle":"","parse-names":false,"suffix":""},{"dropping-particle":"","family":"Pintor","given":"Lauren M.","non-dropping-particle":"","parse-names":false,"suffix":""},{"dropping-particle":"","family":"Suhr","given":"Elissa L.","non-dropping-particle":"","parse-names":false,"suffix":""},{"dropping-particle":"","family":"Bell","given":"Alison M.","non-dropping-particle":"","parse-names":false,"suffix":""}],"container-title":"Functional Ecology","id":"ITEM-1","issue":"4","issued":{"date-parts":[["2012"]]},"page":"932-940","title":"Maternal exposure to predation risk decreases offspring antipredator behaviour and survival in threespined stickleback","type":"article-journal","volume":"26"},"uris":["http://www.mendeley.com/documents/?uuid=d56170ee-cbab-451e-85d6-694d651e8c3c"]}],"mendeley":{"formattedCitation":"(Mcghee et al. 2012)","plainTextFormattedCitation":"(Mcghee et al. 2012)","previouslyFormattedCitation":"(Mcghee et al. 2012)"},"properties":{"noteIndex":0},"schema":"https://github.com/citation-style-language/schema/raw/master/csl-citation.json"}</w:instrText>
      </w:r>
      <w:r w:rsidRPr="00CC53A8">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(Mcghee et al. 2012)</w:t>
      </w:r>
      <w:r w:rsidRPr="00CC53A8">
        <w:rPr>
          <w:rFonts w:ascii="Times New Roman" w:hAnsi="Times New Roman" w:cs="Times New Roman"/>
          <w:sz w:val="24"/>
          <w:szCs w:val="24"/>
          <w:lang w:eastAsia="en-GB"/>
        </w:rPr>
        <w:fldChar w:fldCharType="end"/>
      </w:r>
      <w:r w:rsidRPr="00CC53A8">
        <w:rPr>
          <w:rFonts w:ascii="Times New Roman" w:hAnsi="Times New Roman" w:cs="Times New Roman"/>
          <w:sz w:val="24"/>
          <w:szCs w:val="24"/>
          <w:lang w:eastAsia="en-GB"/>
        </w:rPr>
        <w:t xml:space="preserve">, despite hatching from similar sized eggs. </w:t>
      </w:r>
    </w:p>
    <w:p w14:paraId="4AA31980" w14:textId="65F8CC7C" w:rsidR="009C107D" w:rsidRPr="00CC53A8" w:rsidRDefault="009C107D" w:rsidP="009C107D">
      <w:pPr>
        <w:spacing w:line="360" w:lineRule="auto"/>
        <w:ind w:firstLine="720"/>
        <w:jc w:val="both"/>
        <w:rPr>
          <w:rFonts w:ascii="Times New Roman" w:hAnsi="Times New Roman" w:cs="Times New Roman"/>
          <w:sz w:val="24"/>
          <w:szCs w:val="24"/>
          <w:lang w:eastAsia="en-GB"/>
        </w:rPr>
      </w:pPr>
      <w:r w:rsidRPr="00CC53A8">
        <w:rPr>
          <w:rFonts w:ascii="Times New Roman" w:hAnsi="Times New Roman" w:cs="Times New Roman"/>
          <w:sz w:val="24"/>
          <w:szCs w:val="24"/>
          <w:lang w:eastAsia="en-GB"/>
        </w:rPr>
        <w:t xml:space="preserve">There are also, however, several other ways in which predation risk experienced by parents can </w:t>
      </w:r>
      <w:r w:rsidR="008A6C04">
        <w:rPr>
          <w:rFonts w:ascii="Times New Roman" w:hAnsi="Times New Roman" w:cs="Times New Roman"/>
          <w:sz w:val="24"/>
          <w:szCs w:val="24"/>
          <w:lang w:eastAsia="en-GB"/>
        </w:rPr>
        <w:t xml:space="preserve">be </w:t>
      </w:r>
      <w:r w:rsidRPr="00CC53A8">
        <w:rPr>
          <w:rFonts w:ascii="Times New Roman" w:hAnsi="Times New Roman" w:cs="Times New Roman"/>
          <w:sz w:val="24"/>
          <w:szCs w:val="24"/>
          <w:lang w:eastAsia="en-GB"/>
        </w:rPr>
        <w:t>more beneficial to the fitness of their offspring. These parental effects tend to be strongest when the parental experience of risk is closely correlated with that which their offspring are likely to experience</w:t>
      </w:r>
      <w:r>
        <w:rPr>
          <w:rFonts w:ascii="Times New Roman" w:hAnsi="Times New Roman" w:cs="Times New Roman"/>
          <w:sz w:val="24"/>
          <w:szCs w:val="24"/>
          <w:lang w:eastAsia="en-GB"/>
        </w:rPr>
        <w:t xml:space="preserve"> </w:t>
      </w:r>
      <w:r w:rsidRPr="00CC53A8">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{"citationItems":[{"id":"ITEM-1","itemData":{"abstract":"Addresses the following questions: 1) Which characters are most likely to be susceptible to maternal effects? 2) What are the environmental factors most likely to influence maternal control? 3) What stages in the maternal life cycle are most sensitive to environmental factors? 4) Which stages during the development of offspring are most sensitive to maternal control? 5) Which biochemical mechanisms have been captured for maternal control of development? And 6) what is the evidence for genetic variation for maternal effects within and among populations. -from Authors","author":[{"dropping-particle":"","family":"Mousseau","given":"T. A.","non-dropping-particle":"","parse-names":false,"suffix":""},{"dropping-particle":"","family":"Dingle","given":"H.","non-dropping-particle":"","parse-names":false,"suffix":""}],"container-title":"Annual review of entomology. Vol. 36","id":"ITEM-1","issue":"136","issued":{"date-parts":[["1991"]]},"page":"511-534","title":"Maternal effects in insect life histories","type":"article-journal"},"uris":["http://www.mendeley.com/documents/?uuid=3bff17f2-ac54-4470-8d02-9bdb34fc3215"]},{"id":"ITEM-2","itemData":{"DOI":"10.1371/journal.pone.0052134","ISSN":"19326203","PMID":"23272221","abstract":"The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ONE","id":"ITEM-2","issue":"12","issued":{"date-parts":[["2012"]]},"title":"Plastic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maturation","type":"article-journal","volume":"7"},"uris":["http://www.mendeley.com/documents/?uuid=67dfeeb3-1845-40a4-a6ea-cca0795745a2"]},{"id":"ITEM-3","itemData":{"DOI":"10.1038/299349a0","ISSN":"00280836","abstract":"The phenotypic stability of many species in the face of changing conditions suggests that adaptive evolution can occur only under limited circumstances. One of the necessary conditions may be the lack of genetic mixing between dispersed populations inhabiting different environments. Intertidal molluscs on the east coast of North America between Cape Cod and Nova Scotia were exposed to an increase in the abundance of shell breaking predators when the green crab Carcinus maenas spread gradually northward from Cape Cod in the first half of the twentieth century1. The periwinkle Littorina littorea, which produces larvae that become widely dispersed, did not show an increase in shell thickness as an adaptation to shell-breaking predation1. However, I show here that the dog whelk Nucella lapillus, which is poorly dispersed in the bottom-dwelling juvenile phase, did adapt phenotypically after establishment of the green crab. This suggests that phenotypic stasis and gradual change are alternative responses depending on the degree of genetic mixing between populations. © 1982 Nature Publishing Group.","author":[{"dropping-particle":"","family":"Vermeij","given":"G. J.","non-dropping-particle":"","parse-names":false,"suffix":""}],"container-title":"Nature","id":"ITEM-3","issue":"5881","issued":{"date-parts":[["1982"]]},"page":"349-350","title":"Phenotypic evolution in a poorly dispersing snail after arrival of a predator","type":"article","volume":"299"},"uris":["http://www.mendeley.com/documents/?uuid=fd4fbb1e-2678-426d-bf38-f62962c6b368"]}],"mendeley":{"formattedCitation":"(Vermeij 1982, Mousseau and Dingle 1991, Pascoal et al. 2012a)","plainTextFormattedCitation":"(Vermeij 1982, Mousseau and Dingle 1991, Pascoal et al. 2012a)","previouslyFormattedCitation":"(Vermeij 1982, Mousseau and Dingle 1991, Pascoal et al. 2012a)"},"properties":{"noteIndex":0},"schema":"https://github.com/citation-style-language/schema/raw/master/csl-citation.json"}</w:instrText>
      </w:r>
      <w:r w:rsidRPr="00CC53A8">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(Vermeij 1982, Mousseau and Dingle 1991, Pascoal et al. 2012a)</w:t>
      </w:r>
      <w:r w:rsidRPr="00CC53A8">
        <w:rPr>
          <w:rFonts w:ascii="Times New Roman" w:hAnsi="Times New Roman" w:cs="Times New Roman"/>
          <w:sz w:val="24"/>
          <w:szCs w:val="24"/>
          <w:lang w:eastAsia="en-GB"/>
        </w:rPr>
        <w:fldChar w:fldCharType="end"/>
      </w:r>
      <w:r w:rsidRPr="00CC53A8">
        <w:rPr>
          <w:rFonts w:ascii="Times New Roman" w:hAnsi="Times New Roman" w:cs="Times New Roman"/>
          <w:sz w:val="24"/>
          <w:szCs w:val="24"/>
          <w:lang w:eastAsia="en-GB"/>
        </w:rPr>
        <w:t>. When females of the common lizard (</w:t>
      </w:r>
      <w:r w:rsidRPr="00CC53A8">
        <w:rPr>
          <w:rFonts w:ascii="Times New Roman" w:hAnsi="Times New Roman" w:cs="Times New Roman"/>
          <w:i/>
          <w:iCs/>
          <w:sz w:val="24"/>
          <w:szCs w:val="24"/>
          <w:lang w:eastAsia="en-GB"/>
        </w:rPr>
        <w:t>Zootoca vivipara</w:t>
      </w:r>
      <w:r w:rsidRPr="00CC53A8">
        <w:rPr>
          <w:rFonts w:ascii="Times New Roman" w:hAnsi="Times New Roman" w:cs="Times New Roman"/>
          <w:sz w:val="24"/>
          <w:szCs w:val="24"/>
          <w:lang w:eastAsia="en-GB"/>
        </w:rPr>
        <w:t>) were exposed to predatory cues from adult green whip snakes (</w:t>
      </w:r>
      <w:r w:rsidRPr="00CC53A8">
        <w:rPr>
          <w:rFonts w:ascii="Times New Roman" w:hAnsi="Times New Roman" w:cs="Times New Roman"/>
          <w:i/>
          <w:iCs/>
          <w:sz w:val="24"/>
          <w:szCs w:val="24"/>
          <w:lang w:eastAsia="en-GB"/>
        </w:rPr>
        <w:t>Hierophis viridiflavus</w:t>
      </w:r>
      <w:r w:rsidRPr="00CC53A8">
        <w:rPr>
          <w:rFonts w:ascii="Times New Roman" w:hAnsi="Times New Roman" w:cs="Times New Roman"/>
          <w:sz w:val="24"/>
          <w:szCs w:val="24"/>
          <w:lang w:eastAsia="en-GB"/>
        </w:rPr>
        <w:t xml:space="preserve">) during gestation, they produced offspring that expressed higher levels of antipredator traits as well as more pronounced antipredator behaviour, than those of nonexposed females </w:t>
      </w:r>
      <w:r w:rsidRPr="00CC53A8">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{"citationItems":[{"id":"ITEM-1","itemData":{"ISBN":"0018-067X (Print)","ISSN":"14712954","PMID":"25122225","abstract":"Predation is a strong selective pressure generating morphological, physiological and behavioural responses in organisms. As predation risk is often higher during juvenile stages, antipredator defences expressed early in life are paramount to survival. Maternal effects are an efficient pathway to produce such defences. We investigated whether maternal exposure to predator cues during gestation affected juvenile morphology, behaviour and dispersal in common lizards (Zootoca vivipara). We exposed 21 gravid females to saurophagous snake cues for one month while 21 females remained unexposed (i.e. control). We measured body size, preferred temperature and activity level for each neonate, and released them into semi-natural enclosures connected to corridors in order to measure dispersal. Offspring from exposed mothers grew longer tails, selected lower temperatures and dispersed thrice more than offspring from unexposed mothers. Because both tail autotomy and altered thermoregulatory behaviour are common antipredator tactics in lizards, these results suggest that mothers adjusted offspring phenotype to risky natal environments (tail length) or increased risk avoidance (dispersal). Although maternal effects can be passive consequences of maternal stress, our results strongly militate for them to be an adaptive antipredator response that may increase offspring survival prospects.","author":[{"dropping-particle":"","family":"Bestion","given":"Elvire","non-dropping-particle":"","parse-names":false,"suffix":""},{"dropping-particle":"","family":"Teyssier","given":"Aimeric","non-dropping-particle":"","parse-names":false,"suffix":""},{"dropping-particle":"","family":"Aubret","given":"Fabien","non-dropping-particle":"","parse-names":false,"suffix":""},{"dropping-particle":"","family":"Clobert","given":"Jean","non-dropping-particle":"","parse-names":false,"suffix":""},{"dropping-particle":"","family":"Cote","given":"Julien","non-dropping-particle":"","parse-names":false,"suffix":""}],"container-title":"Proceedings of the Royal Society B: Biological Sciences","id":"ITEM-1","issued":{"date-parts":[["2014"]]},"page":"20140701","title":"Maternal exposure to predator scents: Offspring phenotypic adjustment and dispersal","type":"article-journal","volume":"281"},"uris":["http://www.mendeley.com/documents/?uuid=1542ef9f-1b62-41dd-9f1b-ced1327287b3"]}],"mendeley":{"formattedCitation":"(Bestion et al. 2014)","plainTextFormattedCitation":"(Bestion et al. 2014)","previouslyFormattedCitation":"(Bestion et al. 2014)"},"properties":{"noteIndex":0},"schema":"https://github.com/citation-style-language/schema/raw/master/csl-citation.json"}</w:instrText>
      </w:r>
      <w:r w:rsidRPr="00CC53A8">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(Bestion et al. 2014)</w:t>
      </w:r>
      <w:r w:rsidRPr="00CC53A8">
        <w:rPr>
          <w:rFonts w:ascii="Times New Roman" w:hAnsi="Times New Roman" w:cs="Times New Roman"/>
          <w:sz w:val="24"/>
          <w:szCs w:val="24"/>
          <w:lang w:eastAsia="en-GB"/>
        </w:rPr>
        <w:fldChar w:fldCharType="end"/>
      </w:r>
      <w:r w:rsidRPr="00CC53A8">
        <w:rPr>
          <w:rFonts w:ascii="Times New Roman" w:hAnsi="Times New Roman" w:cs="Times New Roman"/>
          <w:sz w:val="24"/>
          <w:szCs w:val="24"/>
          <w:lang w:eastAsia="en-GB"/>
        </w:rPr>
        <w:t>. Predator exposed mothers produced offspring with longer tails which increases their escape ability once attacked. The same offspring dispersed on average three times as far as offspring of non-exposed mothers, increasing their chances of avoiding the high-risk environment experienced by their mothers. However, despite the obvious benefits to offspring, not all parental antipredator traits are as transmitt</w:t>
      </w:r>
      <w:r>
        <w:rPr>
          <w:rFonts w:ascii="Times New Roman" w:hAnsi="Times New Roman" w:cs="Times New Roman"/>
          <w:sz w:val="24"/>
          <w:szCs w:val="24"/>
          <w:lang w:eastAsia="en-GB"/>
        </w:rPr>
        <w:t xml:space="preserve">ed </w:t>
      </w:r>
      <w:r w:rsidRPr="00CC53A8">
        <w:rPr>
          <w:rFonts w:ascii="Times New Roman" w:hAnsi="Times New Roman" w:cs="Times New Roman"/>
          <w:sz w:val="24"/>
          <w:szCs w:val="24"/>
          <w:lang w:eastAsia="en-GB"/>
        </w:rPr>
        <w:t xml:space="preserve">to the next generation. For example, offspring of </w:t>
      </w:r>
      <w:r>
        <w:rPr>
          <w:rFonts w:ascii="Times New Roman" w:hAnsi="Times New Roman" w:cs="Times New Roman"/>
          <w:sz w:val="24"/>
          <w:szCs w:val="24"/>
          <w:lang w:eastAsia="en-GB"/>
        </w:rPr>
        <w:t xml:space="preserve">predator </w:t>
      </w:r>
      <w:r w:rsidRPr="00CC53A8">
        <w:rPr>
          <w:rFonts w:ascii="Times New Roman" w:hAnsi="Times New Roman" w:cs="Times New Roman"/>
          <w:sz w:val="24"/>
          <w:szCs w:val="24"/>
          <w:lang w:eastAsia="en-GB"/>
        </w:rPr>
        <w:t>condition</w:t>
      </w:r>
      <w:r>
        <w:rPr>
          <w:rFonts w:ascii="Times New Roman" w:hAnsi="Times New Roman" w:cs="Times New Roman"/>
          <w:sz w:val="24"/>
          <w:szCs w:val="24"/>
          <w:lang w:eastAsia="en-GB"/>
        </w:rPr>
        <w:t>ed parents of the</w:t>
      </w:r>
      <w:r w:rsidRPr="00CC53A8">
        <w:rPr>
          <w:rFonts w:ascii="Times New Roman" w:hAnsi="Times New Roman" w:cs="Times New Roman"/>
          <w:sz w:val="24"/>
          <w:szCs w:val="24"/>
          <w:lang w:eastAsia="en-GB"/>
        </w:rPr>
        <w:t xml:space="preserve"> freshwater snails (</w:t>
      </w:r>
      <w:r w:rsidRPr="00CC53A8">
        <w:rPr>
          <w:rFonts w:ascii="Times New Roman" w:hAnsi="Times New Roman" w:cs="Times New Roman"/>
          <w:i/>
          <w:iCs/>
          <w:sz w:val="24"/>
          <w:szCs w:val="24"/>
          <w:lang w:eastAsia="en-GB"/>
        </w:rPr>
        <w:t>Physa acuta</w:t>
      </w:r>
      <w:r w:rsidRPr="00CC53A8">
        <w:rPr>
          <w:rFonts w:ascii="Times New Roman" w:hAnsi="Times New Roman" w:cs="Times New Roman"/>
          <w:sz w:val="24"/>
          <w:szCs w:val="24"/>
          <w:lang w:eastAsia="en-GB"/>
        </w:rPr>
        <w:t xml:space="preserve">) retain high crush resistance shell, </w:t>
      </w:r>
      <w:r w:rsidRPr="00CC53A8">
        <w:rPr>
          <w:rFonts w:ascii="Times New Roman" w:hAnsi="Times New Roman" w:cs="Times New Roman"/>
          <w:sz w:val="24"/>
          <w:szCs w:val="24"/>
          <w:lang w:eastAsia="en-GB"/>
        </w:rPr>
        <w:lastRenderedPageBreak/>
        <w:t xml:space="preserve">but do not show any of the antipredator behavioural traits exhibited by their parents </w:t>
      </w:r>
      <w:r w:rsidRPr="00CC53A8">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{"citationItems":[{"id":"ITEM-1","itemData":{"DOI":"10.1111/oik.03114","author":[{"dropping-particle":"","family":"Beaty","given":"Lynne E.","non-dropping-particle":"","parse-names":false,"suffix":""},{"dropping-particle":"","family":"Wormington","given":"Jillian D.","non-dropping-particle":"","parse-names":false,"suffix":""},{"dropping-particle":"","family":"Kensinger","given":"Bart J.","non-dropping-particle":"","parse-names":false,"suffix":""},{"dropping-particle":"","family":"Goeppner","given":"Scott R.","non-dropping-particle":"","parse-names":false,"suffix":""},{"dropping-particle":"","family":"Gustafson","given":"Kyle D.","non-dropping-particle":"","parse-names":false,"suffix":""},{"dropping-particle":"","family":"Bayley","given":"Kristen N.","non-dropping-particle":"","parse-names":false,"suffix":""},{"dropping-particle":"","family":"Luttbeg","given":"Barney","non-dropping-particle":"","parse-names":false,"suffix":""}],"container-title":"Oikos","id":"ITEM-1","issue":"11","issued":{"date-parts":[["2016"]]},"page":"1570-1576","title":"Shaped by the past, acting in the present: transgenerational plasticity of anti-predatory traits","type":"article-journal","volume":"125"},"uris":["http://www.mendeley.com/documents/?uuid=0a0e344d-de54-422a-9e21-9b151a15db64"]}],"mendeley":{"formattedCitation":"(Beaty et al. 2016)","plainTextFormattedCitation":"(Beaty et al. 2016)","previouslyFormattedCitation":"(Beaty et al. 2016)"},"properties":{"noteIndex":0},"schema":"https://github.com/citation-style-language/schema/raw/master/csl-citation.json"}</w:instrText>
      </w:r>
      <w:r w:rsidRPr="00CC53A8">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(Beaty et al. 2016)</w:t>
      </w:r>
      <w:r w:rsidRPr="00CC53A8">
        <w:rPr>
          <w:rFonts w:ascii="Times New Roman" w:hAnsi="Times New Roman" w:cs="Times New Roman"/>
          <w:sz w:val="24"/>
          <w:szCs w:val="24"/>
          <w:lang w:eastAsia="en-GB"/>
        </w:rPr>
        <w:fldChar w:fldCharType="end"/>
      </w:r>
      <w:r w:rsidRPr="00CC53A8">
        <w:rPr>
          <w:rFonts w:ascii="Times New Roman" w:hAnsi="Times New Roman" w:cs="Times New Roman"/>
          <w:sz w:val="24"/>
          <w:szCs w:val="24"/>
          <w:lang w:eastAsia="en-GB"/>
        </w:rPr>
        <w:t>. Studies into the potential for parental experience to inform the traits of offspring will allow us to begin to fully appreciate the pervasive effects of predation risk as well as the potential adaptive responses of prey.</w:t>
      </w:r>
    </w:p>
    <w:p w14:paraId="6E162342" w14:textId="77777777" w:rsidR="009C107D" w:rsidRPr="00CC53A8" w:rsidRDefault="009C107D" w:rsidP="009C107D">
      <w:pPr>
        <w:pStyle w:val="Heading3"/>
        <w:rPr>
          <w:szCs w:val="28"/>
        </w:rPr>
      </w:pPr>
      <w:bookmarkStart w:id="10" w:name="_Toc52387625"/>
      <w:r w:rsidRPr="00CC53A8">
        <w:rPr>
          <w:szCs w:val="28"/>
        </w:rPr>
        <w:t>Ecological impacts of indirect predation - TMIIs</w:t>
      </w:r>
      <w:bookmarkEnd w:id="10"/>
      <w:r w:rsidRPr="00CC53A8">
        <w:rPr>
          <w:szCs w:val="28"/>
        </w:rPr>
        <w:t xml:space="preserve"> </w:t>
      </w:r>
    </w:p>
    <w:p w14:paraId="62537A0F" w14:textId="7EB24277" w:rsidR="009C107D" w:rsidRPr="00CC53A8" w:rsidRDefault="009C107D" w:rsidP="009C107D">
      <w:pPr>
        <w:spacing w:line="360" w:lineRule="auto"/>
        <w:ind w:firstLine="720"/>
        <w:jc w:val="both"/>
        <w:rPr>
          <w:rFonts w:ascii="Times New Roman" w:hAnsi="Times New Roman" w:cs="Times New Roman"/>
          <w:sz w:val="24"/>
          <w:szCs w:val="24"/>
        </w:rPr>
      </w:pPr>
      <w:r w:rsidRPr="00CC53A8">
        <w:rPr>
          <w:rFonts w:ascii="Times New Roman" w:eastAsia="Times New Roman" w:hAnsi="Times New Roman" w:cs="Times New Roman"/>
          <w:color w:val="222222"/>
          <w:sz w:val="24"/>
          <w:szCs w:val="24"/>
          <w:lang w:eastAsia="en-GB"/>
        </w:rPr>
        <w:t xml:space="preserve">In addition to the impacts that predators have on their prey, they are also able to indirectly influence other taxa through trophic cascades </w:t>
      </w:r>
      <w:r w:rsidRPr="00CC53A8">
        <w:rPr>
          <w:rFonts w:ascii="Times New Roman" w:eastAsia="Times New Roman" w:hAnsi="Times New Roman" w:cs="Times New Roman"/>
          <w:color w:val="222222"/>
          <w:sz w:val="24"/>
          <w:szCs w:val="24"/>
          <w:lang w:eastAsia="en-GB"/>
        </w:rPr>
        <w:fldChar w:fldCharType="begin" w:fldLock="1"/>
      </w:r>
      <w:r w:rsidR="004B0ACE">
        <w:rPr>
          <w:rFonts w:ascii="Times New Roman" w:eastAsia="Times New Roman" w:hAnsi="Times New Roman" w:cs="Times New Roman"/>
          <w:color w:val="222222"/>
          <w:sz w:val="24"/>
          <w:szCs w:val="24"/>
          <w:lang w:eastAsia="en-GB"/>
        </w:rPr>
        <w:instrText>ADDIN CSL_CITATION {"citationItems":[{"id":"ITEM-1","itemData":{"author":[{"dropping-particle":"","family":"Vanni","given":"Michael J","non-dropping-particle":"","parse-names":false,"suffix":""},{"dropping-particle":"","family":"Findlay","given":"David L","non-dropping-particle":"","parse-names":false,"suffix":""}],"container-title":"Ecology","id":"ITEM-1","issue":"3","issued":{"date-parts":[["1990"]]},"page":"921-937","title":"Trophic cascades and phytoplankton community structure","type":"article-journal","volume":"71"},"uris":["http://www.mendeley.com/documents/?uuid=ad4e5a0d-8ca7-4810-b98a-583dcc9f84d8"]}],"mendeley":{"formattedCitation":"(Vanni and Findlay 1990)","plainTextFormattedCitation":"(Vanni and Findlay 1990)","previouslyFormattedCitation":"(Vanni and Findlay 1990)"},"properties":{"noteIndex":0},"schema":"https://github.com/citation-style-language/schema/raw/master/csl-citation.json"}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(Vanni and Findlay 1990)</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A consequence of direct predation is the reduction of the density of prey which in turn will reduce the pressure placed on prey resources. These are </w:t>
      </w:r>
      <w:r w:rsidRPr="00CC53A8">
        <w:rPr>
          <w:rFonts w:ascii="Times New Roman" w:hAnsi="Times New Roman" w:cs="Times New Roman"/>
          <w:sz w:val="24"/>
          <w:szCs w:val="24"/>
        </w:rPr>
        <w:t>referred to as Density Mediated Indirect Interactions (DMIIs) and for many years were thought to be the main indirect impact predators have on their community</w:t>
      </w:r>
      <w:r w:rsidRPr="00CC53A8">
        <w:rPr>
          <w:rFonts w:ascii="Times New Roman" w:eastAsia="Times New Roman" w:hAnsi="Times New Roman" w:cs="Times New Roman"/>
          <w:color w:val="222222"/>
          <w:sz w:val="24"/>
          <w:szCs w:val="24"/>
          <w:lang w:eastAsia="en-GB"/>
        </w:rPr>
        <w:t xml:space="preserve">. However, over the last four decades, ecologists has also demonstrated that indirect impacts on prey traits can also cause cascade effects, similar to those caused by DMIIs </w:t>
      </w:r>
      <w:r w:rsidRPr="00CC53A8">
        <w:rPr>
          <w:rFonts w:ascii="Times New Roman" w:eastAsia="Times New Roman" w:hAnsi="Times New Roman" w:cs="Times New Roman"/>
          <w:color w:val="222222"/>
          <w:sz w:val="24"/>
          <w:szCs w:val="24"/>
          <w:lang w:eastAsia="en-GB"/>
        </w:rPr>
        <w:fldChar w:fldCharType="begin" w:fldLock="1"/>
      </w:r>
      <w:r w:rsidR="00E03C75">
        <w:rPr>
          <w:rFonts w:ascii="Times New Roman" w:eastAsia="Times New Roman" w:hAnsi="Times New Roman" w:cs="Times New Roman"/>
          <w:color w:val="222222"/>
          <w:sz w:val="24"/>
          <w:szCs w:val="24"/>
          <w:lang w:eastAsia="en-GB"/>
        </w:rPr>
        <w:instrText>ADDIN CSL_CITATION {"citationItems":[{"id":"ITEM-1","itemData":{"DOI":"10.1007/s00442-004-1512-8","ISBN":"0029-8549","ISSN":"00298549","PMID":"14872337","abstract":"The effects of predators on the density of their prey can have positive indirect effects on the abundance of the prey's resource via a trophic cascade. This concept has strongly influenced contemporary views of how communities are structured. However, predators also can transmit indirect effects by inducing changes in prey traits. We show that the mere presence of predator risk cues can initiate a trophic cascade in rocky shore tide pools. In large (mean surface area =9 m(2)), natural tide pools, we manipulated crab density and their foraging ability to examine the relative importance of lethal (density-mediated) and non-lethal (trait-mediated) predator effects to algal community development. We found that perceived predation risk reduced snail density as much as the direct predation treatment, showing that green crab predation was not an important factor regulating local snail density. Instead, snail emigration away from resident crabs appears to be the most important factor regulating local snail density. As a result, the abundance of ephemeral green algae was similar in the predation risk and direct predation treatments, suggesting that the consumption of snails by crabs plays a minimal role in mediating the trophic cascade. Increased attention to trait-mediated effects that are transmitted by predator-induced changes in prey behavior may change our view of how predators exert their strong influence on community structure.","author":[{"dropping-particle":"","family":"Trussell","given":"G C","non-dropping-particle":"","parse-names":false,"suffix":""},{"dropping-particle":"","family":"Ewanchuk","given":"Patrick J.","non-dropping-particle":"","parse-names":false,"suffix":""},{"dropping-particle":"","family":"Bertness","given":"Mark D.","non-dropping-particle":"","parse-names":false,"suffix":""},{"dropping-particle":"","family":"Silliman","given":"Brian R.","non-dropping-particle":"","parse-names":false,"suffix":""}],"container-title":"Oecologia","id":"ITEM-1","issue":"3","issued":{"date-parts":[["2004"]]},"page":"427-432","title":"Trophic cascades in rocky shore tide pools: Distinguishing lethal and nonlethal effects","type":"article-journal","volume":"139"},"uris":["http://www.mendeley.com/documents/?uuid=ad63218f-e063-4e9a-abe4-82e23d7e77e1"]}],"mendeley":{"formattedCitation":"(Trussell et al. 2004)","plainTextFormattedCitation":"(Trussell et al. 2004)","previouslyFormattedCitation":"(Trussell et al. 2004)"},"properties":{"noteIndex":0},"schema":"https://github.com/citation-style-language/schema/raw/master/csl-citation.json"}</w:instrText>
      </w:r>
      <w:r w:rsidRPr="00CC53A8">
        <w:rPr>
          <w:rFonts w:ascii="Times New Roman" w:eastAsia="Times New Roman" w:hAnsi="Times New Roman" w:cs="Times New Roman"/>
          <w:color w:val="222222"/>
          <w:sz w:val="24"/>
          <w:szCs w:val="24"/>
          <w:lang w:eastAsia="en-GB"/>
        </w:rPr>
        <w:fldChar w:fldCharType="separate"/>
      </w:r>
      <w:r w:rsidR="00C4624F" w:rsidRPr="00C4624F">
        <w:rPr>
          <w:rFonts w:ascii="Times New Roman" w:eastAsia="Times New Roman" w:hAnsi="Times New Roman" w:cs="Times New Roman"/>
          <w:noProof/>
          <w:color w:val="222222"/>
          <w:sz w:val="24"/>
          <w:szCs w:val="24"/>
          <w:lang w:eastAsia="en-GB"/>
        </w:rPr>
        <w:t>(Trussell et al. 2004)</w:t>
      </w:r>
      <w:r w:rsidRPr="00CC53A8">
        <w:rPr>
          <w:rFonts w:ascii="Times New Roman" w:eastAsia="Times New Roman" w:hAnsi="Times New Roman" w:cs="Times New Roman"/>
          <w:color w:val="222222"/>
          <w:sz w:val="24"/>
          <w:szCs w:val="24"/>
          <w:lang w:eastAsia="en-GB"/>
        </w:rPr>
        <w:fldChar w:fldCharType="end"/>
      </w:r>
      <w:r w:rsidRPr="00CC53A8">
        <w:rPr>
          <w:rFonts w:ascii="Times New Roman" w:eastAsia="Times New Roman" w:hAnsi="Times New Roman" w:cs="Times New Roman"/>
          <w:color w:val="222222"/>
          <w:sz w:val="24"/>
          <w:szCs w:val="24"/>
          <w:lang w:eastAsia="en-GB"/>
        </w:rPr>
        <w:t xml:space="preserve">. When community level changes are </w:t>
      </w:r>
      <w:r w:rsidRPr="00CC53A8">
        <w:rPr>
          <w:rFonts w:ascii="Times New Roman" w:hAnsi="Times New Roman" w:cs="Times New Roman"/>
          <w:sz w:val="24"/>
          <w:szCs w:val="24"/>
        </w:rPr>
        <w:t xml:space="preserve">brought about through modification of prey traits (physiological, morphological or behavioural) by the perception of predation risk, they are known as Trait Mediated Indirect Effects (TMIIs). A compelling example comes from the PIMDs developed by the barnacle, </w:t>
      </w:r>
      <w:r w:rsidRPr="00CC53A8">
        <w:rPr>
          <w:rFonts w:ascii="Times New Roman" w:hAnsi="Times New Roman" w:cs="Times New Roman"/>
          <w:i/>
          <w:sz w:val="24"/>
          <w:szCs w:val="24"/>
        </w:rPr>
        <w:t>Chthamalus anisopoma</w:t>
      </w:r>
      <w:r w:rsidRPr="00CC53A8">
        <w:rPr>
          <w:rFonts w:ascii="Times New Roman" w:hAnsi="Times New Roman" w:cs="Times New Roman"/>
          <w:sz w:val="24"/>
          <w:szCs w:val="24"/>
        </w:rPr>
        <w:t xml:space="preserve">, exposed to cues from the carnivorous gastropod, </w:t>
      </w:r>
      <w:r w:rsidRPr="00CC53A8">
        <w:rPr>
          <w:rFonts w:ascii="Times New Roman" w:hAnsi="Times New Roman" w:cs="Times New Roman"/>
          <w:i/>
          <w:sz w:val="24"/>
          <w:szCs w:val="24"/>
        </w:rPr>
        <w:t xml:space="preserve">Acanthina angelica </w:t>
      </w:r>
      <w:r w:rsidRPr="00CC53A8">
        <w:rPr>
          <w:rFonts w:ascii="Times New Roman" w:hAnsi="Times New Roman" w:cs="Times New Roman"/>
          <w:i/>
          <w:sz w:val="24"/>
          <w:szCs w:val="24"/>
        </w:rPr>
        <w:fldChar w:fldCharType="begin" w:fldLock="1"/>
      </w:r>
      <w:r w:rsidR="00E03C75">
        <w:rPr>
          <w:rFonts w:ascii="Times New Roman" w:hAnsi="Times New Roman" w:cs="Times New Roman"/>
          <w:i/>
          <w:sz w:val="24"/>
          <w:szCs w:val="24"/>
        </w:rPr>
        <w:instrText>ADDIN CSL_CITATION {"citationItems":[{"id":"ITEM-1","itemData":{"DOI":"10.1034/j.1600-0706.2000.910215.x","ISBN":"0030-1299","ISSN":"0030-1299","PMID":"166017800015","abstract":"Trail-mediated indirect affects (TMIs) are changes in the density of one species that are caused by induced changes in one or more traits of an intervening species. For example, induced defense in a prey species may alter the nature of indirect effects that are mediated through that prey species. In the present study, we investigated the TMIs that stem from an interaction between a carnivorous whelk (Acanthina angelica) and an intertidal barnacle (Chthamalus anisopoma). Depending on the timing of the interaction, the predator either kills the barnacle or induces a predation-resistant morph. Based on previous work that addressed the direct interactions between Chthamalus and other species in the community we predicted and subsequently found that community structure varies as a function of these differing effects. Specifically, we found that Acanthina has a positive indirect effect on mussels when it interacts with (kills) undefended adult barnacles. In contrast. the predator has a positive indirect effect on an encrusting algae (Ralfsia) when it comes into contact with juvenile barnacles, causing the induction of the predator-resistant morph. We suggest that further research should consider the role of environmentally induced polymorphisms in structuring communities.","author":[{"dropping-particle":"","family":"Raimondi","given":"Peter T","non-dropping-particle":"","parse-names":false,"suffix":""},{"dropping-particle":"","family":"Forde","given":"Samantha E","non-dropping-particle":"","parse-names":false,"suffix":""},{"dropping-particle":"","family":"Delph","given":"Lynda F","non-dropping-particle":"","parse-names":false,"suffix":""},{"dropping-particle":"","family":"Lively","given":"Curtis M","non-dropping-particle":"","parse-names":false,"suffix":""}],"container-title":"Oikos","id":"ITEM-1","issue":"2","issued":{"date-parts":[["2000"]]},"page":"353-361","title":"Processes structuring communities: evidence for trait-mediated indirect effects through induced polymorphisms","type":"article-journal","volume":"91"},"uris":["http://www.mendeley.com/documents/?uuid=79fc3622-3bb0-4516-a1f8-e3421757e173"]}],"mendeley":{"formattedCitation":"(Raimondi et al. 2000)","plainTextFormattedCitation":"(Raimondi et al. 2000)","previouslyFormattedCitation":"(Raimondi et al. 2000)"},"properties":{"noteIndex":0},"schema":"https://github.com/citation-style-language/schema/raw/master/csl-citation.json"}</w:instrText>
      </w:r>
      <w:r w:rsidRPr="00CC53A8">
        <w:rPr>
          <w:rFonts w:ascii="Times New Roman" w:hAnsi="Times New Roman" w:cs="Times New Roman"/>
          <w:i/>
          <w:sz w:val="24"/>
          <w:szCs w:val="24"/>
        </w:rPr>
        <w:fldChar w:fldCharType="separate"/>
      </w:r>
      <w:r w:rsidR="00C4624F" w:rsidRPr="00C4624F">
        <w:rPr>
          <w:rFonts w:ascii="Times New Roman" w:hAnsi="Times New Roman" w:cs="Times New Roman"/>
          <w:noProof/>
          <w:sz w:val="24"/>
          <w:szCs w:val="24"/>
        </w:rPr>
        <w:t>(Raimondi et al. 2000)</w:t>
      </w:r>
      <w:r w:rsidRPr="00CC53A8">
        <w:rPr>
          <w:rFonts w:ascii="Times New Roman" w:hAnsi="Times New Roman" w:cs="Times New Roman"/>
          <w:i/>
          <w:sz w:val="24"/>
          <w:szCs w:val="24"/>
        </w:rPr>
        <w:fldChar w:fldCharType="end"/>
      </w:r>
      <w:r w:rsidRPr="00CC53A8">
        <w:rPr>
          <w:rFonts w:ascii="Times New Roman" w:hAnsi="Times New Roman" w:cs="Times New Roman"/>
          <w:iCs/>
          <w:sz w:val="24"/>
          <w:szCs w:val="24"/>
        </w:rPr>
        <w:t>.</w:t>
      </w:r>
      <w:r w:rsidRPr="00CC53A8">
        <w:rPr>
          <w:rFonts w:ascii="Times New Roman" w:hAnsi="Times New Roman" w:cs="Times New Roman"/>
          <w:sz w:val="24"/>
          <w:szCs w:val="24"/>
        </w:rPr>
        <w:t xml:space="preserve"> When exposed to predatory cues this species of barnacle develops into a “bent morph”, which reduces its probability of being consumed by </w:t>
      </w:r>
      <w:r w:rsidRPr="00CC53A8">
        <w:rPr>
          <w:rFonts w:ascii="Times New Roman" w:hAnsi="Times New Roman" w:cs="Times New Roman"/>
          <w:i/>
          <w:iCs/>
          <w:sz w:val="24"/>
          <w:szCs w:val="24"/>
        </w:rPr>
        <w:t>A. angelica</w:t>
      </w:r>
      <w:r w:rsidRPr="00CC53A8">
        <w:rPr>
          <w:rFonts w:ascii="Times New Roman" w:hAnsi="Times New Roman" w:cs="Times New Roman"/>
          <w:sz w:val="24"/>
          <w:szCs w:val="24"/>
        </w:rPr>
        <w:t xml:space="preserve"> </w:t>
      </w:r>
      <w:r w:rsidRPr="00CC53A8">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{"citationItems":[{"id":"ITEM-1","itemData":{"DOI":"10.2307/1939808","ISBN":"0012-9658","ISSN":"00129658","abstract":"Two discrete shell morphs of the acorn barnacle Chthamalus anisopoma coexist on rocky intertidal shores in the northern Gulf of California. One morph (called \"conic\") has the conical shape characteristic of acorn barnacles, while the other morph (called \"bent\") has the rim of the barnacle's aperture oriented perpendicular (rather than parallel) to its base. The results of a companion study show that development of the bent morph is induced by a carnivorous gastropod (Acanthina angelica), that bents are more resistant than conics to attack by this predator, and that the risk of predation is spatially heterogeneous. The purpose of the present study was to determine if bents are less fit than conics in the absence of predation by Acanthina, a necessary condition for the predator—induced developmental switch to bents to be resistant to invasion and replacement by the unconditional strategy \"always grow bent over.\" Four alternative hypotheses were tested: bents (1) are poorer competitors for space, (2) grow slower, (3) reproduce later, and (4) are less fecund than conics. The results of field experiments gave no evidence to suggest that bents are inferior competitors for primary space. Bents, however, were found to be both less fecund and slower growing than conics. Because of the multiplicative effect of growth and fecundity on fitness, the cost of being bent is expected to be high, and a necessary condition for maintenance of the barnacle dimorphism is met","author":[{"dropping-particle":"","family":"Lively","given":"C. M.","non-dropping-particle":"","parse-names":false,"suffix":""}],"container-title":"Ecology","id":"ITEM-1","issue":"4","issued":{"date-parts":[["1986"]]},"page":"858-864","title":"Competition, comparative life histories, and maintenance of shell dimorphism in a barnacle","type":"article-journal","volume":"67"},"uris":["http://www.mendeley.com/documents/?uuid=67997198-e789-4587-a734-bf5d7d0a9e3a"]}],"mendeley":{"formattedCitation":"(Lively 1986b)","plainTextFormattedCitation":"(Lively 1986b)","previouslyFormattedCitation":"(Lively 1986b)"},"properties":{"noteIndex":0},"schema":"https://github.com/citation-style-language/schema/raw/master/csl-citation.json"}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(Lively 1986b)</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When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{"citationItems":[{"id":"ITEM-1","itemData":{"DOI":"10.1034/j.1600-0706.2000.910215.x","ISBN":"0030-1299","ISSN":"0030-1299","PMID":"166017800015","abstract":"Trail-mediated indirect affects (TMIs) are changes in the density of one species that are caused by induced changes in one or more traits of an intervening species. For example, induced defense in a prey species may alter the nature of indirect effects that are mediated through that prey species. In the present study, we investigated the TMIs that stem from an interaction between a carnivorous whelk (Acanthina angelica) and an intertidal barnacle (Chthamalus anisopoma). Depending on the timing of the interaction, the predator either kills the barnacle or induces a predation-resistant morph. Based on previous work that addressed the direct interactions between Chthamalus and other species in the community we predicted and subsequently found that community structure varies as a function of these differing effects. Specifically, we found that Acanthina has a positive indirect effect on mussels when it interacts with (kills) undefended adult barnacles. In contrast. the predator has a positive indirect effect on an encrusting algae (Ralfsia) when it comes into contact with juvenile barnacles, causing the induction of the predator-resistant morph. We suggest that further research should consider the role of environmentally induced polymorphisms in structuring communities.","author":[{"dropping-particle":"","family":"Raimondi","given":"Peter T","non-dropping-particle":"","parse-names":false,"suffix":""},{"dropping-particle":"","family":"Forde","given":"Samantha E","non-dropping-particle":"","parse-names":false,"suffix":""},{"dropping-particle":"","family":"Delph","given":"Lynda F","non-dropping-particle":"","parse-names":false,"suffix":""},{"dropping-particle":"","family":"Lively","given":"Curtis M","non-dropping-particle":"","parse-names":false,"suffix":""}],"container-title":"Oikos","id":"ITEM-1","issue":"2","issued":{"date-parts":[["2000"]]},"page":"353-361","title":"Processes structuring communities: evidence for trait-mediated indirect effects through induced polymorphisms","type":"article-journal","volume":"91"},"uris":["http://www.mendeley.com/documents/?uuid=79fc3622-3bb0-4516-a1f8-e3421757e173"]}],"mendeley":{"formattedCitation":"(Raimondi et al. 2000)","manualFormatting":"Raimondi and colleagues (2000)","plainTextFormattedCitation":"(Raimondi et al. 2000)","previouslyFormattedCitation":"(Raimondi et al. 2000)"},"properties":{"noteIndex":0},"schema":"https://github.com/citation-style-language/schema/raw/master/csl-citation.json"}</w:instrText>
      </w:r>
      <w:r w:rsidRPr="00CC53A8">
        <w:rPr>
          <w:rFonts w:ascii="Times New Roman" w:hAnsi="Times New Roman" w:cs="Times New Roman"/>
          <w:sz w:val="24"/>
          <w:szCs w:val="24"/>
        </w:rPr>
        <w:fldChar w:fldCharType="separate"/>
      </w:r>
      <w:r w:rsidRPr="00CC53A8">
        <w:rPr>
          <w:rFonts w:ascii="Times New Roman" w:hAnsi="Times New Roman" w:cs="Times New Roman"/>
          <w:noProof/>
          <w:sz w:val="24"/>
          <w:szCs w:val="24"/>
        </w:rPr>
        <w:t>Raimondi and colleagues (2000)</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in turn manipulated the densities of bent morphs, they found that it affected the competition for dominance between mussels (</w:t>
      </w:r>
      <w:r w:rsidRPr="00CC53A8">
        <w:rPr>
          <w:rFonts w:ascii="Times New Roman" w:hAnsi="Times New Roman" w:cs="Times New Roman"/>
          <w:i/>
          <w:sz w:val="24"/>
          <w:szCs w:val="24"/>
        </w:rPr>
        <w:t>Brachiodontes semilaevis)</w:t>
      </w:r>
      <w:r w:rsidRPr="00CC53A8">
        <w:rPr>
          <w:rFonts w:ascii="Times New Roman" w:hAnsi="Times New Roman" w:cs="Times New Roman"/>
          <w:sz w:val="24"/>
          <w:szCs w:val="24"/>
        </w:rPr>
        <w:t xml:space="preserve"> and encrusting algae (</w:t>
      </w:r>
      <w:r w:rsidRPr="00CC53A8">
        <w:rPr>
          <w:rFonts w:ascii="Times New Roman" w:hAnsi="Times New Roman" w:cs="Times New Roman"/>
          <w:i/>
          <w:sz w:val="24"/>
          <w:szCs w:val="24"/>
        </w:rPr>
        <w:t>Ralfsia sp</w:t>
      </w:r>
      <w:r w:rsidRPr="00CC53A8">
        <w:rPr>
          <w:rFonts w:ascii="Times New Roman" w:hAnsi="Times New Roman" w:cs="Times New Roman"/>
          <w:iCs/>
          <w:sz w:val="24"/>
          <w:szCs w:val="24"/>
        </w:rPr>
        <w:t>)</w:t>
      </w:r>
      <w:r w:rsidRPr="00CC53A8">
        <w:rPr>
          <w:rFonts w:ascii="Times New Roman" w:hAnsi="Times New Roman" w:cs="Times New Roman"/>
          <w:sz w:val="24"/>
          <w:szCs w:val="24"/>
        </w:rPr>
        <w:t xml:space="preserve">. If </w:t>
      </w:r>
      <w:r w:rsidRPr="00CC53A8">
        <w:rPr>
          <w:rFonts w:ascii="Times New Roman" w:hAnsi="Times New Roman" w:cs="Times New Roman"/>
          <w:i/>
          <w:iCs/>
          <w:sz w:val="24"/>
          <w:szCs w:val="24"/>
        </w:rPr>
        <w:t xml:space="preserve">A. angelica </w:t>
      </w:r>
      <w:r w:rsidRPr="00CC53A8">
        <w:rPr>
          <w:rFonts w:ascii="Times New Roman" w:hAnsi="Times New Roman" w:cs="Times New Roman"/>
          <w:sz w:val="24"/>
          <w:szCs w:val="24"/>
        </w:rPr>
        <w:t xml:space="preserve">consumed barnacles (non-bent morphs) then this promoted the dominance of the mussels, whereas if it induced the bent morph rather than consume them, then it promoted the growth of the encrusting algae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{"citationItems":[{"id":"ITEM-1","itemData":{"DOI":"10.1034/j.1600-0706.2000.910215.x","ISBN":"0030-1299","ISSN":"0030-1299","PMID":"166017800015","abstract":"Trail-mediated indirect affects (TMIs) are changes in the density of one species that are caused by induced changes in one or more traits of an intervening species. For example, induced defense in a prey species may alter the nature of indirect effects that are mediated through that prey species. In the present study, we investigated the TMIs that stem from an interaction between a carnivorous whelk (Acanthina angelica) and an intertidal barnacle (Chthamalus anisopoma). Depending on the timing of the interaction, the predator either kills the barnacle or induces a predation-resistant morph. Based on previous work that addressed the direct interactions between Chthamalus and other species in the community we predicted and subsequently found that community structure varies as a function of these differing effects. Specifically, we found that Acanthina has a positive indirect effect on mussels when it interacts with (kills) undefended adult barnacles. In contrast. the predator has a positive indirect effect on an encrusting algae (Ralfsia) when it comes into contact with juvenile barnacles, causing the induction of the predator-resistant morph. We suggest that further research should consider the role of environmentally induced polymorphisms in structuring communities.","author":[{"dropping-particle":"","family":"Raimondi","given":"Peter T","non-dropping-particle":"","parse-names":false,"suffix":""},{"dropping-particle":"","family":"Forde","given":"Samantha E","non-dropping-particle":"","parse-names":false,"suffix":""},{"dropping-particle":"","family":"Delph","given":"Lynda F","non-dropping-particle":"","parse-names":false,"suffix":""},{"dropping-particle":"","family":"Lively","given":"Curtis M","non-dropping-particle":"","parse-names":false,"suffix":""}],"container-title":"Oikos","id":"ITEM-1","issue":"2","issued":{"date-parts":[["2000"]]},"page":"353-361","title":"Processes structuring communities: evidence for trait-mediated indirect effects through induced polymorphisms","type":"article-journal","volume":"91"},"uris":["http://www.mendeley.com/documents/?uuid=79fc3622-3bb0-4516-a1f8-e3421757e173"]}],"mendeley":{"formattedCitation":"(Raimondi et al. 2000)","plainTextFormattedCitation":"(Raimondi et al. 2000)","previouslyFormattedCitation":"(Raimondi et al. 2000)"},"properties":{"noteIndex":0},"schema":"https://github.com/citation-style-language/schema/raw/master/csl-citation.json"}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(Raimondi et al. 2000)</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In another example,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{"citationItems":[{"id":"ITEM-1","itemData":{"DOI":"10.1098/rspb.2016.2590","ISSN":"14712954","PMID":"28330919","abstract":"In simple, linear food chains, top predators can have positive indirect effects on basal resources by causing changes in the traits (e.g. behaviour, feeding rates) of intermediate consumers. Although less is known about trait-mediated indirect interactions (TMIIs) in more complex food webs, it has been suggested that such complexity dampens trophic cascades. We examined TMIIs between a predatory crab (Carcinus maenas) and two ecologically important basal resources, fucoid algae (Ascophyllum nodosum) and barnacles (Semibalanus balanoides), which are consumed by herbivorous (Littorina littorea) and carnivorous (Nucella lapillus) snails, respectively. Because crab predation risk suppresses snail feeding rates, we hypothesized that crabs would also shape direct and indirect interactions among the multiple consumers and resources. We found that the magnitude of TMIIs between the crab and each resource depended on the suite of intermediate consumers present in the food web. Carnivorous snails (Nucella) transmitted TMIIs between crabs and barnacles. However, crab–algae TMIIs were transmitted by both herbivorous (Littorina) and carnivorous (Nucella) snails, and these TMIIs were additive. By causing Nucella to consume fewer barnacles, crab predation risk allowed fucoids that had settled on or between barnacles to remain in the community. Hence, positive interactions between barnacles and algae caused crab–algae TMIIs to be strongest when both consumers were present. Studies of TMIIs in more realistic, reticulate food webs will be necessary for a more complete understanding of how predation risk shapes community dynamics.","author":[{"dropping-particle":"","family":"Trussell","given":"G C","non-dropping-particle":"","parse-names":false,"suffix":""},{"dropping-particle":"","family":"Matassa","given":"C M","non-dropping-particle":"","parse-names":false,"suffix":""},{"dropping-particle":"","family":"Ewanchuk","given":"P J","non-dropping-particle":"","parse-names":false,"suffix":""}],"container-title":"Proceedings of the Royal Society B: Biological Sciences","id":"ITEM-1","issue":"1851","issued":{"date-parts":[["2017"]]},"page":"20162590","title":"Moving beyond linear food chains: Trait-mediated indirect interactions in a rocky intertidal food web","type":"article-journal","volume":"284"},"uris":["http://www.mendeley.com/documents/?uuid=f26d8572-2dbc-4e2f-b2ba-2bd5fc397a33"]}],"mendeley":{"formattedCitation":"(Trussell et al. 2017)","manualFormatting":"Trussell et al., (2017)","plainTextFormattedCitation":"(Trussell et al. 2017)","previouslyFormattedCitation":"(Trussell et al. 2017)"},"properties":{"noteIndex":0},"schema":"https://github.com/citation-style-language/schema/raw/master/csl-citation.json"}</w:instrText>
      </w:r>
      <w:r w:rsidRPr="00CC53A8">
        <w:rPr>
          <w:rFonts w:ascii="Times New Roman" w:hAnsi="Times New Roman" w:cs="Times New Roman"/>
          <w:sz w:val="24"/>
          <w:szCs w:val="24"/>
        </w:rPr>
        <w:fldChar w:fldCharType="separate"/>
      </w:r>
      <w:r w:rsidRPr="00CC53A8">
        <w:rPr>
          <w:rFonts w:ascii="Times New Roman" w:hAnsi="Times New Roman" w:cs="Times New Roman"/>
          <w:noProof/>
          <w:sz w:val="24"/>
          <w:szCs w:val="24"/>
        </w:rPr>
        <w:t>Trussell et al., (2017)</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used a intertidal rock pool food web to demonstrate that the presence of a crab predator influenced the cover of the fucoid algae (</w:t>
      </w:r>
      <w:r w:rsidRPr="00CC53A8">
        <w:rPr>
          <w:rFonts w:ascii="Times New Roman" w:hAnsi="Times New Roman" w:cs="Times New Roman"/>
          <w:i/>
          <w:iCs/>
          <w:sz w:val="24"/>
          <w:szCs w:val="24"/>
        </w:rPr>
        <w:t>Ascophyllum nodosum</w:t>
      </w:r>
      <w:r w:rsidRPr="00CC53A8">
        <w:rPr>
          <w:rFonts w:ascii="Times New Roman" w:hAnsi="Times New Roman" w:cs="Times New Roman"/>
          <w:sz w:val="24"/>
          <w:szCs w:val="24"/>
        </w:rPr>
        <w:t xml:space="preserve">), through modifications of both herbivorous and carnivorous gastropod foraging. Although predictably they demonstrated increases in the fucoid cover when herbivore feeding was suppressed, they also found that suppression of both herbivorous and carnivorous foraging resulted in the highest levels of fucoid cover. This they argue is a result of the persistence of fucoids on the shells of barnacles which were not consumed </w:t>
      </w:r>
      <w:r>
        <w:rPr>
          <w:rFonts w:ascii="Times New Roman" w:hAnsi="Times New Roman" w:cs="Times New Roman"/>
          <w:sz w:val="24"/>
          <w:szCs w:val="24"/>
        </w:rPr>
        <w:t>by</w:t>
      </w:r>
      <w:r w:rsidRPr="00CC53A8">
        <w:rPr>
          <w:rFonts w:ascii="Times New Roman" w:hAnsi="Times New Roman" w:cs="Times New Roman"/>
          <w:sz w:val="24"/>
          <w:szCs w:val="24"/>
        </w:rPr>
        <w:t xml:space="preserve"> the carnivorous gastropods </w:t>
      </w:r>
      <w:r>
        <w:rPr>
          <w:rFonts w:ascii="Times New Roman" w:hAnsi="Times New Roman" w:cs="Times New Roman"/>
          <w:sz w:val="24"/>
          <w:szCs w:val="24"/>
        </w:rPr>
        <w:t xml:space="preserve">that </w:t>
      </w:r>
      <w:r w:rsidRPr="00CC53A8">
        <w:rPr>
          <w:rFonts w:ascii="Times New Roman" w:hAnsi="Times New Roman" w:cs="Times New Roman"/>
          <w:sz w:val="24"/>
          <w:szCs w:val="24"/>
        </w:rPr>
        <w:t xml:space="preserve">supressed their foraging in the presence of risk from their crab predator. Finally, although the </w:t>
      </w:r>
      <w:r w:rsidRPr="00CC53A8">
        <w:rPr>
          <w:rFonts w:ascii="Times New Roman" w:hAnsi="Times New Roman" w:cs="Times New Roman"/>
          <w:sz w:val="24"/>
          <w:szCs w:val="24"/>
        </w:rPr>
        <w:lastRenderedPageBreak/>
        <w:t>strength of DMIIs and TMIIs are likely to be context depend</w:t>
      </w:r>
      <w:r w:rsidR="008A6C04">
        <w:rPr>
          <w:rFonts w:ascii="Times New Roman" w:hAnsi="Times New Roman" w:cs="Times New Roman"/>
          <w:sz w:val="24"/>
          <w:szCs w:val="24"/>
        </w:rPr>
        <w:t>e</w:t>
      </w:r>
      <w:r w:rsidRPr="00CC53A8">
        <w:rPr>
          <w:rFonts w:ascii="Times New Roman" w:hAnsi="Times New Roman" w:cs="Times New Roman"/>
          <w:sz w:val="24"/>
          <w:szCs w:val="24"/>
        </w:rPr>
        <w:t xml:space="preserve">nt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uthor":[{"dropping-particle":"","family":"Luttbeg","given":"Barney","non-dropping-particle":"","parse-names":false,"suffix":""},{"dropping-particle":"","family":"Rowe","given":"Locke","non-dropping-particle":"","parse-names":false,"suffix":""},{"dropping-particle":"","family":"Mangel","given":"Marc","non-dropping-particle":"","parse-names":false,"suffix":""}],"container-title":"Ecology","id":"ITEM-1","issue":"5","issued":{"date-parts":[["2003"]]},"page":"1140-1150","title":"Prey state and experimental design affect relative size of trait- and density-mediated indirect effects","type":"article-journal","volume":"84"},"uris":["http://www.mendeley.com/documents/?uuid=ed2ed725-6269-4251-a565-3a3c7ce0e54d"]}],"mendeley":{"formattedCitation":"(Luttbeg et al. 2003)","plainTextFormattedCitation":"(Luttbeg et al. 2003)","previouslyFormattedCitation":"(Luttbeg et al. 2003)"},"properties":{"noteIndex":0},"schema":"https://github.com/citation-style-language/schema/raw/master/csl-citation.json"}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(Luttbeg et al. 2003)</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there is some evidence that at least in some cases TMIIs may rival or even exceed the strength of DMIIs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{"citationItems":[{"id":"ITEM-1","itemData":{"DOI":"10.1111/j.1461-0248.2006.00981.x","ISBN":"1461-023X","ISSN":"1461023X","PMID":"17040327","abstract":"Classical views of trophic cascades emphasize the primacy of consumptive predator effects on prey populations to the transmission of indirect effects [density-mediated indirect interactions (DMIIs)]. However, trophic cascades can also emerge without changes in the density of interacting species because of non-consumptive predator effects on prey traits such as foraging behaviour [trait-mediated indirect interactions (TMIIs)]. Although ecologists appreciate this point, measurements of the relative importance of each indirect predator effect are rare. Experiments with a three-level, rocky shore food chain containing an invasive predatory crab (Carcinus maenas), an intermediate consumer (the snail, Nucella lapillus) and a basal resource (the barnacle, Semibalanus balanoides) revealed that the strength of TMIIs is comparable with, or exceeds, that of DMIIs. Moreover, the sign and strength of each indirect predator effect depends on whether it is measured in risky or refuge habitats. Because habitat shifts are often responsible for the emergence of TMIIs, attention to the sign and strength of these interactions in both habitats will improve our understanding of the link between individual behaviour and community dynamics.","author":[{"dropping-particle":"","family":"Trussell","given":"G C","non-dropping-particle":"","parse-names":false,"suffix":""},{"dropping-particle":"","family":"Ewanchuk","given":"P J","non-dropping-particle":"","parse-names":false,"suffix":""},{"dropping-particle":"","family":"Matassa","given":"C M","non-dropping-particle":"","parse-names":false,"suffix":""}],"container-title":"Ecology Letters","id":"ITEM-1","issue":"11","issued":{"date-parts":[["2006"]]},"page":"1245-1252","title":"Habitat effects on the relative importance of trait- and density-mediated indirect interactions","type":"article-journal","volume":"9"},"uris":["http://www.mendeley.com/documents/?uuid=0f9a1a88-c165-4766-a39e-2e313c76715d"]}],"mendeley":{"formattedCitation":"(Trussell et al. 2006a)","plainTextFormattedCitation":"(Trussell et al. 2006a)","previouslyFormattedCitation":"(Trussell et al. 2006a)"},"properties":{"noteIndex":0},"schema":"https://github.com/citation-style-language/schema/raw/master/csl-citation.json"}</w:instrText>
      </w:r>
      <w:r w:rsidRPr="00CC53A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2006a)</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xml:space="preserve">. It will be important to incorporate the ecological implications of both DMIIs and TMIIs if we are to fully appreciate the impacts predation and its risk have on ecological communities. </w:t>
      </w:r>
    </w:p>
    <w:p w14:paraId="377E7E9F" w14:textId="77777777" w:rsidR="009C107D" w:rsidRPr="00330C81" w:rsidRDefault="009C107D" w:rsidP="0079529B">
      <w:pPr>
        <w:pStyle w:val="Heading2"/>
      </w:pPr>
      <w:bookmarkStart w:id="11" w:name="_Toc52387626"/>
      <w:r w:rsidRPr="00330C81">
        <w:t>Project overview</w:t>
      </w:r>
      <w:bookmarkEnd w:id="11"/>
    </w:p>
    <w:p w14:paraId="0ACC6631" w14:textId="77777777" w:rsidR="009C107D" w:rsidRPr="00CC53A8" w:rsidRDefault="009C107D" w:rsidP="009C107D">
      <w:pPr>
        <w:pStyle w:val="Heading3"/>
        <w:rPr>
          <w:rFonts w:eastAsia="Times New Roman"/>
          <w:szCs w:val="28"/>
          <w:lang w:eastAsia="en-GB"/>
        </w:rPr>
      </w:pPr>
      <w:bookmarkStart w:id="12" w:name="_Toc52387627"/>
      <w:r w:rsidRPr="00CC53A8">
        <w:rPr>
          <w:rFonts w:eastAsia="Times New Roman"/>
          <w:szCs w:val="28"/>
          <w:lang w:eastAsia="en-GB"/>
        </w:rPr>
        <w:t xml:space="preserve">Predation risk and the intertidal dogwhelk </w:t>
      </w:r>
      <w:r w:rsidRPr="00CC53A8">
        <w:rPr>
          <w:rFonts w:eastAsia="Times New Roman"/>
          <w:i/>
          <w:iCs/>
          <w:szCs w:val="28"/>
          <w:lang w:eastAsia="en-GB"/>
        </w:rPr>
        <w:t>Nucella lapillus</w:t>
      </w:r>
      <w:bookmarkEnd w:id="12"/>
    </w:p>
    <w:p w14:paraId="5E7923C4" w14:textId="26C21F82" w:rsidR="009C107D" w:rsidRDefault="009C107D" w:rsidP="009C107D">
      <w:pPr>
        <w:spacing w:line="360" w:lineRule="auto"/>
        <w:jc w:val="both"/>
        <w:rPr>
          <w:rFonts w:ascii="Times New Roman" w:hAnsi="Times New Roman" w:cs="Times New Roman"/>
          <w:sz w:val="24"/>
          <w:szCs w:val="24"/>
        </w:rPr>
      </w:pPr>
      <w:r w:rsidRPr="00CC53A8">
        <w:rPr>
          <w:rFonts w:ascii="Times New Roman" w:hAnsi="Times New Roman" w:cs="Times New Roman"/>
          <w:sz w:val="24"/>
          <w:szCs w:val="24"/>
          <w:lang w:eastAsia="en-GB"/>
        </w:rPr>
        <w:tab/>
        <w:t xml:space="preserve">The intertidal dogwhelk </w:t>
      </w:r>
      <w:r w:rsidRPr="00CC53A8">
        <w:rPr>
          <w:rFonts w:ascii="Times New Roman" w:hAnsi="Times New Roman" w:cs="Times New Roman"/>
          <w:i/>
          <w:iCs/>
          <w:sz w:val="24"/>
          <w:szCs w:val="24"/>
          <w:lang w:eastAsia="en-GB"/>
        </w:rPr>
        <w:t xml:space="preserve">Nucella lapillus </w:t>
      </w:r>
      <w:r w:rsidRPr="00CC53A8">
        <w:rPr>
          <w:rFonts w:ascii="Times New Roman" w:hAnsi="Times New Roman" w:cs="Times New Roman"/>
          <w:sz w:val="24"/>
          <w:szCs w:val="24"/>
          <w:lang w:eastAsia="en-GB"/>
        </w:rPr>
        <w:t>(</w:t>
      </w:r>
      <w:r w:rsidRPr="00C376A3">
        <w:rPr>
          <w:rFonts w:ascii="Times New Roman" w:hAnsi="Times New Roman" w:cs="Times New Roman"/>
          <w:i/>
          <w:iCs/>
          <w:sz w:val="24"/>
          <w:szCs w:val="24"/>
          <w:lang w:eastAsia="en-GB"/>
        </w:rPr>
        <w:t>Nucella</w:t>
      </w:r>
      <w:r w:rsidRPr="00CC53A8">
        <w:rPr>
          <w:rFonts w:ascii="Times New Roman" w:hAnsi="Times New Roman" w:cs="Times New Roman"/>
          <w:sz w:val="24"/>
          <w:szCs w:val="24"/>
          <w:lang w:eastAsia="en-GB"/>
        </w:rPr>
        <w:t xml:space="preserve"> hereafter) is a carnivorous gastropod that plays an important role as an intermediate consumer, influencing the demography of its mussels and barnacles prey </w:t>
      </w:r>
      <w:r w:rsidRPr="00CC53A8">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{"citationItems":[{"id":"ITEM-1","itemData":{"author":[{"dropping-particle":"","family":"Menge","given":"B A","non-dropping-particle":"","parse-names":false,"suffix":""}],"container-title":"Oecologia","id":"ITEM-1","issue":"1","issued":{"date-parts":[["1978"]]},"page":"1-16","title":"Predation intensity in a rocky intertidal community: Relationship between predator foraging activity and environmental harshness","type":"article-journal","volume":"34"},"uris":["http://www.mendeley.com/documents/?uuid=68a6b65d-21d1-491a-9cef-8894898f720c"]},{"id":"ITEM-2","itemData":{"DOI":"10.1007/BF00346237","ISSN":"00298549","abstract":"Knowledge of predation intensity and how and why it varies among communities appears to be a key to understanding of community regulation. Along the rocky shores of New England, predation intensity in the mid intertidal zone appears to be low with exposure to severe wave shock, low desiccation stress, and a sparse cover of canopy algae, and high at areas protected from waves, with high desiccation potential and a dense cover of algae. As a result, predators at exposed headlands have no controlling influence on community structure, while at protected sites, they exert a strong and controlling effect on community structure. Experimental-observational studies of the effects of wave shock and desiccation on survival, foraging range and activity of the primary predator in this community (Thais lapillus) indicate that: (1) wave shock is a continuous and actual source of mortality at exposed sites but is relatively unimportant at protected sites; (2) mortality rates from desiccation at protected sites are potentially high and greater than at exposed sites; however, (3) actual desiccation stress is greatly reduced at protected sites by a dense algal canopy; (4) mortality from desiccation is greater in the higher mid intertidal than in the lower mid intertidal. Comparisons of activity patterns of Thais from April through November (these snails are usually active from May to early October) at an exposed and a protected site suggest snails at the former site restrict their active feeding to crevices while those at the latter site forage throughout the habitat. Field experiments support this hypothesis. Hence, differences in predator effectiveness at exposed and protected communities are probably due in part to the influence of wave shock. Exposed areas receive frequent severe wave shock in all seasons, even summer. Thus, the risk of being swept off the shore for snails foraging away from the shelter of a crevice at such areas is apparently great and exerts a strong selective force on foraging range. The importance of waves as a selective agent is further reinforced by the fact that crevices are nearly barren of prey, while just a few cm beyond the limits of the crevice, prey occur in great abundance. In contrast, at protected sites wave shock is never as severe as at exposed sites and is a relatively minor factor among several which might affect the foraging activity of a Thais. A major factor which varies among protected sites is the algal canopy. The influence o…","author":[{"dropping-particle":"","family":"Menge","given":"Bruce A","non-dropping-particle":"","parse-names":false,"suffix":""}],"container-title":"Oecologia","id":"ITEM-2","issue":"1","issued":{"date-parts":[["1978"]]},"page":"1-16","title":"Predation intensity in a rocky intertidal community - Relation between predator foraging activity and environmental harshness","type":"article-journal","volume":"34"},"uris":["http://www.mendeley.com/documents/?uuid=61108546-8827-4657-bcc7-6cf0cebe6860"]},{"id":"ITEM-3","itemData":{"author":[{"dropping-particle":"","family":"Hughes","given":"R. N.","non-dropping-particle":"","parse-names":false,"suffix":""},{"dropping-particle":"","family":"Chelazzi","given":"G.","non-dropping-particle":"","parse-names":false,"suffix":""},{"dropping-particle":"","family":"Rovero","given":"F.","non-dropping-particle":"","parse-names":false,"suffix":""}],"container-title":"Animal Behaviour","id":"ITEM-3","issued":{"date-parts":[["1999"]]},"page":"1241-1249","title":"Effect of experience on predatory behaviour of dogwhelks","type":"article-journal","volume":"57"},"uris":["http://www.mendeley.com/documents/?uuid=ba6d9f3a-9b21-43cf-afcc-6e7c8efd1ce7"]}],"mendeley":{"formattedCitation":"(Menge 1978a, 1978b, Hughes et al. 1999)","plainTextFormattedCitation":"(Menge 1978a, 1978b, Hughes et al. 1999)","previouslyFormattedCitation":"(Menge 1978a, 1978b, Hughes et al. 1999)"},"properties":{"noteIndex":0},"schema":"https://github.com/citation-style-language/schema/raw/master/csl-citation.json"}</w:instrText>
      </w:r>
      <w:r w:rsidRPr="00CC53A8">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(Menge 1978a, 1978b, Hughes et al. 1999)</w:t>
      </w:r>
      <w:r w:rsidRPr="00CC53A8">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w:t>
      </w:r>
      <w:r w:rsidRPr="00CC53A8">
        <w:rPr>
          <w:rFonts w:ascii="Times New Roman" w:hAnsi="Times New Roman" w:cs="Times New Roman"/>
          <w:sz w:val="24"/>
          <w:szCs w:val="24"/>
          <w:lang w:eastAsia="en-GB"/>
        </w:rPr>
        <w:t xml:space="preserve"> but also impacting community dynamics by </w:t>
      </w:r>
      <w:r>
        <w:rPr>
          <w:rFonts w:ascii="Times New Roman" w:hAnsi="Times New Roman" w:cs="Times New Roman"/>
          <w:sz w:val="24"/>
          <w:szCs w:val="24"/>
          <w:lang w:eastAsia="en-GB"/>
        </w:rPr>
        <w:t>clearing</w:t>
      </w:r>
      <w:r w:rsidRPr="00CC53A8">
        <w:rPr>
          <w:rFonts w:ascii="Times New Roman" w:hAnsi="Times New Roman" w:cs="Times New Roman"/>
          <w:sz w:val="24"/>
          <w:szCs w:val="24"/>
          <w:lang w:eastAsia="en-GB"/>
        </w:rPr>
        <w:t xml:space="preserve"> space and enabling the recruitment of other species </w:t>
      </w:r>
      <w:r w:rsidRPr="00CC53A8">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{"citationItems":[{"id":"ITEM-1","itemData":{"DOI":"10.1098/rspb.2016.2590","ISSN":"14712954","PMID":"28330919","abstract":"In simple, linear food chains, top predators can have positive indirect effects on basal resources by causing changes in the traits (e.g. behaviour, feeding rates) of intermediate consumers. Although less is known about trait-mediated indirect interactions (TMIIs) in more complex food webs, it has been suggested that such complexity dampens trophic cascades. We examined TMIIs between a predatory crab (Carcinus maenas) and two ecologically important basal resources, fucoid algae (Ascophyllum nodosum) and barnacles (Semibalanus balanoides), which are consumed by herbivorous (Littorina littorea) and carnivorous (Nucella lapillus) snails, respectively. Because crab predation risk suppresses snail feeding rates, we hypothesized that crabs would also shape direct and indirect interactions among the multiple consumers and resources. We found that the magnitude of TMIIs between the crab and each resource depended on the suite of intermediate consumers present in the food web. Carnivorous snails (Nucella) transmitted TMIIs between crabs and barnacles. However, crab–algae TMIIs were transmitted by both herbivorous (Littorina) and carnivorous (Nucella) snails, and these TMIIs were additive. By causing Nucella to consume fewer barnacles, crab predation risk allowed fucoids that had settled on or between barnacles to remain in the community. Hence, positive interactions between barnacles and algae caused crab–algae TMIIs to be strongest when both consumers were present. Studies of TMIIs in more realistic, reticulate food webs will be necessary for a more complete understanding of how predation risk shapes community dynamics.","author":[{"dropping-particle":"","family":"Trussell","given":"G C","non-dropping-particle":"","parse-names":false,"suffix":""},{"dropping-particle":"","family":"Matassa","given":"C M","non-dropping-particle":"","parse-names":false,"suffix":""},{"dropping-particle":"","family":"Ewanchuk","given":"P J","non-dropping-particle":"","parse-names":false,"suffix":""}],"container-title":"Proceedings of the Royal Society B: Biological Sciences","id":"ITEM-1","issue":"1851","issued":{"date-parts":[["2017"]]},"page":"20162590","title":"Moving beyond linear food chains: Trait-mediated indirect interactions in a rocky intertidal food web","type":"article-journal","volume":"284"},"uris":["http://www.mendeley.com/documents/?uuid=f26d8572-2dbc-4e2f-b2ba-2bd5fc397a33"]},{"id":"ITEM-2","itemData":{"ISSN":"0428304X","abstract":"NOT AVAILABLE","author":[{"dropping-particle":"","family":"Crothers","given":"J H","non-dropping-particle":"","parse-names":false,"suffix":""}],"container-title":"Field Studies","id":"ITEM-2","issued":{"date-parts":[["1985"]]},"page":"291-360","title":"Dog-whelks: An introduction to the biology of &lt;i&gt;Nucella lapillus&lt;/i&gt; (L.)","type":"article-journal","volume":"6"},"uris":["http://www.mendeley.com/documents/?uuid=45d449ef-2b36-4afe-811e-7b10fe037fb6"]}],"mendeley":{"formattedCitation":"(Crothers 1985, Trussell et al. 2017)","plainTextFormattedCitation":"(Crothers 1985, Trussell et al. 2017)","previouslyFormattedCitation":"(Crothers 1985, Trussell et al. 2017)"},"properties":{"noteIndex":0},"schema":"https://github.com/citation-style-language/schema/raw/master/csl-citation.json"}</w:instrText>
      </w:r>
      <w:r w:rsidRPr="00CC53A8">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(Crothers 1985, Trussell et al. 2017)</w:t>
      </w:r>
      <w:r w:rsidRPr="00CC53A8">
        <w:rPr>
          <w:rFonts w:ascii="Times New Roman" w:hAnsi="Times New Roman" w:cs="Times New Roman"/>
          <w:sz w:val="24"/>
          <w:szCs w:val="24"/>
          <w:lang w:eastAsia="en-GB"/>
        </w:rPr>
        <w:fldChar w:fldCharType="end"/>
      </w:r>
      <w:r w:rsidRPr="00CC53A8">
        <w:rPr>
          <w:rFonts w:ascii="Times New Roman" w:hAnsi="Times New Roman" w:cs="Times New Roman"/>
          <w:sz w:val="24"/>
          <w:szCs w:val="24"/>
          <w:lang w:eastAsia="en-GB"/>
        </w:rPr>
        <w:t xml:space="preserve">. </w:t>
      </w:r>
      <w:r w:rsidRPr="009E14B4">
        <w:rPr>
          <w:rFonts w:ascii="Times New Roman" w:hAnsi="Times New Roman" w:cs="Times New Roman"/>
          <w:i/>
          <w:iCs/>
          <w:sz w:val="24"/>
          <w:szCs w:val="24"/>
          <w:lang w:eastAsia="en-GB"/>
        </w:rPr>
        <w:t>Nucella</w:t>
      </w:r>
      <w:r w:rsidRPr="00CC53A8">
        <w:rPr>
          <w:rFonts w:ascii="Times New Roman" w:hAnsi="Times New Roman" w:cs="Times New Roman"/>
          <w:sz w:val="24"/>
          <w:szCs w:val="24"/>
          <w:lang w:eastAsia="en-GB"/>
        </w:rPr>
        <w:t xml:space="preserve"> is also an important prey species of the green shore crab, </w:t>
      </w:r>
      <w:r w:rsidRPr="00CC53A8">
        <w:rPr>
          <w:rFonts w:ascii="Times New Roman" w:hAnsi="Times New Roman" w:cs="Times New Roman"/>
          <w:i/>
          <w:iCs/>
          <w:sz w:val="24"/>
          <w:szCs w:val="24"/>
          <w:lang w:eastAsia="en-GB"/>
        </w:rPr>
        <w:t>Carcinus maenas</w:t>
      </w:r>
      <w:r w:rsidRPr="00CC53A8">
        <w:rPr>
          <w:rFonts w:ascii="Times New Roman" w:hAnsi="Times New Roman" w:cs="Times New Roman"/>
          <w:sz w:val="24"/>
          <w:szCs w:val="24"/>
          <w:lang w:eastAsia="en-GB"/>
        </w:rPr>
        <w:t xml:space="preserve"> (hereafter </w:t>
      </w:r>
      <w:r w:rsidRPr="009E14B4">
        <w:rPr>
          <w:rFonts w:ascii="Times New Roman" w:hAnsi="Times New Roman" w:cs="Times New Roman"/>
          <w:i/>
          <w:iCs/>
          <w:sz w:val="24"/>
          <w:szCs w:val="24"/>
          <w:lang w:eastAsia="en-GB"/>
        </w:rPr>
        <w:t>Carcinus</w:t>
      </w:r>
      <w:r w:rsidRPr="00CC53A8">
        <w:rPr>
          <w:rFonts w:ascii="Times New Roman" w:hAnsi="Times New Roman" w:cs="Times New Roman"/>
          <w:sz w:val="24"/>
          <w:szCs w:val="24"/>
          <w:lang w:eastAsia="en-GB"/>
        </w:rPr>
        <w:t xml:space="preserve">) and both inhabit </w:t>
      </w:r>
      <w:r w:rsidRPr="00CC53A8">
        <w:rPr>
          <w:rFonts w:ascii="Times New Roman" w:hAnsi="Times New Roman" w:cs="Times New Roman"/>
          <w:sz w:val="24"/>
          <w:szCs w:val="24"/>
        </w:rPr>
        <w:t xml:space="preserve">rocky shore habitats along a gradient of wave exposures, across most of the North Atlantic </w:t>
      </w:r>
      <w:r w:rsidRPr="00CC53A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{"citationItems":[{"id":"ITEM-1","itemData":{"ISSN":"0428304X","abstract":"NOT AVAILABLE","author":[{"dropping-particle":"","family":"Crothers","given":"J H","non-dropping-particle":"","parse-names":false,"suffix":""}],"container-title":"Field Studies","id":"ITEM-1","issued":{"date-parts":[["1985"]]},"page":"291-360","title":"Dog-whelks: An introduction to the biology of &lt;i&gt;Nucella lapillus&lt;/i&gt; (L.)","type":"article-journal","volume":"6"},"uris":["http://www.mendeley.com/documents/?uuid=45d449ef-2b36-4afe-811e-7b10fe037fb6"]}],"mendeley":{"formattedCitation":"(Crothers 1985)","manualFormatting":"(extensive description see Crothers, 1985)","plainTextFormattedCitation":"(Crothers 1985)","previouslyFormattedCitation":"(Crothers 1985)"},"properties":{"noteIndex":0},"schema":"https://github.com/citation-style-language/schema/raw/master/csl-citation.json"}</w:instrText>
      </w:r>
      <w:r w:rsidRPr="00CC53A8">
        <w:rPr>
          <w:rFonts w:ascii="Times New Roman" w:hAnsi="Times New Roman" w:cs="Times New Roman"/>
          <w:sz w:val="24"/>
          <w:szCs w:val="24"/>
        </w:rPr>
        <w:fldChar w:fldCharType="separate"/>
      </w:r>
      <w:r w:rsidRPr="00CC53A8">
        <w:rPr>
          <w:rFonts w:ascii="Times New Roman" w:hAnsi="Times New Roman" w:cs="Times New Roman"/>
          <w:noProof/>
          <w:sz w:val="24"/>
          <w:szCs w:val="24"/>
        </w:rPr>
        <w:t>(extensive description see Crothers, 1985)</w:t>
      </w:r>
      <w:r w:rsidRPr="00CC53A8">
        <w:rPr>
          <w:rFonts w:ascii="Times New Roman" w:hAnsi="Times New Roman" w:cs="Times New Roman"/>
          <w:sz w:val="24"/>
          <w:szCs w:val="24"/>
        </w:rPr>
        <w:fldChar w:fldCharType="end"/>
      </w:r>
      <w:r w:rsidRPr="00CC53A8">
        <w:rPr>
          <w:rFonts w:ascii="Times New Roman" w:hAnsi="Times New Roman" w:cs="Times New Roman"/>
          <w:sz w:val="24"/>
          <w:szCs w:val="24"/>
        </w:rPr>
        <w:t>. This predator-prey system has been used extensively in investigations into the impacts of direct and indirect predation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{"citationItems":[{"id":"ITEM-1","itemData":{"DOI":"10.1111/j.1439-0485.2008.00227.x","ISBN":"0173-9565","ISSN":"01739565","abstract":"Indirect interactions are among the many important factors that influence the community structure of the rocky intertidal zone. Trait-mediated indirect interactions, in which the presence of a predator or competitor can influence the relationship between two other species, have emerged as vital for understanding community dynamics. This study examined the effect of different crab species on the feeding habits of an intertidal snail, Nucella lapillus. Crab species were defined as being sympatric predatory (Carcinus maenas and Cancer irroratus), sympatric non-predatory (Uca pugnax and Pagurus longicarpus), or allopatric predatory (Mithrax sculptus and Percnon gibbesi). Nucella lapillus were potentially exposed to risk cues from each of the crab species. Crabs were kept in perforated boxes, which allowed any chemical cues to be emitted but prevented direct contact. Nucella lapillus had significantly lower feeding rates in the presence of sympatric predatory crab species than N. lapillus exposed to either sympatric non-predatory crabs or allopatric predatory crabs. There was no difference in feeding rate between N. lapillus exposed to the sympatric non-predatory crabs and to the allopatric predatory crabs. Nucella lapillus in the presence of sympatric predatory crabs had a feeding rate of only 0.07 barnacles per snail per day, whereas N. lapillus housed with non-predatory crabs and allopatric predatory crabs had rates of 0.11 and 0.12, respectively, suggesting that N. lapillus alter their behavior in response to chemical risk cues from local predators. These results suggest that the ability to detect and respond to risk cues is a selectively evolved trait.","author":[{"dropping-particle":"","family":"Aschaffenburg","given":"Matthew D.","non-dropping-particle":"","parse-names":false,"suffix":""}],"container-title":"Marine Ecology","id":"ITEM-1","issue":"3","issued":{"date-parts":[["2008"]]},"page":"348-353","title":"Different crab species influence feeding of the snail &lt;i&gt;Nucella lapillus&lt;/i&gt; through trait-mediated indirect interactions","type":"article-journal","volume":"29"},"uris":["http://www.mendeley.com/documents/?uuid=a624496b-c93c-4907-bc00-226ea2e4b096"]},{"id":"ITEM-2","itemData":{"DOI":"dx.doi.org/10.1098/rspb.2014.1952","author":[{"dropping-particle":"","family":"Matassa","given":"C M","non-dropping-particle":"","parse-names":false,"suffix":""},{"dropping-particle":"","family":"Trussell","given":"G C","non-dropping-particle":"","parse-names":false,"suffix":""}],"container-title":"Proceedings of the Royal Society B","id":"ITEM-2","issued":{"date-parts":[["2014"]]},"title":"Prey state shapes the effects of temporal variation in predation risk","type":"article-journal","volume":"281"},"uris":["http://www.mendeley.com/documents/?uuid=cc4aa9a0-8612-4c5d-84de-7c6fb137be2b"]},{"id":"ITEM-3","itemData":{"DOI":"10.2307/4100","ISBN":"0021-8790","ISSN":"00218790","abstract":"(1)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Ecology","id":"ITEM-3","issue":"1","issued":{"date-parts":[["1979"]]},"page":"65-78","title":"Tactics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 Aschaffenburg 2008, Matassa and Trussell 2014)","plainTextFormattedCitation":"(Hughes and Elner 1979, Aschaffenburg 2008, Matassa and Trussell 2014)","previouslyFormattedCitation":"(Hughes and Elner 1979, Aschaffenburg 2008, Matassa and Trussell 2014)"},"properties":{"noteIndex":0},"schema":"https://github.com/citation-style-language/schema/raw/master/csl-citation.json"}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(Hughes and Elner 1979, Aschaffenburg 2008, Matassa and Trussell 2014)</w:t>
      </w:r>
      <w:r>
        <w:rPr>
          <w:rFonts w:ascii="Times New Roman" w:hAnsi="Times New Roman" w:cs="Times New Roman"/>
          <w:sz w:val="24"/>
          <w:szCs w:val="24"/>
        </w:rPr>
        <w:fldChar w:fldCharType="end"/>
      </w:r>
      <w:r>
        <w:rPr>
          <w:rFonts w:ascii="Times New Roman" w:hAnsi="Times New Roman" w:cs="Times New Roman"/>
          <w:sz w:val="24"/>
          <w:szCs w:val="24"/>
        </w:rPr>
        <w:t>, with a combination of field and laboratory investigations enabling a deep understanding of their interaction</w:t>
      </w:r>
      <w:r w:rsidRPr="00CC53A8">
        <w:rPr>
          <w:rFonts w:ascii="Times New Roman" w:hAnsi="Times New Roman" w:cs="Times New Roman"/>
          <w:sz w:val="24"/>
          <w:szCs w:val="24"/>
        </w:rPr>
        <w:t xml:space="preserve">. </w:t>
      </w:r>
    </w:p>
    <w:p w14:paraId="685DF85B" w14:textId="6794BDB2" w:rsidR="009C107D" w:rsidRPr="0079529B" w:rsidRDefault="009C107D" w:rsidP="0079529B">
      <w:pPr>
        <w:spacing w:line="360" w:lineRule="auto"/>
        <w:ind w:firstLine="720"/>
        <w:jc w:val="both"/>
        <w:rPr>
          <w:rFonts w:ascii="Times New Roman" w:hAnsi="Times New Roman" w:cs="Times New Roman"/>
          <w:sz w:val="24"/>
          <w:szCs w:val="24"/>
        </w:rPr>
      </w:pPr>
      <w:r w:rsidRPr="0079529B">
        <w:rPr>
          <w:rFonts w:ascii="Times New Roman" w:hAnsi="Times New Roman" w:cs="Times New Roman"/>
          <w:sz w:val="24"/>
          <w:szCs w:val="24"/>
        </w:rPr>
        <w:t xml:space="preserve">As with most intertidal invertebrates, </w:t>
      </w:r>
      <w:r w:rsidRPr="0079529B">
        <w:rPr>
          <w:rFonts w:ascii="Times New Roman" w:hAnsi="Times New Roman" w:cs="Times New Roman"/>
          <w:i/>
          <w:iCs/>
          <w:sz w:val="24"/>
          <w:szCs w:val="24"/>
        </w:rPr>
        <w:t>Nucella</w:t>
      </w:r>
      <w:r w:rsidRPr="0079529B">
        <w:rPr>
          <w:rFonts w:ascii="Times New Roman" w:hAnsi="Times New Roman" w:cs="Times New Roman"/>
          <w:sz w:val="24"/>
          <w:szCs w:val="24"/>
        </w:rPr>
        <w:t xml:space="preserve"> is able to identify the presence of </w:t>
      </w:r>
      <w:r w:rsidRPr="0079529B">
        <w:rPr>
          <w:rFonts w:ascii="Times New Roman" w:hAnsi="Times New Roman" w:cs="Times New Roman"/>
          <w:i/>
          <w:iCs/>
          <w:sz w:val="24"/>
          <w:szCs w:val="24"/>
        </w:rPr>
        <w:t>Carcinus</w:t>
      </w:r>
      <w:r w:rsidRPr="0079529B">
        <w:rPr>
          <w:rFonts w:ascii="Times New Roman" w:hAnsi="Times New Roman" w:cs="Times New Roman"/>
          <w:sz w:val="24"/>
          <w:szCs w:val="24"/>
        </w:rPr>
        <w:t xml:space="preserve"> through the detection of kairomones that are inadvertently released by crabs and transported through the water column. As such the reliability of these chemical signals can be affected by the prevailing hydrodynamic conditions </w:t>
      </w:r>
      <w:r w:rsidRPr="0079529B">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{"citationItems":[{"id":"ITEM-1","itemData":{"DOI":"10.2307/1542522","ISBN":"0006-3185","ISSN":"00063185","PMID":"10786939","author":[{"dropping-particle":"","family":"Zimmer","given":"R K","non-dropping-particle":"","parse-names":false,"suffix":""},{"dropping-particle":"","family":"Butman","given":"C A","non-dropping-particle":"","parse-names":false,"suffix":""}],"container-title":"The Biological Bulletin","id":"ITEM-1","issue":"2","issued":{"date-parts":[["2000"]]},"page":"168-187","title":"Chemical signaling processes in marine environment","type":"article-journal","volume":"198"},"uris":["http://www.mendeley.com/documents/?uuid=d3517ae6-c6f3-4645-9c87-192d3e02d41e"]},{"id":"ITEM-2","itemData":{"DOI":"10.1146/annurev.marine.010908.163708","author":[{"dropping-particle":"","family":"Hay","given":"M E","non-dropping-particle":"","parse-names":false,"suffix":""}],"container-title":"Annual Review of Marine Science","id":"ITEM-2","issued":{"date-parts":[["2009"]]},"page":"154-156","title":"Marine chemical ecology: chemical signals and cues structure marine populations, communities, and ecosystems","type":"article-journal","volume":"1"},"uris":["http://www.mendeley.com/documents/?uuid=3ca4b7b7-a5ff-4200-b181-ab761d747657"]},{"id":"ITEM-3","itemData":{"DOI":"10.1080/11956860.1998.11682471","ISBN":"1195-6860","ISSN":"11956860","PMID":"25056937","abstract":"The importance of chemical cues in predator-prey interactions has recently received increasing attention from ecologists. The sources of chemicals to which prey species respond often originate as cues released by the predator (reviewed by Kats and Dill, this issue). Alternatively, cues may be released by other prey animals when they detect or are attacked by a predator. Such cues, known as chemical alarm signals, are particularly common in aquatic systems. These signals provide the basis of our current review. Short-term behavioural responses of prey animals to alarm signals have received the most attention. Behavioural responses of prey resemble those exhibited to known predators, and are therefore likely to make receivers less vulnerable to predation. More recently, studies have shown that benefits to alarm signal receivers extend beyond the immediate behavioural response of nearby conspecifics over a few minutes. For example, alarm signals are important in mediating the learning of unknown predators and dangerous habitats. Furthermore, alarm signals have been implicated in induced morphological defences, and defences that involve shifts in life history characteristics. In some systems, predators may have ways to counteract alarm signals used by their prey. We suggest that researchers must consider alarm signalling and associated learning phenomena when formulating hypotheses and designing future experiments.","author":[{"dropping-particle":"","family":"Chivers","given":"Douglas P.","non-dropping-particle":"","parse-names":false,"suffix":""},{"dropping-particle":"","family":"Smith","given":"R. Jan F.","non-dropping-particle":"","parse-names":false,"suffix":""}],"container-title":"Ecoscience","id":"ITEM-3","issue":"3","issued":{"date-parts":[["1998"]]},"page":"338-352","title":"Chemical alarm signalling in aquatic predator-prey systems: a review and prospectus","type":"article-journal","volume":"5"},"uris":["http://www.mendeley.com/documents/?uuid=f05bf8ad-2a72-413f-b87b-154cc458d564"]}],"mendeley":{"formattedCitation":"(Chivers and Smith 1998, Zimmer and Butman 2000, Hay 2009)","plainTextFormattedCitation":"(Chivers and Smith 1998, Zimmer and Butman 2000, Hay 2009)","previouslyFormattedCitation":"(Chivers and Smith 1998, Zimmer and Butman 2000, Hay 2009)"},"properties":{"noteIndex":0},"schema":"https://github.com/citation-style-language/schema/raw/master/csl-citation.json"}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(Chivers and Smith 1998, Zimmer and Butman 2000, Hay 2009)</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When flows are either too fast or too slow, </w:t>
      </w:r>
      <w:r w:rsidRPr="0079529B">
        <w:rPr>
          <w:rFonts w:ascii="Times New Roman" w:hAnsi="Times New Roman" w:cs="Times New Roman"/>
          <w:i/>
          <w:iCs/>
          <w:sz w:val="24"/>
          <w:szCs w:val="24"/>
        </w:rPr>
        <w:t>Nucella</w:t>
      </w:r>
      <w:r w:rsidRPr="0079529B">
        <w:rPr>
          <w:rFonts w:ascii="Times New Roman" w:hAnsi="Times New Roman" w:cs="Times New Roman"/>
          <w:sz w:val="24"/>
          <w:szCs w:val="24"/>
        </w:rPr>
        <w:t xml:space="preserve"> do not respond to </w:t>
      </w:r>
      <w:r w:rsidRPr="0079529B">
        <w:rPr>
          <w:rFonts w:ascii="Times New Roman" w:hAnsi="Times New Roman" w:cs="Times New Roman"/>
          <w:i/>
          <w:iCs/>
          <w:sz w:val="24"/>
          <w:szCs w:val="24"/>
        </w:rPr>
        <w:t>Carcinus</w:t>
      </w:r>
      <w:r w:rsidRPr="0079529B">
        <w:rPr>
          <w:rFonts w:ascii="Times New Roman" w:hAnsi="Times New Roman" w:cs="Times New Roman"/>
          <w:sz w:val="24"/>
          <w:szCs w:val="24"/>
        </w:rPr>
        <w:t xml:space="preserve"> effluent, and instead only adopt antipredator behaviours under intermediate flows </w:t>
      </w:r>
      <w:r w:rsidRPr="0079529B">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{"citationItems":[{"id":"ITEM-1","itemData":{"DOI":"10.3354/meps08930","ISBN":"0171-8630","ISSN":"01718630","abstract":"Predators can strongly influence prey populations and the structure and function of communities by altering the foraging behavior and/or habitat selection of prey. For these nonlethal predator effects to occur, prey must be able to detect and respond to cues indicating predation risk. The ability of prey to detect and respond to predator signals likely varies with environmental condi- tions. To better understand how the environment can modify nonlethal predator effects by influenc- ing the frequency of prey responses to predators, we examined how hydrodynamic conditions influ- ence predator avoidance behavior in the dogwhelk Nucella lapillus, a carnivorous snail found on rocky intertidal shores. When confronted with predation risk, such as that signaled by water-borne chemical cues released by predatory green crabs, N. lapillus often reduce their movement and forag- ing activity. Using laboratory flumes, we explored how flow velocity and turbulence influenced responses by N. lapillus to predator risk cues. The influence of hydrodynamic conditions on predator avoidance behavior were nonlinear. N. lapillus responded to predators most frequently in intermedi- ate flow velocities but less so in high and low velocities, suggesting that the effects of flow on pre- dator avoidance behaviors are complex. Abiotic factors like flow can strongly influence the behav- ioral responses of intermediate consumers, which may propagate to other trophic levels via trait-mediated trophic cascades.","author":[{"dropping-particle":"","family":"Large","given":"Scott I.","non-dropping-particle":"","parse-names":false,"suffix":""},{"dropping-particle":"","family":"Smee","given":"Delbert L.","non-dropping-particle":"","parse-names":false,"suffix":""},{"dropping-particle":"","family":"Trussell","given":"G C","non-dropping-particle":"","parse-names":false,"suffix":""}],"container-title":"Marine Ecology Progress Series","id":"ITEM-1","issued":{"date-parts":[["2011"]]},"page":"41-49","title":"Environmental conditions influence the frequency of prey responses to predation risk","type":"article-journal","volume":"422"},"uris":["http://www.mendeley.com/documents/?uuid=5b71f791-029c-4add-82e5-3614fa309d8d"]}],"mendeley":{"formattedCitation":"(Large et al. 2011)","plainTextFormattedCitation":"(Large et al. 2011)","previouslyFormattedCitation":"(Large et al. 2011)"},"properties":{"noteIndex":0},"schema":"https://github.com/citation-style-language/schema/raw/master/csl-citation.json"}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(Large et al. 2011)</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Details relating to a potential stress response of </w:t>
      </w:r>
      <w:r w:rsidRPr="0079529B">
        <w:rPr>
          <w:rFonts w:ascii="Times New Roman" w:hAnsi="Times New Roman" w:cs="Times New Roman"/>
          <w:i/>
          <w:iCs/>
          <w:sz w:val="24"/>
          <w:szCs w:val="24"/>
        </w:rPr>
        <w:t>Nucella</w:t>
      </w:r>
      <w:r w:rsidRPr="0079529B">
        <w:rPr>
          <w:rFonts w:ascii="Times New Roman" w:hAnsi="Times New Roman" w:cs="Times New Roman"/>
          <w:sz w:val="24"/>
          <w:szCs w:val="24"/>
        </w:rPr>
        <w:t xml:space="preserve"> following detection of </w:t>
      </w:r>
      <w:r w:rsidRPr="0079529B">
        <w:rPr>
          <w:rFonts w:ascii="Times New Roman" w:hAnsi="Times New Roman" w:cs="Times New Roman"/>
          <w:i/>
          <w:iCs/>
          <w:sz w:val="24"/>
          <w:szCs w:val="24"/>
        </w:rPr>
        <w:t>Carcinus</w:t>
      </w:r>
      <w:r w:rsidRPr="0079529B">
        <w:rPr>
          <w:rFonts w:ascii="Times New Roman" w:hAnsi="Times New Roman" w:cs="Times New Roman"/>
          <w:sz w:val="24"/>
          <w:szCs w:val="24"/>
        </w:rPr>
        <w:t xml:space="preserve"> are limited, with only a single study showing that if the stress response is indeed present, it is not related to the upregulation of Hsp stress molecules </w:t>
      </w:r>
      <w:r w:rsidRPr="0079529B">
        <w:rPr>
          <w:rFonts w:ascii="Times New Roman" w:hAnsi="Times New Roman" w:cs="Times New Roman"/>
          <w:sz w:val="24"/>
          <w:szCs w:val="24"/>
        </w:rPr>
        <w:fldChar w:fldCharType="begin" w:fldLock="1"/>
      </w:r>
      <w:r w:rsidR="00C97D42">
        <w:rPr>
          <w:rFonts w:ascii="Times New Roman" w:hAnsi="Times New Roman" w:cs="Times New Roman"/>
          <w:sz w:val="24"/>
          <w:szCs w:val="24"/>
        </w:rPr>
        <w:instrText>ADDIN CSL_CITATION {"citationItems":[{"id":"ITEM-1","itemData":{"DOI":"10.1111/mec.12994","ISBN":"1365-294X","ISSN":"1365294X","PMID":"25377436","abstract":"Thermal stress and predation risk have profound effects on rocky shore organisms, triggering changes in their feeding behaviour, morphology and metabolism. Studies of thermal stress have shown that underpinning such changes in several intertidal species are specific shifts in gene and protein expression (e.g. upregulation of heat-shock proteins). But relatively few studies have examined genetic responses to predation risk. Here, we use next-generation RNA sequencing (RNA-seq) to examine the transcriptomic (mRNA) response of the snail Nucella lapillus to thermal stress and predation risk. We found that like other intertidal species, N. lapillus displays a pronounced genetic response to thermal stress by upregulating many heat-shock proteins and other molecular chaperones. In contrast, the presence of a crab predator (Carcinus maenas) triggered few significant changes in gene expression in our experiment, and this response showed no significant overlap with the snail's response to thermal stress. These different gene expression profiles suggest that thermal stress and predation risk could pose distinct and potentially additive challenges for N. lapillus and that genetic responses to biotic stresses such as predation risk might be more complex and less uniform across species than genetic responses to abiotic stresses such as thermal stress.","author":[{"dropping-particle":"","family":"Chu","given":"Nathaniel D.","non-dropping-particle":"","parse-names":false,"suffix":""},{"dropping-particle":"","family":"Miller","given":"Luke P.","non-dropping-particle":"","parse-names":false,"suffix":""},{"dropping-particle":"","family":"Kaluziak","given":"Stefan T.","non-dropping-particle":"","parse-names":false,"suffix":""},{"dropping-particle":"","family":"Trussell","given":"G C","non-dropping-particle":"","parse-names":false,"suffix":""},{"dropping-particle":"V.","family":"Vollmer","given":"Steven","non-dropping-particle":"","parse-names":false,"suffix":""}],"container-title":"Molecular Ecology","id":"ITEM-1","issue":"24","issued":{"date-parts":[["2014"]]},"page":"6104-6113","title":"Thermal stress and predation risk trigger distinct transcriptomic responses in the intertidal snail &lt;i&gt;Nucella lapillus&lt;/i&gt;","type":"article-journal","volume":"23"},"uris":["http://www.mendeley.com/documents/?uuid=bc904c17-f88c-3dc1-b0cb-e4c0f93de416"]}],"mendeley":{"formattedCitation":"(Chu et al. 2014)","plainTextFormattedCitation":"(Chu et al. 2014)","previouslyFormattedCitation":"(Chu et al. 2014)"},"properties":{"noteIndex":0},"schema":"https://github.com/citation-style-language/schema/raw/master/csl-citation.json"}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(Chu et al. 2014)</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as is the case for other prey species </w:t>
      </w:r>
      <w:r w:rsidRPr="0079529B">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{"citationItems":[{"id":"ITEM-1","itemData":{"DOI":"10.1111/j.1365-2435.2008.01424.x","ISBN":"0269-8463","ISSN":"02698463","abstract":"1. Despite its wide ecological relevance, we know little about the physiological mechanisms underlying the growth vs. mortality by predation trade-off. Here, we test for two costly, potential physiological correlates of the fight-or-flight response that may contribute to the growth reduction under predation risk: induction of stress proteins (Hsp60 and Hsp70) and of antioxidant enzymes (superoxide dismutase, SOD and catalase, CAT), in larvae of the damselfly Enallagma cyathigerum. 2. Under predation risk, there was a growth reduction and an increase in oxygen consumption, indicative of the fight-or-flight response. Predation risk did not affect Hsp60 levels but induced an increase in energetically costly Hsp70 levels. 3. Under predation risk, levels of SOD remained constant and those of CAT decreased. Together with the increase in respiration, this should inevitably result in oxidative stress. 4. Our results suggest that induction of stress proteins may contribute to the partly physiologically mediated growth reduction under predation risk and that oxidative stress is a novel cost of predation risk that may have important long-term negative fitness consequences for the prey. The latter adds to the recent insight that costs of stressors and life-history trade-offs may not always directly operate through increased energy consumption and differential allocation, but, may also work through the increased production of reactive oxygen species.","author":[{"dropping-particle":"","family":"Slos","given":"S.","non-dropping-particle":"","parse-names":false,"suffix":""},{"dropping-particle":"","family":"Stoks","given":"R.","non-dropping-particle":"","parse-names":false,"suffix":""}],"container-title":"Functional Ecology","id":"ITEM-1","issue":"4","issued":{"date-parts":[["2008","8"]]},"page":"637-642","title":"Predation risk induces stress proteins and reduces antioxidant defense","type":"article-journal","volume":"22"},"uris":["http://www.mendeley.com/documents/?uuid=b746f327-60d7-423e-999b-d7c1caad25f5"]}],"mendeley":{"formattedCitation":"(Slos and Stoks 2008)","plainTextFormattedCitation":"(Slos and Stoks 2008)","previouslyFormattedCitation":"(Slos and Stoks 2008)"},"properties":{"noteIndex":0},"schema":"https://github.com/citation-style-language/schema/raw/master/csl-citation.json"}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(Slos and Stoks 2008)</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Despite this lack of knowledge relating to the stress response of </w:t>
      </w:r>
      <w:r w:rsidRPr="0079529B">
        <w:rPr>
          <w:rFonts w:ascii="Times New Roman" w:hAnsi="Times New Roman" w:cs="Times New Roman"/>
          <w:i/>
          <w:iCs/>
          <w:sz w:val="24"/>
          <w:szCs w:val="24"/>
        </w:rPr>
        <w:t>Nucella</w:t>
      </w:r>
      <w:r w:rsidRPr="0079529B">
        <w:rPr>
          <w:rFonts w:ascii="Times New Roman" w:hAnsi="Times New Roman" w:cs="Times New Roman"/>
          <w:sz w:val="24"/>
          <w:szCs w:val="24"/>
        </w:rPr>
        <w:t xml:space="preserve">, they do express a range of behavioural and morphological responses to the detection of </w:t>
      </w:r>
      <w:r w:rsidRPr="0079529B">
        <w:rPr>
          <w:rFonts w:ascii="Times New Roman" w:hAnsi="Times New Roman" w:cs="Times New Roman"/>
          <w:i/>
          <w:iCs/>
          <w:sz w:val="24"/>
          <w:szCs w:val="24"/>
        </w:rPr>
        <w:t>Carcinus</w:t>
      </w:r>
      <w:r w:rsidRPr="0079529B">
        <w:rPr>
          <w:rFonts w:ascii="Times New Roman" w:hAnsi="Times New Roman" w:cs="Times New Roman"/>
          <w:sz w:val="24"/>
          <w:szCs w:val="24"/>
        </w:rPr>
        <w:t xml:space="preserve">. Reductions in movement </w:t>
      </w:r>
      <w:r w:rsidRPr="0079529B">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{"citationItems":[{"id":"ITEM-1","itemData":{"DOI":"10.1016/j.jembe.2010.10.005","ISBN":"0022-0981","ISSN":"00220981","abstract":"The ability of prey to detect and adequately respond to predation risk influences immediate survival and overall fitness. Chemical cues are commonly used by prey to evaluate risk, and the purpose of this study was to elicit the nature of cues used by prey hunted by generalist predators. Nucella lapillus are common, predatory, intertidal snails that evaluate predatory risk using chemical cues. Using Nucella and a suite of its potential predators as a model system, we explored how (1) predator type, (2) predator diet, and (3) injured conspecifics and heterospecifics influence Nucella behavior. Using laboratory flumes, we determined that Nucella responded only to the invasive green crab (Carcinus maenas), the predator it most frequently encounters. Nucella did not respond to rock crabs (Cancer irroratus) or Jonah crabs (Cancer borealis), which are sympatric predators but do not frequently encounter Nucella because these crabs are primarily subtidal. Predator diet did not affect Nucella responses to risk, although starved predator response was not significantly different from controls. Since green crabs are generalist predators, diet cues do not reflect predation risk, and thus altering behavior as a function of predator diet would not likely benefit Nucella. Nucella did, however, react to injured conspecifics, a strategy that may allow them to recognize threats when predators are difficult to detect. Nucella did not react to injured heterospecifics including mussels (Mytilus edulis) and herbivorous snails Littorina littorea, suggesting that they are responding to chemical cues unique to their species. The nature of cues used by Nucella allows them to minimize costs associated with predator avoidance. ?? Elsevier B.V.","author":[{"dropping-particle":"","family":"Large","given":"Scott I.","non-dropping-particle":"","parse-names":false,"suffix":""},{"dropping-particle":"","family":"Smee","given":"Delbert L.","non-dropping-particle":"","parse-names":false,"suffix":""}],"container-title":"Journal of Experimental Marine Biology and Ecology","id":"ITEM-1","issue":"1","issued":{"date-parts":[["2010"]]},"page":"10-17","publisher":"Elsevier B.V.","title":"Type and nature of cues used by &lt;i&gt;Nucella lapillus&lt;/i&gt; to evaluate predation risk","type":"article-journal","volume":"396"},"uris":["http://www.mendeley.com/documents/?uuid=3497af5d-9ed1-4b17-a5e5-cb994bba9b73"]}],"mendeley":{"formattedCitation":"(Large and Smee 2010)","plainTextFormattedCitation":"(Large and Smee 2010)","previouslyFormattedCitation":"(Large and Smee 2010)"},"properties":{"noteIndex":0},"schema":"https://github.com/citation-style-language/schema/raw/master/csl-citation.json"}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(Large and Smee 2010)</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predator avoidance </w:t>
      </w:r>
      <w:r w:rsidRPr="0079529B">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N.","non-dropping-particle":"","parse-names":false,"suffix":""}],"container-title":"Oecologia","id":"ITEM-1","issue":"4","issued":{"date-parts":[["1994"]]},"page":"439-450","title":"Foraging strategies of dogwhelks, &lt;i&gt;Nucella lapillus&lt;/i&gt; (L.): interacting effects of age, diet and chemical cues to the threat of predation","type":"article-journal","volume":"100"},"uris":["http://www.mendeley.com/documents/?uuid=7d263d6c-1db3-4bf4-b070-77a3db1e4ebf"]}],"mendeley":{"formattedCitation":"(Vadas et al. 1994)","plainTextFormattedCitation":"(Vadas et al. 1994)","previouslyFormattedCitation":"(Vadas et al. 1994)"},"properties":{"noteIndex":0},"schema":"https://github.com/citation-style-language/schema/raw/master/csl-citation.json"}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(Vadas et al. 1994)</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increases refuge use </w:t>
      </w:r>
      <w:r w:rsidRPr="0079529B">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{"citationItems":[{"id":"ITEM-1","itemData":{"DOI":"10.1002/ecy.1647","ISSN":"00129658","abstract":"Prey often retreat into the safety of refuges for protection from predators. This shift into refuge can reduce foraging opportunities, escalating the costs of risk and the strength of nonconsumptive effects. Such costs, however, may be shaped by the variation in resources that refuges harbor for prey foraging (i.e., refuge quality), and change dynamically via impacts on prey state. Despite its potential importance, we lack an explicit understanding of how refuge quality impacts prey performance under risk. Using a rocky intertidal food chain, we examined the interaction between predation risk and the amount of resources available for prey in refuge. We found that refuges with more resources greatly reduce the costs of refuge use, and that nonconsumptive effects are thereby weakened by as much as one-half, with especially strong impacts on prey growth and growth efficiency. These results suggest that failure to consider refuge quality could result in overestimation of the negative effects associated with prey refuge use.","author":[{"dropping-particle":"","family":"Donelan","given":"S C","non-dropping-particle":"","parse-names":false,"suffix":""},{"dropping-particle":"","family":"Grabowski","given":"J H","non-dropping-particle":"","parse-names":false,"suffix":""},{"dropping-particle":"","family":"Trussell","given":"G C","non-dropping-particle":"","parse-names":false,"suffix":""}],"container-title":"Ecology","id":"ITEM-1","issue":"2","issued":{"date-parts":[["2017"]]},"page":"403-411","title":"Refuge quality impacts the strength of nonconsumptive effects on prey","type":"article-journal","volume":"98"},"uris":["http://www.mendeley.com/documents/?uuid=fd030b50-220e-4e91-8f38-637a12e48c85"]}],"mendeley":{"formattedCitation":"(Donelan et al. 2017)","plainTextFormattedCitation":"(Donelan et al. 2017)","previouslyFormattedCitation":"(Donelan et al. 2017)"},"properties":{"noteIndex":0},"schema":"https://github.com/citation-style-language/schema/raw/master/csl-citation.json"}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(Donelan et al. 2017)</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reduced </w:t>
      </w:r>
      <w:r w:rsidRPr="0079529B">
        <w:rPr>
          <w:rFonts w:ascii="Times New Roman" w:hAnsi="Times New Roman" w:cs="Times New Roman"/>
          <w:sz w:val="24"/>
          <w:szCs w:val="24"/>
        </w:rPr>
        <w:lastRenderedPageBreak/>
        <w:t xml:space="preserve">foraging rates </w:t>
      </w:r>
      <w:r w:rsidRPr="0079529B">
        <w:rPr>
          <w:rFonts w:ascii="Times New Roman" w:hAnsi="Times New Roman" w:cs="Times New Roman"/>
          <w:sz w:val="24"/>
          <w:szCs w:val="24"/>
        </w:rPr>
        <w:fldChar w:fldCharType="begin" w:fldLock="1"/>
      </w:r>
      <w:r w:rsidR="008A6C04">
        <w:rPr>
          <w:rFonts w:ascii="Times New Roman" w:hAnsi="Times New Roman" w:cs="Times New Roman"/>
          <w:sz w:val="24"/>
          <w:szCs w:val="24"/>
        </w:rPr>
        <w:instrText>ADDIN CSL_CITATION {"citationItems":[{"id":"ITEM-1","itemData":{"DOI":"10.1016/j.jembe.2013.11.010","ISBN":"0022-0981","ISSN":"00220981","abstract":"Waterborne cues can initiate a variety of behavioral and morphological defenses. These coevolved recognition systems can be disrupted by abiotic factors, like wave action, or by biological invaders that share no evolutionary history with native communities. In this study, we collected an intertidal whelk (Nucella lapillus) from areas in the northeastern USA that have been long-invaded by the predatory crab Carcinus maenas and from areas in Newfoundland, Canada that were uninvaded (or only recently invaded) by the crab. In lab experiments we then juxtaposed the behavioral and morphological responses of Nucella to waterborne cues from invasive Carcinus and the native crab Cancer spp. We found that Nucella from both invaded and uninvaded, wave-protected sites reduced foraging in response to Carcinus, while only whelks collected from invaded, wave-protected sites expressed induced shell thickening or reduced shell growth in response to the invasive crab. In contrast, whelks from wave-exposed sites did not respond to Carcinus behaviorally or morphologically. Although Nucella'. s alteration of foraging and shell weight in response to Cancer spp. resembled responses to Carcinus, whelks did not thicken shell in response to the native crab. Our results indicate that native whelks are capable of recognizing cues from the invasive crab (based on induced behaviors), but the induced morphological responses are absent and perhaps latent in univaded populations. We additionally conclude that the expression of behavioral and morphological defenses may be locally restricted by abiotic conditions such as wave exposure. ?? 2013.","author":[{"dropping-particle":"","family":"Freeman","given":"Aaren S.","non-dropping-particle":"","parse-names":false,"suffix":""},{"dropping-particle":"","family":"Dernbach","given":"Emily","non-dropping-particle":"","parse-names":false,"suffix":""},{"dropping-particle":"","family":"Marcos","given":"Candice","non-dropping-particle":"","parse-names":false,"suffix":""},{"dropping-particle":"","family":"Koob","given":"Elise","non-dropping-particle":"","parse-names":false,"suffix":""}],"container-title":"Journal of Experimental Marine Biology and Ecology","id":"ITEM-1","issued":{"date-parts":[["2014"]]},"page":"1-8","publisher":"Elsevier B.V.","title":"Biogeographic contrast of &lt;i&gt;Nucella lapillus&lt;/i&gt; responses to &lt;i&gt;Carcinus maenas&lt;/i&gt;","type":"article-journal","volume":"452"},"uris":["http://www.mendeley.com/documents/?uuid=c5bd7a4b-c925-4840-9016-fd9ef63ecdf6"]},{"id":"ITEM-2","itemData":{"DOI":"dx.doi.org/10.1098/rspb.2014.1952","author":[{"dropping-particle":"","family":"Matassa","given":"C M","non-dropping-particle":"","parse-names":false,"suffix":""},{"dropping-particle":"","family":"Trussell","given":"G C","non-dropping-particle":"","parse-names":false,"suffix":""}],"container-title":"Proceedings of the Royal Society B","id":"ITEM-2","issued":{"date-parts":[["2014"]]},"title":"Prey state shapes the effects of temporal variation in predation risk","type":"article-journal","volume":"281"},"uris":["http://www.mendeley.com/documents/?uuid=cc4aa9a0-8612-4c5d-84de-7c6fb137be2b"]}],"mendeley":{"formattedCitation":"(Freeman et al. 2014, Matassa and Trussell 2014)","plainTextFormattedCitation":"(Freeman et al. 2014, Matassa and Trussell 2014)","previouslyFormattedCitation":"(Freeman et al. 2014, Matassa and Trussell 2014)"},"properties":{"noteIndex":0},"schema":"https://github.com/citation-style-language/schema/raw/master/csl-citation.json"}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(Freeman et al. 2014, Matassa and Trussell 2014)</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decreases in growth </w:t>
      </w:r>
      <w:r w:rsidRPr="0079529B">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M.","non-dropping-particle":"","parse-names":false,"suffix":""}],"container-title":"Ecology","id":"ITEM-1","issue":"12","issued":{"date-parts":[["2006"]]},"page":"2979-2984","title":"The fear of being eaten reduces energy transfer in a simple food chain","type":"article-journal","volume":"87"},"uris":["http://www.mendeley.com/documents/?uuid=256561a6-279e-4b91-b9af-128f56dabf4d"]}],"mendeley":{"formattedCitation":"(Trussell et al. 2006b)","plainTextFormattedCitation":"(Trussell et al. 2006b)","previouslyFormattedCitation":"(Trussell et al. 2006b)"},"properties":{"noteIndex":0},"schema":"https://github.com/citation-style-language/schema/raw/master/csl-citation.json"}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2006b)</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increases in shell deposition </w:t>
      </w:r>
      <w:r w:rsidRPr="0079529B">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L.","non-dropping-particle":"","parse-names":false,"suffix":""}],"container-title":"Oecologia","id":"ITEM-1","issue":"4","issued":{"date-parts":[["2013"]]},"page":"961-969","title":"Biogeographic variation in behavioral and morphological responses to predation risk","type":"article-journal","volume":"171"},"uris":["http://www.mendeley.com/documents/?uuid=4a837acc-efdd-4b02-bfd4-7159443332c3"]},{"id":"ITEM-2","itemData":{"author":[{"dropping-particle":"","family":"Trussell","given":"G C","non-dropping-particle":"","parse-names":false,"suffix":""}],"container-title":"Evolution","id":"ITEM-2","issue":"1","issued":{"date-parts":[["1996"]]},"page":"448-454","title":"Phenotypic Plasticity in an intertidal snail: the role of a common crab predator","type":"article-journal","volume":"50"},"uris":["http://www.mendeley.com/documents/?uuid=c4063171-7b08-4f3d-8f0f-f514cb757197"]},{"id":"ITEM-3","itemData":{"DOI":"10.1371/journal.pone.0052134","ISSN":"19326203","PMID":"23272221","abstract":"The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ONE","id":"ITEM-3","issue":"12","issued":{"date-parts":[["2012"]]},"title":"Plastic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maturation","type":"article-journal","volume":"7"},"uris":["http://www.mendeley.com/documents/?uuid=67dfeeb3-1845-40a4-a6ea-cca0795745a2"]}],"mendeley":{"formattedCitation":"(Trussell 1996, Pascoal et al. 2012a, Large and Smee 2013)","plainTextFormattedCitation":"(Trussell 1996, Pascoal et al. 2012a, Large and Smee 2013)","previouslyFormattedCitation":"(Trussell 1996, Pascoal et al. 2012a, Large and Smee 2013)"},"properties":{"noteIndex":0},"schema":"https://github.com/citation-style-language/schema/raw/master/csl-citation.json"}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1996, Pascoal et al. 2012a, Large and Smee 2013)</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are all responses that are typical of </w:t>
      </w:r>
      <w:r w:rsidRPr="0079529B">
        <w:rPr>
          <w:rFonts w:ascii="Times New Roman" w:hAnsi="Times New Roman" w:cs="Times New Roman"/>
          <w:i/>
          <w:iCs/>
          <w:sz w:val="24"/>
          <w:szCs w:val="24"/>
        </w:rPr>
        <w:t>Nucella</w:t>
      </w:r>
      <w:r w:rsidRPr="0079529B">
        <w:rPr>
          <w:rFonts w:ascii="Times New Roman" w:hAnsi="Times New Roman" w:cs="Times New Roman"/>
          <w:sz w:val="24"/>
          <w:szCs w:val="24"/>
        </w:rPr>
        <w:t xml:space="preserve"> exposed to </w:t>
      </w:r>
      <w:r w:rsidRPr="0079529B">
        <w:rPr>
          <w:rFonts w:ascii="Times New Roman" w:hAnsi="Times New Roman" w:cs="Times New Roman"/>
          <w:i/>
          <w:iCs/>
          <w:sz w:val="24"/>
          <w:szCs w:val="24"/>
        </w:rPr>
        <w:t>Carcinus</w:t>
      </w:r>
      <w:r w:rsidRPr="0079529B">
        <w:rPr>
          <w:rFonts w:ascii="Times New Roman" w:hAnsi="Times New Roman" w:cs="Times New Roman"/>
          <w:sz w:val="24"/>
          <w:szCs w:val="24"/>
        </w:rPr>
        <w:t xml:space="preserve"> effluent. </w:t>
      </w:r>
      <w:r w:rsidRPr="0079529B">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{"citationItems":[{"id":"ITEM-1","itemData":{"DOI":"10.1111/j.1439-0485.2008.00227.x","ISBN":"0173-9565","ISSN":"01739565","abstract":"Indirect interactions are among the many important factors that influence the community structure of the rocky intertidal zone. Trait-mediated indirect interactions, in which the presence of a predator or competitor can influence the relationship between two other species, have emerged as vital for understanding community dynamics. This study examined the effect of different crab species on the feeding habits of an intertidal snail, Nucella lapillus. Crab species were defined as being sympatric predatory (Carcinus maenas and Cancer irroratus), sympatric non-predatory (Uca pugnax and Pagurus longicarpus), or allopatric predatory (Mithrax sculptus and Percnon gibbesi). Nucella lapillus were potentially exposed to risk cues from each of the crab species. Crabs were kept in perforated boxes, which allowed any chemical cues to be emitted but prevented direct contact. Nucella lapillus had significantly lower feeding rates in the presence of sympatric predatory crab species than N. lapillus exposed to either sympatric non-predatory crabs or allopatric predatory crabs. There was no difference in feeding rate between N. lapillus exposed to the sympatric non-predatory crabs and to the allopatric predatory crabs. Nucella lapillus in the presence of sympatric predatory crabs had a feeding rate of only 0.07 barnacles per snail per day, whereas N. lapillus housed with non-predatory crabs and allopatric predatory crabs had rates of 0.11 and 0.12, respectively, suggesting that N. lapillus alter their behavior in response to chemical risk cues from local predators. These results suggest that the ability to detect and respond to risk cues is a selectively evolved trait.","author":[{"dropping-particle":"","family":"Aschaffenburg","given":"Matthew D.","non-dropping-particle":"","parse-names":false,"suffix":""}],"container-title":"Marine Ecology","id":"ITEM-1","issue":"3","issued":{"date-parts":[["2008"]]},"page":"348-353","title":"Different crab species influence feeding of the snail &lt;i&gt;Nucella lapillus&lt;/i&gt; through trait-mediated indirect interactions","type":"article-journal","volume":"29"},"uris":["http://www.mendeley.com/documents/?uuid=a624496b-c93c-4907-bc00-226ea2e4b096"]},{"id":"ITEM-2","itemData":{"DOI":"10.1007/BF00028074","ISBN":"0018-8158","ISSN":"00188158","abstract":"Juvenile Nucella lapillus of two different shell phenotypes, exposed shore and protected shore, were maintained in running seawater under each of three experimental conditions for 94 d: a) laboratory control, b) exposed to the effluent of crabs (Cancerpagurus) fed frozen fish ('fish-crab'), and c) exposed to the effluent of crabs fed live conspecific snails ('snail-crab'). Rates of barnacle consumption and rates of body weight change varied significantly between phenotypes and among experimental conditions. Individuals from the protected-shore consumed consistently fewer barnacles and grew consistently less than those from the exposed shore. Body weight increases in the fish-crab treatments were from 25 to 50% less than those in the controls and body weights in the snail-crab treatment either did not change or actually decreased. The perceived risk of predation thus appears to have a dramatic effect on the rates of feeding and growth of N. lapillus. At the end of the experiment, size-adjusted final shell weights for both phenotypes were consistently higher than controls (no crab) in both the fish-crab and snail-crab treatments. In addition, apertural tooth height, thickness of the lip, and retractability (i.e. the extent to which a snail could withdraw into its shell), with few exceptions all varied in an adaptive manner in response to the various risk treatments. Similar changes in the shell form of starved snails exposed to the same stimuli suggest very strongly that the morphological responses of both phenotypes were not just due to differences in rates of growth. These differences, at least in part, represented a direct cueing of the shell form of Nucella lapillus to differences in the perceived risk of predation. Somewhat surprisingly, the extent of phenotypic plasticity appeared to differ between the populations examined. Both field and laboratory evidence suggest that the exposed- shore population was much more labile morphologically than the protected-shore population. In many instances, particularly among starved snails, the development of antipredatory shell traits was greater in the fish-crab treatment than in the snail-crab treatment. Because the scent of crabs was present in both treatments, these results suggest a) that, at the frequency/concentration used in the experiments, the scent of damaged conspecifics may have been a supernormal stimulus and b) that the morphological response in these treatments might have been greater if the stimu…","author":[{"dropping-particle":"","family":"Palmer","given":"A R","non-dropping-particle":"","parse-names":false,"suffix":""}],"container-title":"Hydrobiologia","id":"ITEM-2","issue":"1","issued":{"date-parts":[["1990"]]},"page":"155-182","title":"Effect of crab effluent and scent of damaged conspecifics on feeding, growth, and shell morphology of the Atlantic dogwhelk &lt;i&gt;Nucella lapillus&lt;/i&gt; (L.)","type":"article-journal","volume":"193"},"uris":["http://www.mendeley.com/documents/?uuid=0cf915d7-3b54-47ae-b3da-07c6302dcad8"]}],"mendeley":{"formattedCitation":"(Palmer 1990, Aschaffenburg 2008)","plainTextFormattedCitation":"(Palmer 1990, Aschaffenburg 2008)","previouslyFormattedCitation":"(Palmer 1990, Aschaffenburg 2008)"},"properties":{"noteIndex":0},"schema":"https://github.com/citation-style-language/schema/raw/master/csl-citation.json"}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(Palmer 1990, Aschaffenburg 2008)</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Furthermore, investigations into how changes in the pattern of risk experienced by </w:t>
      </w:r>
      <w:r w:rsidRPr="0079529B">
        <w:rPr>
          <w:rFonts w:ascii="Times New Roman" w:hAnsi="Times New Roman" w:cs="Times New Roman"/>
          <w:i/>
          <w:iCs/>
          <w:sz w:val="24"/>
          <w:szCs w:val="24"/>
        </w:rPr>
        <w:t>Nucella</w:t>
      </w:r>
      <w:r w:rsidRPr="0079529B">
        <w:rPr>
          <w:rFonts w:ascii="Times New Roman" w:hAnsi="Times New Roman" w:cs="Times New Roman"/>
          <w:sz w:val="24"/>
          <w:szCs w:val="24"/>
        </w:rPr>
        <w:t xml:space="preserve"> have highlighted its importance in their responses to predation risk. After initially showing that predation risk negatively impacts </w:t>
      </w:r>
      <w:r w:rsidRPr="0079529B">
        <w:rPr>
          <w:rFonts w:ascii="Times New Roman" w:hAnsi="Times New Roman" w:cs="Times New Roman"/>
          <w:i/>
          <w:iCs/>
          <w:sz w:val="24"/>
          <w:szCs w:val="24"/>
        </w:rPr>
        <w:t>Nucella</w:t>
      </w:r>
      <w:r w:rsidRPr="0079529B">
        <w:rPr>
          <w:rFonts w:ascii="Times New Roman" w:hAnsi="Times New Roman" w:cs="Times New Roman"/>
          <w:sz w:val="24"/>
          <w:szCs w:val="24"/>
        </w:rPr>
        <w:t xml:space="preserve"> growth </w:t>
      </w:r>
      <w:r w:rsidRPr="0079529B">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M.","non-dropping-particle":"","parse-names":false,"suffix":""}],"container-title":"Ecology","id":"ITEM-1","issue":"12","issued":{"date-parts":[["2006"]]},"page":"2979-2984","title":"The fear of being eaten reduces energy transfer in a simple food chain","type":"article-journal","volume":"87"},"uris":["http://www.mendeley.com/documents/?uuid=256561a6-279e-4b91-b9af-128f56dabf4d"]}],"mendeley":{"formattedCitation":"(Trussell et al. 2006b)","plainTextFormattedCitation":"(Trussell et al. 2006b)","previouslyFormattedCitation":"(Trussell et al. 2006b)"},"properties":{"noteIndex":0},"schema":"https://github.com/citation-style-language/schema/raw/master/csl-citation.json"}</w:instrText>
      </w:r>
      <w:r w:rsidRPr="0079529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2006b)</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w:t>
      </w:r>
      <w:r w:rsidRPr="0079529B">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{"citationItems":[{"id":"ITEM-1","itemData":{"author":[{"dropping-particle":"","family":"Trussell","given":"G C","non-dropping-particle":"","parse-names":false,"suffix":""},{"dropping-particle":"","family":"Matassa","given":"C M","non-dropping-particle":"","parse-names":false,"suffix":""},{"dropping-particle":"","family":"Luttbeg","given":"B","non-dropping-particle":"","parse-names":false,"suffix":""}],"container-title":"Ecology","id":"ITEM-1","issue":"9","issued":{"date-parts":[["2011"]]},"page":"1799-1806","title":"The effects of variable predation risk on foraging and growth: Less risk is not necessarily better","type":"article-journal","volume":"92"},"uris":["http://www.mendeley.com/documents/?uuid=cd2bb082-2481-415f-ad9d-3695f575fb75"]}],"mendeley":{"formattedCitation":"(Trussell et al. 2011)","manualFormatting":"Trussell et al. (2011)","plainTextFormattedCitation":"(Trussell et al. 2011)","previouslyFormattedCitation":"(Trussell et al. 2011)"},"properties":{"noteIndex":0},"schema":"https://github.com/citation-style-language/schema/raw/master/csl-citation.json"}</w:instrText>
      </w:r>
      <w:r w:rsidRPr="0079529B">
        <w:rPr>
          <w:rFonts w:ascii="Times New Roman" w:hAnsi="Times New Roman" w:cs="Times New Roman"/>
          <w:sz w:val="24"/>
          <w:szCs w:val="24"/>
        </w:rPr>
        <w:fldChar w:fldCharType="separate"/>
      </w:r>
      <w:r w:rsidRPr="0079529B">
        <w:rPr>
          <w:rFonts w:ascii="Times New Roman" w:hAnsi="Times New Roman" w:cs="Times New Roman"/>
          <w:noProof/>
          <w:sz w:val="24"/>
          <w:szCs w:val="24"/>
        </w:rPr>
        <w:t>Trussell et al. (2011)</w:t>
      </w:r>
      <w:r w:rsidRPr="0079529B">
        <w:rPr>
          <w:rFonts w:ascii="Times New Roman" w:hAnsi="Times New Roman" w:cs="Times New Roman"/>
          <w:sz w:val="24"/>
          <w:szCs w:val="24"/>
        </w:rPr>
        <w:fldChar w:fldCharType="end"/>
      </w:r>
      <w:r w:rsidRPr="0079529B">
        <w:rPr>
          <w:rFonts w:ascii="Times New Roman" w:hAnsi="Times New Roman" w:cs="Times New Roman"/>
          <w:sz w:val="24"/>
          <w:szCs w:val="24"/>
        </w:rPr>
        <w:t xml:space="preserve"> showed that although foraging and growth rates were negatively correlated with time spent under risky conditions, </w:t>
      </w:r>
      <w:r w:rsidRPr="0079529B">
        <w:rPr>
          <w:rFonts w:ascii="Times New Roman" w:hAnsi="Times New Roman" w:cs="Times New Roman"/>
          <w:i/>
          <w:iCs/>
          <w:sz w:val="24"/>
          <w:szCs w:val="24"/>
        </w:rPr>
        <w:t>Nucella</w:t>
      </w:r>
      <w:r w:rsidRPr="0079529B">
        <w:rPr>
          <w:rFonts w:ascii="Times New Roman" w:hAnsi="Times New Roman" w:cs="Times New Roman"/>
          <w:sz w:val="24"/>
          <w:szCs w:val="24"/>
        </w:rPr>
        <w:t xml:space="preserve"> had higher levels of growth efficiency (converting energy consumed into new growth) when risk was constantly high than when it was unpredictable. </w:t>
      </w:r>
    </w:p>
    <w:p w14:paraId="780DB94F" w14:textId="77777777" w:rsidR="009C107D" w:rsidRPr="00CC53A8" w:rsidRDefault="009C107D" w:rsidP="009C107D">
      <w:pPr>
        <w:pStyle w:val="Heading3"/>
        <w:rPr>
          <w:lang w:eastAsia="en-GB"/>
        </w:rPr>
      </w:pPr>
      <w:bookmarkStart w:id="13" w:name="_Toc52387628"/>
      <w:r w:rsidRPr="00CC53A8">
        <w:rPr>
          <w:lang w:eastAsia="en-GB"/>
        </w:rPr>
        <w:t>Parental effects</w:t>
      </w:r>
      <w:bookmarkEnd w:id="13"/>
    </w:p>
    <w:p w14:paraId="418B0E60" w14:textId="17ACC924" w:rsidR="009C107D" w:rsidRPr="00F502AF" w:rsidRDefault="009C107D" w:rsidP="009C107D">
      <w:pPr>
        <w:spacing w:line="360" w:lineRule="auto"/>
        <w:ind w:firstLine="720"/>
        <w:jc w:val="both"/>
        <w:rPr>
          <w:rFonts w:ascii="Times New Roman" w:hAnsi="Times New Roman" w:cs="Times New Roman"/>
          <w:bCs/>
          <w:sz w:val="24"/>
          <w:szCs w:val="24"/>
        </w:rPr>
      </w:pPr>
      <w:r w:rsidRPr="00F502AF">
        <w:rPr>
          <w:rFonts w:ascii="Times New Roman" w:hAnsi="Times New Roman" w:cs="Times New Roman"/>
          <w:bCs/>
          <w:sz w:val="24"/>
          <w:szCs w:val="24"/>
        </w:rPr>
        <w:t xml:space="preserve">As </w:t>
      </w:r>
      <w:r w:rsidRPr="00F502AF">
        <w:rPr>
          <w:rFonts w:ascii="Times New Roman" w:hAnsi="Times New Roman" w:cs="Times New Roman"/>
          <w:bCs/>
          <w:i/>
          <w:iCs/>
          <w:sz w:val="24"/>
          <w:szCs w:val="24"/>
        </w:rPr>
        <w:t>Nucella</w:t>
      </w:r>
      <w:r w:rsidRPr="00F502AF">
        <w:rPr>
          <w:rFonts w:ascii="Times New Roman" w:hAnsi="Times New Roman" w:cs="Times New Roman"/>
          <w:bCs/>
          <w:sz w:val="24"/>
          <w:szCs w:val="24"/>
        </w:rPr>
        <w:t xml:space="preserve"> are direct developers and there is little migration between distinct populations, </w:t>
      </w:r>
      <w:r w:rsidRPr="00F502AF">
        <w:rPr>
          <w:rFonts w:ascii="Times New Roman" w:hAnsi="Times New Roman" w:cs="Times New Roman"/>
          <w:bCs/>
          <w:i/>
          <w:iCs/>
          <w:sz w:val="24"/>
          <w:szCs w:val="24"/>
        </w:rPr>
        <w:t>Nucella</w:t>
      </w:r>
      <w:r w:rsidRPr="00F502AF">
        <w:rPr>
          <w:rFonts w:ascii="Times New Roman" w:hAnsi="Times New Roman" w:cs="Times New Roman"/>
          <w:bCs/>
          <w:sz w:val="24"/>
          <w:szCs w:val="24"/>
        </w:rPr>
        <w:t xml:space="preserve"> parents are able to increase the fitness of their offspring by forewarning them about the prevailing predation pressure through parental effects. Parental influence of offspring antipredator traits include influences </w:t>
      </w:r>
      <w:r>
        <w:rPr>
          <w:rFonts w:ascii="Times New Roman" w:hAnsi="Times New Roman" w:cs="Times New Roman"/>
          <w:bCs/>
          <w:sz w:val="24"/>
          <w:szCs w:val="24"/>
        </w:rPr>
        <w:t>on</w:t>
      </w:r>
      <w:r w:rsidRPr="00F502AF">
        <w:rPr>
          <w:rFonts w:ascii="Times New Roman" w:hAnsi="Times New Roman" w:cs="Times New Roman"/>
          <w:bCs/>
          <w:sz w:val="24"/>
          <w:szCs w:val="24"/>
        </w:rPr>
        <w:t xml:space="preserve"> shell morphology </w:t>
      </w:r>
      <w:r w:rsidRPr="00F502AF">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{"citationItems":[{"id":"ITEM-1","itemData":{"DOI":"10.1371/journal.pone.0030289","ISBN":"1932-6203","ISSN":"19326203","PMID":"22299035","abstract":"Assessment of plastic and heritable components of phenotypic variation is crucial for understanding the evolution of adaptive character traits in heterogeneous environments. We assessed the above in relation to adaptive shell morphology of the rocky intertidal snail Nucella lapillus by reciprocal transplantation of snails between two shores differing in wave action and rearing snails of the same provenance in a common garden. Results were compared with those reported for similar experiments conducted elsewhere. Microsatellite variation indicated limited gene flow between the populations. Intrinsic growth rate was greater in exposed-site than sheltered-site snails, but the reverse was true of absolute growth rate, suggesting heritable compensation for reduced foraging opportunity at the exposed site. Shell morphology of reciprocal transplants partially converged through plasticity toward that of native snails. Shell morphology of F(2)s in the common garden partially retained characteristics of the P-generation, suggesting genetic control. A maternal effect was revealed by greater resemblance of F(1)s than F(2)s to the P-generation. The observed synergistic effects of plastic, maternal and genetic control of shell-shape may be expected to maximise fitness when environmental characteristics become unpredictable through dispersal.","author":[{"dropping-particle":"","family":"Pascoal","given":"Sonia","non-dropping-particle":"","parse-names":false,"suffix":""},{"dropping-particle":"","family":"Carvalho","given":"Gary","non-dropping-particle":"","parse-names":false,"suffix":""},{"dropping-particle":"","family":"Creer","given":"Simon","non-dropping-particle":"","parse-names":false,"suffix":""},{"dropping-particle":"","family":"Rock","given":"Jenny","non-dropping-particle":"","parse-names":false,"suffix":""},{"dropping-particle":"","family":"Kawaii","given":"Kei","non-dropping-particle":"","parse-names":false,"suffix":""},{"dropping-particle":"","family":"Mendo","given":"Sonia","non-dropping-particle":"","parse-names":false,"suffix":""},{"dropping-particle":"","family":"Hughes","given":"Roger","non-dropping-particle":"","parse-names":false,"suffix":""}],"container-title":"PLoS ONE","id":"ITEM-1","issue":"1","issued":{"date-parts":[["2012"]]},"title":"Plastic and heritable components of phenotypic variation in &lt;i&gt;Nucella lapillus&lt;/i&gt;: An assessment using reciprocal transplant and common garden experiments","type":"article-journal","volume":"7"},"uris":["http://www.mendeley.com/documents/?uuid=04d1f105-6c70-48db-81e8-9b65cb0ef949"]},{"id":"ITEM-2","itemData":{"DOI":"10.1371/journal.pone.0052134","ISSN":"19326203","PMID":"23272221","abstract":"The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ONE","id":"ITEM-2","issue":"12","issued":{"date-parts":[["2012"]]},"title":"Plastic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maturation","type":"article-journal","volume":"7"},"uris":["http://www.mendeley.com/documents/?uuid=67dfeeb3-1845-40a4-a6ea-cca0795745a2"]}],"mendeley":{"formattedCitation":"(Pascoal et al. 2012b, 2012a)","plainTextFormattedCitation":"(Pascoal et al. 2012b, 2012a)","previouslyFormattedCitation":"(Pascoal et al. 2012b, 2012a)"},"properties":{"noteIndex":0},"schema":"https://github.com/citation-style-language/schema/raw/master/csl-citation.json"}</w:instrText>
      </w:r>
      <w:r w:rsidRPr="00F502AF">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(Pascoal et al. 2012b, 2012a)</w:t>
      </w:r>
      <w:r w:rsidRPr="00F502AF">
        <w:rPr>
          <w:rFonts w:ascii="Times New Roman" w:hAnsi="Times New Roman" w:cs="Times New Roman"/>
          <w:bCs/>
          <w:sz w:val="24"/>
          <w:szCs w:val="24"/>
        </w:rPr>
        <w:fldChar w:fldCharType="end"/>
      </w:r>
      <w:r w:rsidRPr="00F502AF">
        <w:rPr>
          <w:rFonts w:ascii="Times New Roman" w:hAnsi="Times New Roman" w:cs="Times New Roman"/>
          <w:bCs/>
          <w:sz w:val="24"/>
          <w:szCs w:val="24"/>
        </w:rPr>
        <w:t xml:space="preserve">, </w:t>
      </w:r>
      <w:r>
        <w:rPr>
          <w:rFonts w:ascii="Times New Roman" w:hAnsi="Times New Roman" w:cs="Times New Roman"/>
          <w:bCs/>
          <w:sz w:val="24"/>
          <w:szCs w:val="24"/>
        </w:rPr>
        <w:t xml:space="preserve">impacts on </w:t>
      </w:r>
      <w:r w:rsidRPr="00F502AF">
        <w:rPr>
          <w:rFonts w:ascii="Times New Roman" w:hAnsi="Times New Roman" w:cs="Times New Roman"/>
          <w:bCs/>
          <w:sz w:val="24"/>
          <w:szCs w:val="24"/>
        </w:rPr>
        <w:t xml:space="preserve">growth and assimilation efficiencies </w:t>
      </w:r>
      <w:r w:rsidRPr="00F502AF">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{"citationItems":[{"id":"ITEM-1","itemData":{"DOI":"10.1002/ecs2.2676","ISSN":"2150-8925","author":[{"dropping-particle":"","family":"Donelan","given":"S C","non-dropping-particle":"","parse-names":false,"suffix":""},{"dropping-particle":"","family":"Trussell","given":"G C","non-dropping-particle":"","parse-names":false,"suffix":""}],"container-title":"Ecosphere","id":"ITEM-1","issue":"4","issued":{"date-parts":[["2019"]]},"title":"The effects of embryonic experience with predation risk vary across a wave exposure gradient","type":"article-journal","volume":"10"},"uris":["http://www.mendeley.com/documents/?uuid=fceb2c01-dd72-471e-ae20-066670a604ef"]},{"id":"ITEM-2","itemData":{"DOI":"10.1002/ecy.2067","ISBN":"0000000154871","ISSN":"00129658","PMID":"27935037","abstract":"Introduction: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DULCIS.","author":[{"dropping-particle":"","family":"Donelan","given":"S C","non-dropping-particle":"","parse-names":false,"suffix":""},{"dropping-particle":"","family":"Trussell","given":"G C","non-dropping-particle":"","parse-names":false,"suffix":""}],"container-title":"Ecology","id":"ITEM-2","issue":"1","issued":{"date-parts":[["2018"]]},"page":"68-78","title":"Synergistic effects of parental and embryonic exposure to predation risk on prey offspring size at emergence","type":"article-journal","volume":"99"},"uris":["http://www.mendeley.com/documents/?uuid=8a36217b-e8ab-4371-a7c8-5f2c9bfa6743"]}],"mendeley":{"formattedCitation":"(Donelan and Trussell 2018a, 2019)","plainTextFormattedCitation":"(Donelan and Trussell 2018a, 2019)","previouslyFormattedCitation":"(Donelan and Trussell 2018a, 2019)"},"properties":{"noteIndex":0},"schema":"https://github.com/citation-style-language/schema/raw/master/csl-citation.json"}</w:instrText>
      </w:r>
      <w:r w:rsidRPr="00F502AF">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(Donelan and Trussell 2018a, 2019)</w:t>
      </w:r>
      <w:r w:rsidRPr="00F502AF">
        <w:rPr>
          <w:rFonts w:ascii="Times New Roman" w:hAnsi="Times New Roman" w:cs="Times New Roman"/>
          <w:bCs/>
          <w:sz w:val="24"/>
          <w:szCs w:val="24"/>
        </w:rPr>
        <w:fldChar w:fldCharType="end"/>
      </w:r>
      <w:r w:rsidRPr="00F502AF">
        <w:rPr>
          <w:rFonts w:ascii="Times New Roman" w:hAnsi="Times New Roman" w:cs="Times New Roman"/>
          <w:bCs/>
          <w:sz w:val="24"/>
          <w:szCs w:val="24"/>
        </w:rPr>
        <w:t xml:space="preserve"> as well as foraging </w:t>
      </w:r>
      <w:r w:rsidRPr="00F502AF">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{"citationItems":[{"id":"ITEM-1","itemData":{"DOI":"doi.org/10.1890/14-1773.1","author":[{"dropping-particle":"","family":"Donelan","given":"S C","non-dropping-particle":"","parse-names":false,"suffix":""},{"dropping-particle":"","family":"Trussell","given":"G C","non-dropping-particle":"","parse-names":false,"suffix":""}],"container-title":"Ecology","id":"ITEM-1","issue":"8","issued":{"date-parts":[["2015"]]},"page":"2049–2055","title":"Parental effects enhance risk tolerance and performance in offspring","type":"article-journal","volume":"96"},"uris":["http://www.mendeley.com/documents/?uuid=e9ceb40d-b6af-430e-836b-2de602d2b092"]}],"mendeley":{"formattedCitation":"(Donelan and Trussell 2015)","plainTextFormattedCitation":"(Donelan and Trussell 2015)","previouslyFormattedCitation":"(Donelan and Trussell 2015)"},"properties":{"noteIndex":0},"schema":"https://github.com/citation-style-language/schema/raw/master/csl-citation.json"}</w:instrText>
      </w:r>
      <w:r w:rsidRPr="00F502AF">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(Donelan and Trussell 2015)</w:t>
      </w:r>
      <w:r w:rsidRPr="00F502AF">
        <w:rPr>
          <w:rFonts w:ascii="Times New Roman" w:hAnsi="Times New Roman" w:cs="Times New Roman"/>
          <w:bCs/>
          <w:sz w:val="24"/>
          <w:szCs w:val="24"/>
        </w:rPr>
        <w:fldChar w:fldCharType="end"/>
      </w:r>
      <w:r w:rsidRPr="00F502AF">
        <w:rPr>
          <w:rFonts w:ascii="Times New Roman" w:hAnsi="Times New Roman" w:cs="Times New Roman"/>
          <w:bCs/>
          <w:sz w:val="24"/>
          <w:szCs w:val="24"/>
        </w:rPr>
        <w:t xml:space="preserve"> and antipredator behaviour </w:t>
      </w:r>
      <w:r w:rsidRPr="00F502AF">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{"citationItems":[{"id":"ITEM-1","itemData":{"DOI":"10.1098/rspb.2018.0034","ISSN":"14712954","abstract":"Because phenotypic plasticity can operate both within and between generations, phenotypic outcomes are often shaped by a complex history of environmental signals. For example, parental and embryonic experiences with predation risk can both independently and interactively influence prey offspring traits early in their life. Parental and embryonic risk experiences can also independently shape offspring phenotypes throughout an offspring’s ontogeny, but the persistence of their interactive effects throughout offspring ontogeny is unknown.We examined the effects of parental and embryonic experiences with predation risk on the response of 1-year-old prey (the carnivorous snail, Nucella lapillus) offspring to current predation risk. We found that parental and embryonic risk experiences had largely independent effects on offspring performance and that these effects were context dependent. Parental experience with risk had strong impacts on multiple offspring traits in the presence of current risk that generally improved offspring performance under risk, but embryonic risk experience had relatively weaker effects and only operated in the absence of current risk to reduce offspring growth. These results illustrate that past environmental experiences can dynamically shape organism phenotypes across ontogeny and that attention to these effects is key to a better understanding of predator/prey dynamics in natural systems.","author":[{"dropping-particle":"","family":"Donelan","given":"S. C.","non-dropping-particle":"","parse-names":false,"suffix":""},{"dropping-particle":"","family":"Trussell","given":"G C","non-dropping-particle":"","parse-names":false,"suffix":""}],"container-title":"Proceedings of the Royal Society B: Biological Sciences","id":"ITEM-1","issue":"1874","issued":{"date-parts":[["2018"]]},"title":"Parental and embryonic experiences with predation risk affect prey offspring behaviour and performance","type":"article-journal","volume":"285"},"uris":["http://www.mendeley.com/documents/?uuid=bff6bb41-0ecf-48e9-a009-cdd718999d15"]}],"mendeley":{"formattedCitation":"(Donelan and Trussell 2018b)","plainTextFormattedCitation":"(Donelan and Trussell 2018b)","previouslyFormattedCitation":"(Donelan and Trussell 2018b)"},"properties":{"noteIndex":0},"schema":"https://github.com/citation-style-language/schema/raw/master/csl-citation.json"}</w:instrText>
      </w:r>
      <w:r w:rsidRPr="00F502AF">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(Donelan and Trussell 2018b)</w:t>
      </w:r>
      <w:r w:rsidRPr="00F502AF">
        <w:rPr>
          <w:rFonts w:ascii="Times New Roman" w:hAnsi="Times New Roman" w:cs="Times New Roman"/>
          <w:bCs/>
          <w:sz w:val="24"/>
          <w:szCs w:val="24"/>
        </w:rPr>
        <w:fldChar w:fldCharType="end"/>
      </w:r>
      <w:r w:rsidRPr="00F502AF">
        <w:rPr>
          <w:rFonts w:ascii="Times New Roman" w:hAnsi="Times New Roman" w:cs="Times New Roman"/>
          <w:bCs/>
          <w:sz w:val="24"/>
          <w:szCs w:val="24"/>
        </w:rPr>
        <w:t xml:space="preserve">. </w:t>
      </w:r>
      <w:r>
        <w:rPr>
          <w:rFonts w:ascii="Times New Roman" w:hAnsi="Times New Roman" w:cs="Times New Roman"/>
          <w:bCs/>
          <w:sz w:val="24"/>
          <w:szCs w:val="24"/>
        </w:rPr>
        <w:t xml:space="preserve">For example, </w:t>
      </w:r>
      <w:r w:rsidRPr="00F502AF">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{"citationItems":[{"id":"ITEM-1","itemData":{"DOI":"10.1371/journal.pone.0030289","ISBN":"1932-6203","ISSN":"19326203","PMID":"22299035","abstract":"Assessment of plastic and heritable components of phenotypic variation is crucial for understanding the evolution of adaptive character traits in heterogeneous environments. We assessed the above in relation to adaptive shell morphology of the rocky intertidal snail Nucella lapillus by reciprocal transplantation of snails between two shores differing in wave action and rearing snails of the same provenance in a common garden. Results were compared with those reported for similar experiments conducted elsewhere. Microsatellite variation indicated limited gene flow between the populations. Intrinsic growth rate was greater in exposed-site than sheltered-site snails, but the reverse was true of absolute growth rate, suggesting heritable compensation for reduced foraging opportunity at the exposed site. Shell morphology of reciprocal transplants partially converged through plasticity toward that of native snails. Shell morphology of F(2)s in the common garden partially retained characteristics of the P-generation, suggesting genetic control. A maternal effect was revealed by greater resemblance of F(1)s than F(2)s to the P-generation. The observed synergistic effects of plastic, maternal and genetic control of shell-shape may be expected to maximise fitness when environmental characteristics become unpredictable through dispersal.","author":[{"dropping-particle":"","family":"Pascoal","given":"Sonia","non-dropping-particle":"","parse-names":false,"suffix":""},{"dropping-particle":"","family":"Carvalho","given":"Gary","non-dropping-particle":"","parse-names":false,"suffix":""},{"dropping-particle":"","family":"Creer","given":"Simon","non-dropping-particle":"","parse-names":false,"suffix":""},{"dropping-particle":"","family":"Rock","given":"Jenny","non-dropping-particle":"","parse-names":false,"suffix":""},{"dropping-particle":"","family":"Kawaii","given":"Kei","non-dropping-particle":"","parse-names":false,"suffix":""},{"dropping-particle":"","family":"Mendo","given":"Sonia","non-dropping-particle":"","parse-names":false,"suffix":""},{"dropping-particle":"","family":"Hughes","given":"Roger","non-dropping-particle":"","parse-names":false,"suffix":""}],"container-title":"PLoS ONE","id":"ITEM-1","issue":"1","issued":{"date-parts":[["2012"]]},"title":"Plastic and heritable components of phenotypic variation in &lt;i&gt;Nucella lapillus&lt;/i&gt;: An assessment using reciprocal transplant and common garden experiments","type":"article-journal","volume":"7"},"uris":["http://www.mendeley.com/documents/?uuid=04d1f105-6c70-48db-81e8-9b65cb0ef949"]}],"mendeley":{"formattedCitation":"(Pascoal et al. 2012b)","manualFormatting":"Pascoal et al., (2012)","plainTextFormattedCitation":"(Pascoal et al. 2012b)","previouslyFormattedCitation":"(Pascoal et al. 2012b)"},"properties":{"noteIndex":0},"schema":"https://github.com/citation-style-language/schema/raw/master/csl-citation.json"}</w:instrText>
      </w:r>
      <w:r w:rsidRPr="00F502AF">
        <w:rPr>
          <w:rFonts w:ascii="Times New Roman" w:hAnsi="Times New Roman" w:cs="Times New Roman"/>
          <w:bCs/>
          <w:sz w:val="24"/>
          <w:szCs w:val="24"/>
        </w:rPr>
        <w:fldChar w:fldCharType="separate"/>
      </w:r>
      <w:r w:rsidRPr="00F502AF">
        <w:rPr>
          <w:rFonts w:ascii="Times New Roman" w:hAnsi="Times New Roman" w:cs="Times New Roman"/>
          <w:bCs/>
          <w:noProof/>
          <w:sz w:val="24"/>
          <w:szCs w:val="24"/>
        </w:rPr>
        <w:t>Pascoal et al., (2012)</w:t>
      </w:r>
      <w:r w:rsidRPr="00F502AF">
        <w:rPr>
          <w:rFonts w:ascii="Times New Roman" w:hAnsi="Times New Roman" w:cs="Times New Roman"/>
          <w:bCs/>
          <w:sz w:val="24"/>
          <w:szCs w:val="24"/>
        </w:rPr>
        <w:fldChar w:fldCharType="end"/>
      </w:r>
      <w:r w:rsidRPr="00F502AF">
        <w:rPr>
          <w:rFonts w:ascii="Times New Roman" w:hAnsi="Times New Roman" w:cs="Times New Roman"/>
          <w:bCs/>
          <w:sz w:val="24"/>
          <w:szCs w:val="24"/>
        </w:rPr>
        <w:t xml:space="preserve"> showed that laboratory reared </w:t>
      </w:r>
      <w:r w:rsidRPr="00F502AF">
        <w:rPr>
          <w:rFonts w:ascii="Times New Roman" w:hAnsi="Times New Roman" w:cs="Times New Roman"/>
          <w:bCs/>
          <w:i/>
          <w:iCs/>
          <w:sz w:val="24"/>
          <w:szCs w:val="24"/>
        </w:rPr>
        <w:t>Nucella</w:t>
      </w:r>
      <w:r w:rsidRPr="00F502AF">
        <w:rPr>
          <w:rFonts w:ascii="Times New Roman" w:hAnsi="Times New Roman" w:cs="Times New Roman"/>
          <w:bCs/>
          <w:sz w:val="24"/>
          <w:szCs w:val="24"/>
        </w:rPr>
        <w:t xml:space="preserve"> retained their parental shell morphologies, but that </w:t>
      </w:r>
      <w:r>
        <w:rPr>
          <w:rFonts w:ascii="Times New Roman" w:hAnsi="Times New Roman" w:cs="Times New Roman"/>
          <w:bCs/>
          <w:sz w:val="24"/>
          <w:szCs w:val="24"/>
        </w:rPr>
        <w:t>the heritability of these morphologies</w:t>
      </w:r>
      <w:r w:rsidRPr="00F502AF">
        <w:rPr>
          <w:rFonts w:ascii="Times New Roman" w:hAnsi="Times New Roman" w:cs="Times New Roman"/>
          <w:bCs/>
          <w:sz w:val="24"/>
          <w:szCs w:val="24"/>
        </w:rPr>
        <w:t xml:space="preserve"> diminished with subsequent generations. Other studies have shown the ability of </w:t>
      </w:r>
      <w:r w:rsidRPr="00F502AF">
        <w:rPr>
          <w:rFonts w:ascii="Times New Roman" w:hAnsi="Times New Roman" w:cs="Times New Roman"/>
          <w:bCs/>
          <w:i/>
          <w:iCs/>
          <w:sz w:val="24"/>
          <w:szCs w:val="24"/>
        </w:rPr>
        <w:t>Nucella</w:t>
      </w:r>
      <w:r w:rsidRPr="00F502AF">
        <w:rPr>
          <w:rFonts w:ascii="Times New Roman" w:hAnsi="Times New Roman" w:cs="Times New Roman"/>
          <w:bCs/>
          <w:sz w:val="24"/>
          <w:szCs w:val="24"/>
        </w:rPr>
        <w:t xml:space="preserve"> to inform the behaviour of their offspring </w:t>
      </w:r>
      <w:r w:rsidRPr="00F502AF">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{"citationItems":[{"id":"ITEM-1","itemData":{"DOI":"10.1098/rspb.2018.0034","ISSN":"14712954","abstract":"Because phenotypic plasticity can operate both within and between generations, phenotypic outcomes are often shaped by a complex history of environmental signals. For example, parental and embryonic experiences with predation risk can both independently and interactively influence prey offspring traits early in their life. Parental and embryonic risk experiences can also independently shape offspring phenotypes throughout an offspring’s ontogeny, but the persistence of their interactive effects throughout offspring ontogeny is unknown.We examined the effects of parental and embryonic experiences with predation risk on the response of 1-year-old prey (the carnivorous snail, Nucella lapillus) offspring to current predation risk. We found that parental and embryonic risk experiences had largely independent effects on offspring performance and that these effects were context dependent. Parental experience with risk had strong impacts on multiple offspring traits in the presence of current risk that generally improved offspring performance under risk, but embryonic risk experience had relatively weaker effects and only operated in the absence of current risk to reduce offspring growth. These results illustrate that past environmental experiences can dynamically shape organism phenotypes across ontogeny and that attention to these effects is key to a better understanding of predator/prey dynamics in natural systems.","author":[{"dropping-particle":"","family":"Donelan","given":"S. C.","non-dropping-particle":"","parse-names":false,"suffix":""},{"dropping-particle":"","family":"Trussell","given":"G C","non-dropping-particle":"","parse-names":false,"suffix":""}],"container-title":"Proceedings of the Royal Society B: Biological Sciences","id":"ITEM-1","issue":"1874","issued":{"date-parts":[["2018"]]},"title":"Parental and embryonic experiences with predation risk affect prey offspring behaviour and performance","type":"article-journal","volume":"285"},"uris":["http://www.mendeley.com/documents/?uuid=bff6bb41-0ecf-48e9-a009-cdd718999d15"]},{"id":"ITEM-2","itemData":{"DOI":"10.1002/ecs2.2676","ISSN":"2150-8925","author":[{"dropping-particle":"","family":"Donelan","given":"S C","non-dropping-particle":"","parse-names":false,"suffix":""},{"dropping-particle":"","family":"Trussell","given":"G C","non-dropping-particle":"","parse-names":false,"suffix":""}],"container-title":"Ecosphere","id":"ITEM-2","issue":"4","issued":{"date-parts":[["2019"]]},"title":"The effects of embryonic experience with predation risk vary across a wave exposure gradient","type":"article-journal","volume":"10"},"uris":["http://www.mendeley.com/documents/?uuid=fceb2c01-dd72-471e-ae20-066670a604ef"]}],"mendeley":{"formattedCitation":"(Donelan and Trussell 2018b, 2019)","plainTextFormattedCitation":"(Donelan and Trussell 2018b, 2019)","previouslyFormattedCitation":"(Donelan and Trussell 2018b, 2019)"},"properties":{"noteIndex":0},"schema":"https://github.com/citation-style-language/schema/raw/master/csl-citation.json"}</w:instrText>
      </w:r>
      <w:r w:rsidRPr="00F502AF">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(Donelan and Trussell 2018b, 2019)</w:t>
      </w:r>
      <w:r w:rsidRPr="00F502AF">
        <w:rPr>
          <w:rFonts w:ascii="Times New Roman" w:hAnsi="Times New Roman" w:cs="Times New Roman"/>
          <w:bCs/>
          <w:sz w:val="24"/>
          <w:szCs w:val="24"/>
        </w:rPr>
        <w:fldChar w:fldCharType="end"/>
      </w:r>
      <w:r w:rsidRPr="00F502AF">
        <w:rPr>
          <w:rFonts w:ascii="Times New Roman" w:hAnsi="Times New Roman" w:cs="Times New Roman"/>
          <w:bCs/>
          <w:sz w:val="24"/>
          <w:szCs w:val="24"/>
        </w:rPr>
        <w:t xml:space="preserve">. When parental couples of </w:t>
      </w:r>
      <w:r w:rsidRPr="00F502AF">
        <w:rPr>
          <w:rFonts w:ascii="Times New Roman" w:hAnsi="Times New Roman" w:cs="Times New Roman"/>
          <w:bCs/>
          <w:i/>
          <w:iCs/>
          <w:sz w:val="24"/>
          <w:szCs w:val="24"/>
        </w:rPr>
        <w:t>Nucella</w:t>
      </w:r>
      <w:r w:rsidRPr="00F502AF">
        <w:rPr>
          <w:rFonts w:ascii="Times New Roman" w:hAnsi="Times New Roman" w:cs="Times New Roman"/>
          <w:bCs/>
          <w:sz w:val="24"/>
          <w:szCs w:val="24"/>
        </w:rPr>
        <w:t xml:space="preserve"> were exposed to predation risk, they produced offspring that were 30% more likely to utilised refuges when exposed to predatory cues, compared to responses of offspring from risk naïve parents </w:t>
      </w:r>
      <w:r w:rsidRPr="00F502AF">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{"citationItems":[{"id":"ITEM-1","itemData":{"DOI":"10.1098/rspb.2018.0034","ISSN":"14712954","abstract":"Because phenotypic plasticity can operate both within and between generations, phenotypic outcomes are often shaped by a complex history of environmental signals. For example, parental and embryonic experiences with predation risk can both independently and interactively influence prey offspring traits early in their life. Parental and embryonic risk experiences can also independently shape offspring phenotypes throughout an offspring’s ontogeny, but the persistence of their interactive effects throughout offspring ontogeny is unknown.We examined the effects of parental and embryonic experiences with predation risk on the response of 1-year-old prey (the carnivorous snail, Nucella lapillus) offspring to current predation risk. We found that parental and embryonic risk experiences had largely independent effects on offspring performance and that these effects were context dependent. Parental experience with risk had strong impacts on multiple offspring traits in the presence of current risk that generally improved offspring performance under risk, but embryonic risk experience had relatively weaker effects and only operated in the absence of current risk to reduce offspring growth. These results illustrate that past environmental experiences can dynamically shape organism phenotypes across ontogeny and that attention to these effects is key to a better understanding of predator/prey dynamics in natural systems.","author":[{"dropping-particle":"","family":"Donelan","given":"S. C.","non-dropping-particle":"","parse-names":false,"suffix":""},{"dropping-particle":"","family":"Trussell","given":"G C","non-dropping-particle":"","parse-names":false,"suffix":""}],"container-title":"Proceedings of the Royal Society B: Biological Sciences","id":"ITEM-1","issue":"1874","issued":{"date-parts":[["2018"]]},"title":"Parental and embryonic experiences with predation risk affect prey offspring behaviour and performance","type":"article-journal","volume":"285"},"uris":["http://www.mendeley.com/documents/?uuid=bff6bb41-0ecf-48e9-a009-cdd718999d15"]}],"mendeley":{"formattedCitation":"(Donelan and Trussell 2018b)","plainTextFormattedCitation":"(Donelan and Trussell 2018b)","previouslyFormattedCitation":"(Donelan and Trussell 2018b)"},"properties":{"noteIndex":0},"schema":"https://github.com/citation-style-language/schema/raw/master/csl-citation.json"}</w:instrText>
      </w:r>
      <w:r w:rsidRPr="00F502AF">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(Donelan and Trussell 2018b)</w:t>
      </w:r>
      <w:r w:rsidRPr="00F502AF">
        <w:rPr>
          <w:rFonts w:ascii="Times New Roman" w:hAnsi="Times New Roman" w:cs="Times New Roman"/>
          <w:bCs/>
          <w:sz w:val="24"/>
          <w:szCs w:val="24"/>
        </w:rPr>
        <w:fldChar w:fldCharType="end"/>
      </w:r>
      <w:r w:rsidRPr="00F502AF">
        <w:rPr>
          <w:rFonts w:ascii="Times New Roman" w:hAnsi="Times New Roman" w:cs="Times New Roman"/>
          <w:bCs/>
          <w:sz w:val="24"/>
          <w:szCs w:val="24"/>
        </w:rPr>
        <w:t xml:space="preserve">. </w:t>
      </w:r>
      <w:r w:rsidR="00F42502" w:rsidRPr="00F502AF">
        <w:rPr>
          <w:rFonts w:ascii="Times New Roman" w:hAnsi="Times New Roman" w:cs="Times New Roman"/>
          <w:bCs/>
          <w:sz w:val="24"/>
          <w:szCs w:val="24"/>
        </w:rPr>
        <w:t xml:space="preserve">Studies like these highlight the importance that parental effects have on the development of antipredator traits in </w:t>
      </w:r>
      <w:r w:rsidR="00F42502" w:rsidRPr="00F502AF">
        <w:rPr>
          <w:rFonts w:ascii="Times New Roman" w:hAnsi="Times New Roman" w:cs="Times New Roman"/>
          <w:bCs/>
          <w:i/>
          <w:iCs/>
          <w:sz w:val="24"/>
          <w:szCs w:val="24"/>
        </w:rPr>
        <w:t>Nucella</w:t>
      </w:r>
      <w:r w:rsidR="00F42502" w:rsidRPr="00F502AF">
        <w:rPr>
          <w:rFonts w:ascii="Times New Roman" w:hAnsi="Times New Roman" w:cs="Times New Roman"/>
          <w:bCs/>
          <w:sz w:val="24"/>
          <w:szCs w:val="24"/>
        </w:rPr>
        <w:t xml:space="preserve"> and the need to incorporate them in any investigation in order to fully appreciate their adaptive advantages.</w:t>
      </w:r>
    </w:p>
    <w:p w14:paraId="0EB34A53" w14:textId="7919FA16" w:rsidR="009C107D" w:rsidRPr="00F502AF" w:rsidRDefault="0079529B" w:rsidP="009C107D">
      <w:pPr>
        <w:pStyle w:val="Heading3"/>
      </w:pPr>
      <w:bookmarkStart w:id="14" w:name="_Toc52387629"/>
      <w:r>
        <w:t>Wave-exposure and its impacts on</w:t>
      </w:r>
      <w:r w:rsidR="009C107D" w:rsidRPr="00F502AF">
        <w:t xml:space="preserve"> </w:t>
      </w:r>
      <w:r w:rsidR="009C107D" w:rsidRPr="00DB48DD">
        <w:rPr>
          <w:i/>
          <w:iCs/>
        </w:rPr>
        <w:t>Nucella</w:t>
      </w:r>
      <w:bookmarkEnd w:id="14"/>
    </w:p>
    <w:p w14:paraId="0F3716A4" w14:textId="41617F15" w:rsidR="009C107D" w:rsidRPr="00F502AF" w:rsidRDefault="009C107D" w:rsidP="009C107D">
      <w:pPr>
        <w:spacing w:line="360" w:lineRule="auto"/>
        <w:ind w:firstLine="720"/>
        <w:jc w:val="both"/>
        <w:rPr>
          <w:rFonts w:ascii="Times New Roman" w:hAnsi="Times New Roman" w:cs="Times New Roman"/>
          <w:sz w:val="24"/>
          <w:szCs w:val="24"/>
        </w:rPr>
      </w:pPr>
      <w:r w:rsidRPr="00F502AF">
        <w:rPr>
          <w:rFonts w:ascii="Times New Roman" w:hAnsi="Times New Roman" w:cs="Times New Roman"/>
          <w:bCs/>
          <w:sz w:val="24"/>
          <w:szCs w:val="24"/>
        </w:rPr>
        <w:t xml:space="preserve">Although on small temporal and spatial scales abiotic factors are likely to fluctuate, when such factors are viewed over larger scales they become more predictable </w:t>
      </w:r>
      <w:r w:rsidRPr="00F502AF">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{"citationItems":[{"id":"ITEM-1","itemData":{"DOI":"10.1007/BF00327905","ISSN":"00298549","abstract":"Few comparative studies of spatial patterns at different scales have examined several species in the same habitat or the same species over a range of habitats. Therefore, variability in patterns among species or among habitats has seldom been documented. This study quantifies spatial patterns of a suite of intertidal snails and a species of barnacle using a range of statistical techniques. Variability in densities was quantified from the scale of adjacent quadrats (over a distance of centimeters) to tens of kilometers. Significant differences in abundances occurred primarily at two spatial scales. Small-scale differences were found at the scales of centimeters or 1-2 m and, for many species on really shores, these accounted for most of the variability in abundances from place to place. These are likely to be determined by behavioural responses to small scale patches of microhabitat. Large-scale differences in abundance were also found in most species at the scale of hundreds of meters alongshore. These are likely to be due to variation in recruitment (and/or mortality) because of limited dispersal by adults of these species. There was little or no additional variation among shores, separated by tens of kilometers, than was shown among patches of shore separated by hundreds of meters. Identification of the scale(s) at which significant differences in abundance are found focus attention on the processes (and the scales at which these processes operate) that influence patterns of distribution and abundance. Some of the advantages and disadvantages of various procedures are discussed.","author":[{"dropping-particle":"","family":"Underwood","given":"A. J.","non-dropping-particle":"","parse-names":false,"suffix":""},{"dropping-particle":"","family":"Chapman","given":"M. G.","non-dropping-particle":"","parse-names":false,"suffix":""}],"container-title":"Oecologia","id":"ITEM-1","issue":"2","issued":{"date-parts":[["1996"]]},"page":"212-224","title":"Scales of spatial patterns of distribution of intertidal invertebrates","type":"article-journal","volume":"107"},"uris":["http://www.mendeley.com/documents/?uuid=75bfad23-3922-4a16-99a1-aaf89ba3a08d"]},{"id":"ITEM-2","itemData":{"DOI":"10.3354/meps07284","ISBN":"0171-8630","ISSN":"01718630","abstract":"Topographical wave exposure indices allow objective assessment of the degree of wave action at coastal sites. We present a grid-based method for rapidly calculating indices at fine spatial resolutions along whole coastlines, and evaluate the power of candidate indices in predicting composition of rocky shore communities. The method has 3 stages: (1) a grid is created from a vector-based digital coastline using geographical information systems (GIS) software; (2) for every coastal cell, wave fetch is determined as the distance to the nearest land cell in 16 angular sectors, using coarse-, medium- and fine-resolution searches of the surrounding cells up to a distance of 200 km; (3) wind energy (average wind speed and proportional occurrence) in each sector is calculated for nearby coastal sites. We calculated the average fetch in each sector (F) and the sum of products of fetch and wind energy (W). A total of 57 species were surveyed at 185 sites in west Scotland for determination of trends with wave indices. Average wave fetch with a 200 m scale grid explained &gt;50% of the variation in the first principal component of the species-sites abundance matrix, with shore extent explaining another 10%. Incorporating wind data in the indices had a negligible effect on predictive power. Species diversity explained 61% of the variance in the second principal component and declined from low to high pelagic primary productivity. Separating direct physical effects from biological effects, such as food supply or grazing could potentially help us better understand the processes structuring biological communities on rocky shores.","author":[{"dropping-particle":"","family":"Burrows","given":"M T","non-dropping-particle":"","parse-names":false,"suffix":""},{"dropping-particle":"","family":"Harvey","given":"R","non-dropping-particle":"","parse-names":false,"suffix":""},{"dropping-particle":"","family":"Robb","given":"L","non-dropping-particle":"","parse-names":false,"suffix":""}],"container-title":"Marine Ecology Progress Series","id":"ITEM-2","issued":{"date-parts":[["2008"]]},"page":"1-12","title":"Wave exposure indices from digital coastlines and the prediction of rocky shore community structure","type":"article-journal","volume":"353"},"uris":["http://www.mendeley.com/documents/?uuid=99a38b5e-563a-307a-a055-d0434b27df10"]},{"id":"ITEM-3","itemData":{"ISBN":"1851530177","abstract":"BALLANTINE, W. J., 1961. A biologically defined exposure scale for the comparative description of rocky shores. Fld Stud., Vol. 1, pp. 1-19.","author":[{"dropping-particle":"","family":"Ballantine","given":"W.J.","non-dropping-particle":"","parse-names":false,"suffix":""}],"container-title":"Field Studies","id":"ITEM-3","issue":"3","issued":{"date-parts":[["1961"]]},"page":"1-19","title":"A biologically-defined exposure scale for the comparative description of rocky shores","type":"article-journal","volume":"1"},"uris":["http://www.mendeley.com/documents/?uuid=37929349-9f3f-49e4-a07d-a79b983dba57"]}],"mendeley":{"formattedCitation":"(Ballantine 1961, Underwood and Chapman 1996, Burrows et al. 2008a)","plainTextFormattedCitation":"(Ballantine 1961, Underwood and Chapman 1996, Burrows et al. 2008a)","previouslyFormattedCitation":"(Ballantine 1961, Underwood and Chapman 1996, Burrows et al. 2008a)"},"properties":{"noteIndex":0},"schema":"https://github.com/citation-style-language/schema/raw/master/csl-citation.json"}</w:instrText>
      </w:r>
      <w:r w:rsidRPr="00F502AF">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(Ballantine 1961, Underwood and Chapman 1996, Burrows et al. 2008a)</w:t>
      </w:r>
      <w:r w:rsidRPr="00F502AF">
        <w:rPr>
          <w:rFonts w:ascii="Times New Roman" w:hAnsi="Times New Roman" w:cs="Times New Roman"/>
          <w:bCs/>
          <w:sz w:val="24"/>
          <w:szCs w:val="24"/>
        </w:rPr>
        <w:fldChar w:fldCharType="end"/>
      </w:r>
      <w:r w:rsidRPr="00F502AF">
        <w:rPr>
          <w:rFonts w:ascii="Times New Roman" w:hAnsi="Times New Roman" w:cs="Times New Roman"/>
          <w:bCs/>
          <w:sz w:val="24"/>
          <w:szCs w:val="24"/>
        </w:rPr>
        <w:t xml:space="preserve">. With wave exposure being a </w:t>
      </w:r>
      <w:r w:rsidRPr="00F502AF">
        <w:rPr>
          <w:rFonts w:ascii="Times New Roman" w:hAnsi="Times New Roman" w:cs="Times New Roman"/>
          <w:bCs/>
          <w:sz w:val="24"/>
          <w:szCs w:val="24"/>
        </w:rPr>
        <w:lastRenderedPageBreak/>
        <w:t xml:space="preserve">function of the average wave fetch of each site, wave-action differences between sites are one of the most predictable and influential abiotic factors faced by intertidal species (Burrows, Harvey, &amp; Robb, 2008). </w:t>
      </w:r>
      <w:r w:rsidRPr="00F502AF">
        <w:rPr>
          <w:rFonts w:ascii="Times New Roman" w:hAnsi="Times New Roman" w:cs="Times New Roman"/>
          <w:sz w:val="24"/>
          <w:szCs w:val="24"/>
        </w:rPr>
        <w:t xml:space="preserve">Investigations have shown that both direct </w:t>
      </w:r>
      <w:r w:rsidRPr="00F502AF">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{"citationItems":[{"id":"ITEM-1","itemData":{"author":[{"dropping-particle":"","family":"Menge","given":"B A","non-dropping-particle":"","parse-names":false,"suffix":""}],"container-title":"Oecologia","id":"ITEM-1","issue":"1","issued":{"date-parts":[["1978"]]},"page":"1-16","title":"Predation intensity in a rocky intertidal community: Relationship between predator foraging activity and environmental harshness","type":"article-journal","volume":"34"},"uris":["http://www.mendeley.com/documents/?uuid=68a6b65d-21d1-491a-9cef-8894898f720c"]}],"mendeley":{"formattedCitation":"(Menge 1978a)","plainTextFormattedCitation":"(Menge 1978a)","previouslyFormattedCitation":"(Menge 1978a)"},"properties":{"noteIndex":0},"schema":"https://github.com/citation-style-language/schema/raw/master/csl-citation.json"}</w:instrText>
      </w:r>
      <w:r w:rsidRPr="00F502AF">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(Menge 1978a)</w:t>
      </w:r>
      <w:r w:rsidRPr="00F502AF">
        <w:rPr>
          <w:rFonts w:ascii="Times New Roman" w:hAnsi="Times New Roman" w:cs="Times New Roman"/>
          <w:sz w:val="24"/>
          <w:szCs w:val="24"/>
        </w:rPr>
        <w:fldChar w:fldCharType="end"/>
      </w:r>
      <w:r w:rsidRPr="00F502AF">
        <w:rPr>
          <w:rFonts w:ascii="Times New Roman" w:hAnsi="Times New Roman" w:cs="Times New Roman"/>
          <w:sz w:val="24"/>
          <w:szCs w:val="24"/>
        </w:rPr>
        <w:t xml:space="preserve"> and indirect predation </w:t>
      </w:r>
      <w:r w:rsidRPr="00F502AF">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Ecology","id":"ITEM-1","issue":"1-2","issued":{"date-parts":[["2009"]]},"page":"58-63","publisher":"Elsevier B.V.","title":"The persistent effect of wave exposure on TMIIs and crab predation in &lt;i&gt;Nucella lapillus&lt;/i&gt;","type":"article-journal","volume":"372"},"uris":["http://www.mendeley.com/documents/?uuid=4896471d-8ae6-48e8-93b0-54bc6a422a2e"]}],"mendeley":{"formattedCitation":"(Freeman and Hamer 2009)","plainTextFormattedCitation":"(Freeman and Hamer 2009)","previouslyFormattedCitation":"(Freeman and Hamer 2009)"},"properties":{"noteIndex":0},"schema":"https://github.com/citation-style-language/schema/raw/master/csl-citation.json"}</w:instrText>
      </w:r>
      <w:r w:rsidRPr="00F502AF">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(Freeman and Hamer 2009)</w:t>
      </w:r>
      <w:r w:rsidRPr="00F502AF">
        <w:rPr>
          <w:rFonts w:ascii="Times New Roman" w:hAnsi="Times New Roman" w:cs="Times New Roman"/>
          <w:sz w:val="24"/>
          <w:szCs w:val="24"/>
        </w:rPr>
        <w:fldChar w:fldCharType="end"/>
      </w:r>
      <w:r w:rsidRPr="00F502AF">
        <w:rPr>
          <w:rFonts w:ascii="Times New Roman" w:hAnsi="Times New Roman" w:cs="Times New Roman"/>
          <w:sz w:val="24"/>
          <w:szCs w:val="24"/>
        </w:rPr>
        <w:t xml:space="preserve"> by </w:t>
      </w:r>
      <w:r w:rsidRPr="00F502AF">
        <w:rPr>
          <w:rFonts w:ascii="Times New Roman" w:hAnsi="Times New Roman" w:cs="Times New Roman"/>
          <w:i/>
          <w:iCs/>
          <w:sz w:val="24"/>
          <w:szCs w:val="24"/>
        </w:rPr>
        <w:t>Carcinus</w:t>
      </w:r>
      <w:r w:rsidRPr="00F502AF">
        <w:rPr>
          <w:rFonts w:ascii="Times New Roman" w:hAnsi="Times New Roman" w:cs="Times New Roman"/>
          <w:sz w:val="24"/>
          <w:szCs w:val="24"/>
        </w:rPr>
        <w:t xml:space="preserve"> are influenced by wave-action.</w:t>
      </w:r>
      <w:r>
        <w:rPr>
          <w:rFonts w:ascii="Times New Roman" w:hAnsi="Times New Roman" w:cs="Times New Roman"/>
          <w:sz w:val="24"/>
          <w:szCs w:val="24"/>
        </w:rPr>
        <w:t xml:space="preserve"> Increases in wave action increase the chance of being dislodged and this results in low </w:t>
      </w:r>
      <w:r w:rsidRPr="00347A3E">
        <w:rPr>
          <w:rFonts w:ascii="Times New Roman" w:hAnsi="Times New Roman" w:cs="Times New Roman"/>
          <w:i/>
          <w:iCs/>
          <w:sz w:val="24"/>
          <w:szCs w:val="24"/>
        </w:rPr>
        <w:t>Carcinus</w:t>
      </w:r>
      <w:r>
        <w:rPr>
          <w:rFonts w:ascii="Times New Roman" w:hAnsi="Times New Roman" w:cs="Times New Roman"/>
          <w:sz w:val="24"/>
          <w:szCs w:val="24"/>
        </w:rPr>
        <w:t xml:space="preserve"> abundances in wave-exposed locations</w:t>
      </w:r>
      <w:r w:rsidR="00FD0848">
        <w:rPr>
          <w:rFonts w:ascii="Times New Roman" w:hAnsi="Times New Roman" w:cs="Times New Roman"/>
          <w:sz w:val="24"/>
          <w:szCs w:val="24"/>
        </w:rPr>
        <w:t xml:space="preserve"> </w:t>
      </w:r>
      <w:r w:rsidR="00FD0848">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1979)","plainTextFormattedCitation":"(Hughes and Elner 1979)","previouslyFormattedCitation":"(Hughes and Elner 1979)"},"properties":{"noteIndex":0},"schema":"https://github.com/citation-style-language/schema/raw/master/csl-citation.json"}</w:instrText>
      </w:r>
      <w:r w:rsidR="00FD084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(Hughes and Elner 1979)</w:t>
      </w:r>
      <w:r w:rsidR="00FD0848">
        <w:rPr>
          <w:rFonts w:ascii="Times New Roman" w:hAnsi="Times New Roman" w:cs="Times New Roman"/>
          <w:sz w:val="24"/>
          <w:szCs w:val="24"/>
        </w:rPr>
        <w:fldChar w:fldCharType="end"/>
      </w:r>
      <w:r>
        <w:rPr>
          <w:rFonts w:ascii="Times New Roman" w:hAnsi="Times New Roman" w:cs="Times New Roman"/>
          <w:sz w:val="24"/>
          <w:szCs w:val="24"/>
        </w:rPr>
        <w:t>. As this reduction in predator numbers is combined with a decrease in the reliability of predator cues in high wave</w:t>
      </w:r>
      <w:r w:rsidR="00F42502">
        <w:rPr>
          <w:rFonts w:ascii="Times New Roman" w:hAnsi="Times New Roman" w:cs="Times New Roman"/>
          <w:sz w:val="24"/>
          <w:szCs w:val="24"/>
        </w:rPr>
        <w:t>-</w:t>
      </w:r>
      <w:r>
        <w:rPr>
          <w:rFonts w:ascii="Times New Roman" w:hAnsi="Times New Roman" w:cs="Times New Roman"/>
          <w:sz w:val="24"/>
          <w:szCs w:val="24"/>
        </w:rPr>
        <w:t xml:space="preserve">action areas, it means </w:t>
      </w:r>
      <w:r w:rsidRPr="00F502AF">
        <w:rPr>
          <w:rFonts w:ascii="Times New Roman" w:hAnsi="Times New Roman" w:cs="Times New Roman"/>
          <w:sz w:val="24"/>
          <w:szCs w:val="24"/>
        </w:rPr>
        <w:t xml:space="preserve">the influence of direct and indirect predation on </w:t>
      </w:r>
      <w:r w:rsidRPr="00F502AF">
        <w:rPr>
          <w:rFonts w:ascii="Times New Roman" w:hAnsi="Times New Roman" w:cs="Times New Roman"/>
          <w:i/>
          <w:iCs/>
          <w:sz w:val="24"/>
          <w:szCs w:val="24"/>
        </w:rPr>
        <w:t>Nucella</w:t>
      </w:r>
      <w:r w:rsidRPr="00F502AF">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F502AF">
        <w:rPr>
          <w:rFonts w:ascii="Times New Roman" w:hAnsi="Times New Roman" w:cs="Times New Roman"/>
          <w:sz w:val="24"/>
          <w:szCs w:val="24"/>
        </w:rPr>
        <w:t>differ greatly between populations. These differences result in populations being exposed to different levels of predation pressure</w:t>
      </w:r>
      <w:r w:rsidR="00F42502">
        <w:rPr>
          <w:rFonts w:ascii="Times New Roman" w:hAnsi="Times New Roman" w:cs="Times New Roman"/>
          <w:sz w:val="24"/>
          <w:szCs w:val="24"/>
        </w:rPr>
        <w:t xml:space="preserve"> </w:t>
      </w:r>
      <w:r w:rsidR="00FD084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{"citationItems":[{"id":"ITEM-1","itemData":{"DOI":"10.1890/09-0017.1","ISBN":"0012-9658","ISSN":"00129658","PMID":"20503871","abstract":"Predators often have large effects on community structure, but these effects can be minimized in habitats subjected to intense physical stress. For example, predators exert large effects on rocky intertidal communities on wave-protected shores but are usually absent from wave-swept shores where hydrodynamic forces prevent them from foraging effectively. The physical environment also can affect predation levels when stressors are not severe enough to be physically risky. In these situations, environmental conditions may constrain a predator's ability to locate prey and alleviate predation pressure. Yet, stress models of community structure have rarely considered the implications of such sensory or behavioral stressors, particularly when the sensory abilities of both predators and prey are affected by the same types of environmental conditions. Ecologists may classify certain environmental conditions as refuges if they impede predator foraging, but these conditions may not actually decrease predation levels if they simultaneously increase prey vulnerability to consumers. Using blue crabs (Callinectes sapidus) and hard clams (Mercenaria mercenaria) as a model system, we investigated the relationship between predation intensity and environmental stress in the form of hydrodynamics (i.e., flow velocity and turbulence). Blue crabs and hard clams are less responsive to each other in faster, more turbulent flows, but studies exploring how flow modulates the outcomes of crab-clam interactions in the field are lacking. We manipulated turbulence within field sites and compared predation levels within and between sites that differed in flow velocity and turbulence. Our results suggest that blue crabs are most effective foragers in flows with intermediate velocities and turbulence levels. Although these conditions are not ideal for blue crabs, lab studies indicate that they also compromise the ability of clams to detect and react to approaching crabs and, thereby, increase clam vulnerability to predators. Our results suggest that environmental stresses on perception (sensory stressors) may not cause a steady decay in predation rates when they simultaneously affect the behaviors of both predators and prey. Moreover, the relative contribution of lethal vs. nonlethal predator effects in communities also may be influenced by environmental forces that enhance the predator-avoidance abilities of prey or the foraging efficiency of predators.","author":[{"dropping-particle":"","family":"Smee","given":"D L","non-dropping-particle":"","parse-names":false,"suffix":""},{"dropping-particle":"","family":"Ferner","given":"M C","non-dropping-particle":"","parse-names":false,"suffix":""},{"dropping-particle":"","family":"Weissburg","given":"M J","non-dropping-particle":"","parse-names":false,"suffix":""}],"container-title":"Ecology","id":"ITEM-1","issue":"5","issued":{"date-parts":[["2010"]]},"page":"1391-1400","title":"Hydrodynamic sensory stressors produce nonlinear predation patterns","type":"article-journal","volume":"91"},"uris":["http://www.mendeley.com/documents/?uuid=427ab8c1-2d61-40f2-991c-236917710cec"]},{"id":"ITEM-2","itemData":{"DOI":"10.1007/s00442-012-2450-5","ISBN":"1432-1939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L.","non-dropping-particle":"","parse-names":false,"suffix":""}],"container-title":"Oecologia","id":"ITEM-2","issue":"4","issued":{"date-parts":[["2013"]]},"page":"961-969","title":"Biogeographic variation in behavioral and morphological responses to predation risk","type":"article-journal","volume":"171"},"uris":["http://www.mendeley.com/documents/?uuid=4a837acc-efdd-4b02-bfd4-7159443332c3"]}],"mendeley":{"formattedCitation":"(Smee et al. 2010, Large and Smee 2013)","plainTextFormattedCitation":"(Smee et al. 2010, Large and Smee 2013)","previouslyFormattedCitation":"(Smee et al. 2010, Large and Smee 2013)"},"properties":{"noteIndex":0},"schema":"https://github.com/citation-style-language/schema/raw/master/csl-citation.json"}</w:instrText>
      </w:r>
      <w:r w:rsidR="00FD084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(Smee et al. 2010, Large and Smee 2013)</w:t>
      </w:r>
      <w:r w:rsidR="00FD0848">
        <w:rPr>
          <w:rFonts w:ascii="Times New Roman" w:hAnsi="Times New Roman" w:cs="Times New Roman"/>
          <w:sz w:val="24"/>
          <w:szCs w:val="24"/>
        </w:rPr>
        <w:fldChar w:fldCharType="end"/>
      </w:r>
      <w:r w:rsidRPr="00F502AF">
        <w:rPr>
          <w:rFonts w:ascii="Times New Roman" w:hAnsi="Times New Roman" w:cs="Times New Roman"/>
          <w:sz w:val="24"/>
          <w:szCs w:val="24"/>
        </w:rPr>
        <w:t xml:space="preserve">, which combined with persistent large-scale differences in wave-action has resulted in </w:t>
      </w:r>
      <w:r w:rsidRPr="00F502AF">
        <w:rPr>
          <w:rFonts w:ascii="Times New Roman" w:hAnsi="Times New Roman" w:cs="Times New Roman"/>
          <w:i/>
          <w:iCs/>
          <w:sz w:val="24"/>
          <w:szCs w:val="24"/>
        </w:rPr>
        <w:t>Nucella</w:t>
      </w:r>
      <w:r w:rsidRPr="00F502AF">
        <w:rPr>
          <w:rFonts w:ascii="Times New Roman" w:hAnsi="Times New Roman" w:cs="Times New Roman"/>
          <w:sz w:val="24"/>
          <w:szCs w:val="24"/>
        </w:rPr>
        <w:t xml:space="preserve"> forming ecotypes</w:t>
      </w:r>
      <w:r w:rsidR="00F42502">
        <w:rPr>
          <w:rFonts w:ascii="Times New Roman" w:hAnsi="Times New Roman" w:cs="Times New Roman"/>
          <w:sz w:val="24"/>
          <w:szCs w:val="24"/>
        </w:rPr>
        <w:t xml:space="preserve"> </w:t>
      </w:r>
      <w:r w:rsidR="00F42502">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{"citationItems":[{"id":"ITEM-1","itemData":{"DOI":"10.1007/BF00367538","ISSN":"00298549","abstract":"One population of Nucella lapillus, under conditions of food shortage, decreased in biomass with an annual production of 5.5 kcal per m2. The second population, with plenty of food, gained biomass and the annual production was 16.7 kcal per m2.","author":[{"dropping-particle":"","family":"Hughes","given":"R. N.","non-dropping-particle":"","parse-names":false,"suffix":""}],"container-title":"Oecologia","id":"ITEM-1","issue":"4","issued":{"date-parts":[["1972"]]},"page":"356-370","title":"Annual production of two Nova Scotian populations of &lt;i&gt;Nucella lapillus &lt;/i&gt;(L.)","type":"article-journal","volume":"8"},"uris":["http://www.mendeley.com/documents/?uuid=a0c10a4a-9c83-42f2-a35a-a3d6630a4ed7"]}],"mendeley":{"formattedCitation":"(Hughes 1972)","plainTextFormattedCitation":"(Hughes 1972)","previouslyFormattedCitation":"(Hughes 1972)"},"properties":{"noteIndex":0},"schema":"https://github.com/citation-style-language/schema/raw/master/csl-citation.json"}</w:instrText>
      </w:r>
      <w:r w:rsidR="00F42502">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(Hughes 1972)</w:t>
      </w:r>
      <w:r w:rsidR="00F42502">
        <w:rPr>
          <w:rFonts w:ascii="Times New Roman" w:hAnsi="Times New Roman" w:cs="Times New Roman"/>
          <w:sz w:val="24"/>
          <w:szCs w:val="24"/>
        </w:rPr>
        <w:fldChar w:fldCharType="end"/>
      </w:r>
      <w:r w:rsidRPr="00F502AF">
        <w:rPr>
          <w:rFonts w:ascii="Times New Roman" w:hAnsi="Times New Roman" w:cs="Times New Roman"/>
          <w:sz w:val="24"/>
          <w:szCs w:val="24"/>
        </w:rPr>
        <w:t xml:space="preserve">. </w:t>
      </w:r>
      <w:r w:rsidRPr="00F502AF">
        <w:rPr>
          <w:rFonts w:ascii="Times New Roman" w:hAnsi="Times New Roman" w:cs="Times New Roman"/>
          <w:i/>
          <w:sz w:val="24"/>
          <w:szCs w:val="24"/>
        </w:rPr>
        <w:t>Nucella</w:t>
      </w:r>
      <w:r w:rsidRPr="00F502AF">
        <w:rPr>
          <w:rFonts w:ascii="Times New Roman" w:hAnsi="Times New Roman" w:cs="Times New Roman"/>
          <w:sz w:val="24"/>
          <w:szCs w:val="24"/>
        </w:rPr>
        <w:t xml:space="preserve"> in wave-exposed shores tend to form </w:t>
      </w:r>
      <w:r w:rsidR="00B57FFD">
        <w:rPr>
          <w:rFonts w:ascii="Times New Roman" w:hAnsi="Times New Roman" w:cs="Times New Roman"/>
          <w:sz w:val="24"/>
          <w:szCs w:val="24"/>
        </w:rPr>
        <w:t>short</w:t>
      </w:r>
      <w:r w:rsidR="00B57FFD" w:rsidRPr="00F502AF">
        <w:rPr>
          <w:rFonts w:ascii="Times New Roman" w:hAnsi="Times New Roman" w:cs="Times New Roman"/>
          <w:sz w:val="24"/>
          <w:szCs w:val="24"/>
        </w:rPr>
        <w:t xml:space="preserve"> </w:t>
      </w:r>
      <w:r w:rsidRPr="00F502AF">
        <w:rPr>
          <w:rFonts w:ascii="Times New Roman" w:hAnsi="Times New Roman" w:cs="Times New Roman"/>
          <w:sz w:val="24"/>
          <w:szCs w:val="24"/>
        </w:rPr>
        <w:t xml:space="preserve">thin shells with a large aperture to reduce drag and the chance of dislodgement </w:t>
      </w:r>
      <w:r w:rsidRPr="00F502AF">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{"citationItems":[{"id":"ITEM-1","itemData":{"ISBN":"1522-0613","ISSN":"15220613","abstract":"Predation by shell-crushing predators is thought to be a principal force driving the evolution of gastropod shell form. However, recent evidence suggests that phenotypic plasticity in response to risk stimuli associated with predators may also be important. Thus, morphological coevolution between predators and their gastropod prey may be driven by natural selection on reaction norms rather than genetically fixed phenotypes. In this study, I examined whether geographic variation in morphology and its plasticity in the intertidal snail (Littorina obtusata) were associated with both historical and present-day differences in the abundance of one its principal crab predators (Carcinus maenas). C. maenas has been well established in the southern Gulf of Maine for about 100 years, but has been present in the northern Gulf of Maine for at most 50 years. The shells of snails from the northern Gulf were thinner, weighed less and were weaker in compression than those of southern Gulf conspecifics. These geographic patterns in shell form may reflect, in part, either selection on genetically fixed phenotypes or environmentally induced phenotypes in response to geographic differences in C. maenas effluent concentrations. A laboratory experiment raising snails from the same field populations in the presence and absence of C. maenas effluent was conducted to test whether differences in the duration of contact with C. maenas influences plasticity in shell form. When raised in the presence of crabs, snails from all populations produced significantly thicker and heavier shells than conspecifics raised without crabs. These results support the hypothesis that geographic differences in shell form may partly reflect geographic differences in the abundance of C. maenas and, thus, the concentration of effluent indicating a risk of predation. In other words, the thinner shells of northern snails may reflect non-induced phenotypes, whereas the thicker shells of southern snails are an induced defence in response to C. maenas. Interestingly, despite their different periods of contact with C. maenas, both northern and southern snails showed similar shell thickness plasticity in the laboratory, suggesting that reaction norms in each region have evolved similar slopes. However, laboratory data coupled with comparisons of field populations suggest that there has been an evolutionary shift in reaction norm intercept; southern snails, regardless of treatment, consistently produced thicke…","author":[{"dropping-particle":"","family":"Trussell","given":"G C","non-dropping-particle":"","parse-names":false,"suffix":""}],"container-title":"Evolutionary Ecology Research","id":"ITEM-1","issue":"6","issued":{"date-parts":[["2000"]]},"page":"803-822","title":"Predator-induced plasticity and morphological trade-offs in latitudinally separated populations of Littorina obtusata","type":"article-journal","volume":"2"},"uris":["http://www.mendeley.com/documents/?uuid=a3ba87f6-bbe2-4391-be69-1ac832098a3d"]},{"id":"ITEM-2","itemData":{"DOI":"10.2307/3925","ISBN":"00218790","ISSN":"00218790","abstract":"(1) For a given sized crab there is an optimal mussel size at which prey value (energy content/handling time) is at a maximum. The optimal mussel size increases with crab size. (2) Crabs manipulate mussels in their chelae for 1-2 sec (recognition time) before accepting or rejecting them. (3) With unlimited prey availability, crabs choose mussel sizes close to the predicted optimum. As the optimal mussels become depleted, crabs choose progressively less valuable mussels both above and below the optimal size. There is no upper limit to the size of mussels attacked because the crabs adopt a second, slower method of attack which is effective at all larger sizes. However, prey value decreases rapidly at large mussel sizes. (4) Suboptimal mussels are incorporated into the diet in proportion to their relative abundance even when optimal mussels are present in excess. This is explained by the crabs' foraging behaviour where optimal mussels are always taken when encountered, whereas suboptimal mussels are rejected at the first encounter following an optimal mussel but are finally taken after a sequence of encounters. This rapid adjustment to the availability of different quality prey is well suited to the heterogeneous distribution of natural prey.","author":[{"dropping-particle":"","family":"Elner","given":"R W","non-dropping-particle":"","parse-names":false,"suffix":""},{"dropping-particle":"","family":"Hughes","given":"Roger N","non-dropping-particle":"","parse-names":false,"suffix":""}],"container-title":"Journal of Animal Ecology","id":"ITEM-2","issue":"1","issued":{"date-parts":[["1978"]]},"page":"103-116","title":"Energy maximization in the diet of the shore crab, &lt;i&gt;Carcinus maenas&lt;/i&gt;","type":"article-journal","volume":"47"},"uris":["http://www.mendeley.com/documents/?uuid=afef5539-f441-4002-9856-2acfabf6ceaa"]}],"mendeley":{"formattedCitation":"(Elner and Hughes 1978, Trussell 2000)","plainTextFormattedCitation":"(Elner and Hughes 1978, Trussell 2000)","previouslyFormattedCitation":"(Elner and Hughes 1978, Trussell 2000)"},"properties":{"noteIndex":0},"schema":"https://github.com/citation-style-language/schema/raw/master/csl-citation.json"}</w:instrText>
      </w:r>
      <w:r w:rsidRPr="00F502AF">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(Elner and Hughes 1978, Trussell 2000)</w:t>
      </w:r>
      <w:r w:rsidRPr="00F502AF">
        <w:rPr>
          <w:rFonts w:ascii="Times New Roman" w:hAnsi="Times New Roman" w:cs="Times New Roman"/>
          <w:sz w:val="24"/>
          <w:szCs w:val="24"/>
        </w:rPr>
        <w:fldChar w:fldCharType="end"/>
      </w:r>
      <w:r w:rsidRPr="00F502AF">
        <w:rPr>
          <w:rFonts w:ascii="Times New Roman" w:hAnsi="Times New Roman" w:cs="Times New Roman"/>
          <w:sz w:val="24"/>
          <w:szCs w:val="24"/>
        </w:rPr>
        <w:t xml:space="preserve">. </w:t>
      </w:r>
      <w:r w:rsidRPr="00F502AF">
        <w:rPr>
          <w:rFonts w:ascii="Times New Roman" w:hAnsi="Times New Roman" w:cs="Times New Roman"/>
          <w:bCs/>
          <w:sz w:val="24"/>
          <w:szCs w:val="24"/>
        </w:rPr>
        <w:t xml:space="preserve">At wave-sheltered sites where wave-action is consistently low, predator numbers and predation pressure are high, </w:t>
      </w:r>
      <w:r w:rsidRPr="00F502AF">
        <w:rPr>
          <w:rFonts w:ascii="Times New Roman" w:hAnsi="Times New Roman" w:cs="Times New Roman"/>
          <w:bCs/>
          <w:i/>
          <w:iCs/>
          <w:sz w:val="24"/>
          <w:szCs w:val="24"/>
        </w:rPr>
        <w:t>Nucella</w:t>
      </w:r>
      <w:r w:rsidRPr="00F502AF">
        <w:rPr>
          <w:rFonts w:ascii="Times New Roman" w:hAnsi="Times New Roman" w:cs="Times New Roman"/>
          <w:bCs/>
          <w:sz w:val="24"/>
          <w:szCs w:val="24"/>
        </w:rPr>
        <w:t xml:space="preserve"> develop crush resistant shells in response. </w:t>
      </w:r>
      <w:r w:rsidRPr="00F502AF">
        <w:rPr>
          <w:rFonts w:ascii="Times New Roman" w:hAnsi="Times New Roman" w:cs="Times New Roman"/>
          <w:sz w:val="24"/>
          <w:szCs w:val="24"/>
        </w:rPr>
        <w:t xml:space="preserve">By transplanting individuals between wave-exposed and wave-sheltered populations </w:t>
      </w:r>
      <w:r w:rsidRPr="00F502AF">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{"citationItems":[{"id":"ITEM-1","itemData":{"DOI":"10.1093/mollus/59.2.187","ISSN":"02601230","PMID":"2985058","abstract":"Nucella lapillus adults were transplanted from the exposed north Cornish coast (Bude) to two sheltered inlets in south Devon (Dart Estuary and Plymouth Sound), sites where the native populations had ceased breeding as a result of sterilisation by tributyltin (TBT) pollution. The transplants produced progeny, many of which survived to maturity and beyond (6 + years). The shell form of Bude individuals is typical of animals exposed to severe wave-action, i.e. of light construction with a large aperture to accommodate. a broad foot allowing for strong adhesion. However, in contrast, the shell form of the progeny differed markedly from that of their parents; they had the characters associated with development under sheltered conditions and subject to severe crab predation, i.e. a robust structure and small aperture. Statistical analysis of the shell characters of the two generations indicated highly significant differences. It is concluded these observations provide evidence of the remarkable plasticity in the shell form of N. lapillus in that both 'exposed morph' and 'sheltered morph' can be produced by the same gene pool when subject to the actions of the appropriate selection pressures","author":[{"dropping-particle":"","family":"Gibbs","given":"P. E.","non-dropping-particle":"","parse-names":false,"suffix":""}],"container-title":"Journal of Molluscan Studies","id":"ITEM-1","issue":"2","issued":{"date-parts":[["1993"]]},"page":"187-194","title":"Phenotypic changes in the progeny of &lt;i&gt;Nucella lapillus&lt;/i&gt; (gastropoda) transplanted from an exposed shore to sheltered inlets","type":"article-journal","volume":"59"},"uris":["http://www.mendeley.com/documents/?uuid=48f2b051-94c8-4468-bea3-c87786d1f4ad"]}],"mendeley":{"formattedCitation":"(Gibbs 1993)","plainTextFormattedCitation":"(Gibbs 1993)","previouslyFormattedCitation":"(Gibbs 1993)"},"properties":{"noteIndex":0},"schema":"https://github.com/citation-style-language/schema/raw/master/csl-citation.json"}</w:instrText>
      </w:r>
      <w:r w:rsidRPr="00F502AF">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(Gibbs 1993)</w:t>
      </w:r>
      <w:r w:rsidRPr="00F502AF">
        <w:rPr>
          <w:rFonts w:ascii="Times New Roman" w:hAnsi="Times New Roman" w:cs="Times New Roman"/>
          <w:sz w:val="24"/>
          <w:szCs w:val="24"/>
        </w:rPr>
        <w:fldChar w:fldCharType="end"/>
      </w:r>
      <w:r w:rsidRPr="00F502AF">
        <w:rPr>
          <w:rFonts w:ascii="Times New Roman" w:hAnsi="Times New Roman" w:cs="Times New Roman"/>
          <w:sz w:val="24"/>
          <w:szCs w:val="24"/>
        </w:rPr>
        <w:t xml:space="preserve">, and later testing under laboratory conditions </w:t>
      </w:r>
      <w:r w:rsidRPr="00F502AF">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ONE","id":"ITEM-1","issue":"12","issued":{"date-parts":[["2012"]]},"title":"Plastic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id":"ITEM-2","itemData":{"DOI":"10.1371/journal.pone.0030289","ISBN":"1932-6203","ISSN":"19326203","PMID":"22299035","abstract":"Assessment of plastic and heritable components of phenotypic variation is crucial for understanding the evolution of adaptive character traits in heterogeneous environments. We assessed the above in relation to adaptive shell morphology of the rocky intertidal snail Nucella lapillus by reciprocal transplantation of snails between two shores differing in wave action and rearing snails of the same provenance in a common garden. Results were compared with those reported for similar experiments conducted elsewhere. Microsatellite variation indicated limited gene flow between the populations. Intrinsic growth rate was greater in exposed-site than sheltered-site snails, but the reverse was true of absolute growth rate, suggesting heritable compensation for reduced foraging opportunity at the exposed site. Shell morphology of reciprocal transplants partially converged through plasticity toward that of native snails. Shell morphology of F(2)s in the common garden partially retained characteristics of the P-generation, suggesting genetic control. A maternal effect was revealed by greater resemblance of F(1)s than F(2)s to the P-generation. The observed synergistic effects of plastic, maternal and genetic control of shell-shape may be expected to maximise fitness when environmental characteristics become unpredictable through dispersal.","author":[{"dropping-particle":"","family":"Pascoal","given":"Sonia","non-dropping-particle":"","parse-names":false,"suffix":""},{"dropping-particle":"","family":"Carvalho","given":"Gary","non-dropping-particle":"","parse-names":false,"suffix":""},{"dropping-particle":"","family":"Creer","given":"Simon","non-dropping-particle":"","parse-names":false,"suffix":""},{"dropping-particle":"","family":"Rock","given":"Jenny","non-dropping-particle":"","parse-names":false,"suffix":""},{"dropping-particle":"","family":"Kawaii","given":"Kei","non-dropping-particle":"","parse-names":false,"suffix":""},{"dropping-particle":"","family":"Mendo","given":"Sonia","non-dropping-particle":"","parse-names":false,"suffix":""},{"dropping-particle":"","family":"Hughes","given":"Roger","non-dropping-particle":"","parse-names":false,"suffix":""}],"container-title":"PLoS ONE","id":"ITEM-2","issue":"1","issued":{"date-parts":[["2012"]]},"title":"Plastic and heritable components of phenotypic variation in &lt;i&gt;Nucella lapillus&lt;/i&gt;: An assessment using reciprocal transplant and common garden experiments","type":"article-journal","volume":"7"},"uris":["http://www.mendeley.com/documents/?uuid=04d1f105-6c70-48db-81e8-9b65cb0ef949"]}],"mendeley":{"formattedCitation":"(Pascoal et al. 2012a, 2012b)","plainTextFormattedCitation":"(Pascoal et al. 2012a, 2012b)","previouslyFormattedCitation":"(Pascoal et al. 2012a, 2012b)"},"properties":{"noteIndex":0},"schema":"https://github.com/citation-style-language/schema/raw/master/csl-citation.json"}</w:instrText>
      </w:r>
      <w:r w:rsidRPr="00F502AF">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(Pascoal et al. 2012a, 2012b)</w:t>
      </w:r>
      <w:r w:rsidRPr="00F502AF">
        <w:rPr>
          <w:rFonts w:ascii="Times New Roman" w:hAnsi="Times New Roman" w:cs="Times New Roman"/>
          <w:sz w:val="24"/>
          <w:szCs w:val="24"/>
        </w:rPr>
        <w:fldChar w:fldCharType="end"/>
      </w:r>
      <w:r w:rsidRPr="00F502AF">
        <w:rPr>
          <w:rFonts w:ascii="Times New Roman" w:hAnsi="Times New Roman" w:cs="Times New Roman"/>
          <w:sz w:val="24"/>
          <w:szCs w:val="24"/>
        </w:rPr>
        <w:t xml:space="preserve">, studies have shown that </w:t>
      </w:r>
      <w:r w:rsidRPr="00E543DB">
        <w:rPr>
          <w:rFonts w:ascii="Times New Roman" w:hAnsi="Times New Roman" w:cs="Times New Roman"/>
          <w:i/>
          <w:iCs/>
          <w:sz w:val="24"/>
          <w:szCs w:val="24"/>
        </w:rPr>
        <w:t>Nucella</w:t>
      </w:r>
      <w:r w:rsidRPr="00F502AF">
        <w:rPr>
          <w:rFonts w:ascii="Times New Roman" w:hAnsi="Times New Roman" w:cs="Times New Roman"/>
          <w:sz w:val="24"/>
          <w:szCs w:val="24"/>
        </w:rPr>
        <w:t xml:space="preserve"> increase shell deposition in the presence of crab effluent. Interestingly</w:t>
      </w:r>
      <w:r w:rsidR="00F42502">
        <w:rPr>
          <w:rFonts w:ascii="Times New Roman" w:hAnsi="Times New Roman" w:cs="Times New Roman"/>
          <w:sz w:val="24"/>
          <w:szCs w:val="24"/>
        </w:rPr>
        <w:t>,</w:t>
      </w:r>
      <w:r w:rsidRPr="00F502AF">
        <w:rPr>
          <w:rFonts w:ascii="Times New Roman" w:hAnsi="Times New Roman" w:cs="Times New Roman"/>
          <w:sz w:val="24"/>
          <w:szCs w:val="24"/>
        </w:rPr>
        <w:t xml:space="preserve"> the plasticity of shell structure seems not to be equal between exposed and sheltered shore </w:t>
      </w:r>
      <w:r w:rsidR="00F42502">
        <w:rPr>
          <w:rFonts w:ascii="Times New Roman" w:hAnsi="Times New Roman" w:cs="Times New Roman"/>
          <w:sz w:val="24"/>
          <w:szCs w:val="24"/>
        </w:rPr>
        <w:t xml:space="preserve">populations of </w:t>
      </w:r>
      <w:r w:rsidRPr="00E543DB">
        <w:rPr>
          <w:rFonts w:ascii="Times New Roman" w:hAnsi="Times New Roman" w:cs="Times New Roman"/>
          <w:i/>
          <w:iCs/>
          <w:sz w:val="24"/>
          <w:szCs w:val="24"/>
        </w:rPr>
        <w:t>Nucella</w:t>
      </w:r>
      <w:r w:rsidRPr="00F502AF">
        <w:rPr>
          <w:rFonts w:ascii="Times New Roman" w:hAnsi="Times New Roman" w:cs="Times New Roman"/>
          <w:sz w:val="24"/>
          <w:szCs w:val="24"/>
        </w:rPr>
        <w:t xml:space="preserve">, with exposed shore individuals expressing higher levels of plasticity than their counterparts </w:t>
      </w:r>
      <w:r w:rsidRPr="00F502AF">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{"citationItems":[{"id":"ITEM-1","itemData":{"DOI":"10.1007/BF00028074","ISBN":"0018-8158","ISSN":"00188158","abstract":"Juvenile Nucella lapillus of two different shell phenotypes, exposed shore and protected shore, were maintained in running seawater under each of three experimental conditions for 94 d: a) laboratory control, b) exposed to the effluent of crabs (Cancerpagurus) fed frozen fish ('fish-crab'), and c) exposed to the effluent of crabs fed live conspecific snails ('snail-crab'). Rates of barnacle consumption and rates of body weight change varied significantly between phenotypes and among experimental conditions. Individuals from the protected-shore consumed consistently fewer barnacles and grew consistently less than those from the exposed shore. Body weight increases in the fish-crab treatments were from 25 to 50% less than those in the controls and body weights in the snail-crab treatment either did not change or actually decreased. The perceived risk of predation thus appears to have a dramatic effect on the rates of feeding and growth of N. lapillus. At the end of the experiment, size-adjusted final shell weights for both phenotypes were consistently higher than controls (no crab) in both the fish-crab and snail-crab treatments. In addition, apertural tooth height, thickness of the lip, and retractability (i.e. the extent to which a snail could withdraw into its shell), with few exceptions all varied in an adaptive manner in response to the various risk treatments. Similar changes in the shell form of starved snails exposed to the same stimuli suggest very strongly that the morphological responses of both phenotypes were not just due to differences in rates of growth. These differences, at least in part, represented a direct cueing of the shell form of Nucella lapillus to differences in the perceived risk of predation. Somewhat surprisingly, the extent of phenotypic plasticity appeared to differ between the populations examined. Both field and laboratory evidence suggest that the exposed- shore population was much more labile morphologically than the protected-shore population. In many instances, particularly among starved snails, the development of antipredatory shell traits was greater in the fish-crab treatment than in the snail-crab treatment. Because the scent of crabs was present in both treatments, these results suggest a) that, at the frequency/concentration used in the experiments, the scent of damaged conspecifics may have been a supernormal stimulus and b) that the morphological response in these treatments might have been greater if the stimu…","author":[{"dropping-particle":"","family":"Palmer","given":"A R","non-dropping-particle":"","parse-names":false,"suffix":""}],"container-title":"Hydrobiologia","id":"ITEM-1","issue":"1","issued":{"date-parts":[["1990"]]},"page":"155-182","title":"Effect of crab effluent and scent of damaged conspecifics on feeding, growth, and shell morphology of the Atlantic dogwhelk &lt;i&gt;Nucella lapillus&lt;/i&gt; (L.)","type":"article-journal","volume":"193"},"uris":["http://www.mendeley.com/documents/?uuid=0cf915d7-3b54-47ae-b3da-07c6302dcad8"]},{"id":"ITEM-2","itemData":{"DOI":"10.1371/journal.pone.0052134","ISSN":"19326203","PMID":"23272221","abstract":"The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ONE","id":"ITEM-2","issue":"12","issued":{"date-parts":[["2012"]]},"title":"Plastic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maturation","type":"article-journal","volume":"7"},"uris":["http://www.mendeley.com/documents/?uuid=67dfeeb3-1845-40a4-a6ea-cca0795745a2"]}],"mendeley":{"formattedCitation":"(Palmer 1990, Pascoal et al. 2012a)","plainTextFormattedCitation":"(Palmer 1990, Pascoal et al. 2012a)","previouslyFormattedCitation":"(Palmer 1990, Pascoal et al. 2012a)"},"properties":{"noteIndex":0},"schema":"https://github.com/citation-style-language/schema/raw/master/csl-citation.json"}</w:instrText>
      </w:r>
      <w:r w:rsidRPr="00F502AF">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(Palmer 1990, Pascoal et al. 2012a)</w:t>
      </w:r>
      <w:r w:rsidRPr="00F502AF">
        <w:rPr>
          <w:rFonts w:ascii="Times New Roman" w:hAnsi="Times New Roman" w:cs="Times New Roman"/>
          <w:sz w:val="24"/>
          <w:szCs w:val="24"/>
        </w:rPr>
        <w:fldChar w:fldCharType="end"/>
      </w:r>
      <w:r w:rsidRPr="00F502AF">
        <w:rPr>
          <w:rFonts w:ascii="Times New Roman" w:hAnsi="Times New Roman" w:cs="Times New Roman"/>
          <w:sz w:val="24"/>
          <w:szCs w:val="24"/>
        </w:rPr>
        <w:t xml:space="preserve">. This may be related to the durability of morphological adaptations, as thin shelled exposed-shore </w:t>
      </w:r>
      <w:r w:rsidRPr="00E543DB">
        <w:rPr>
          <w:rFonts w:ascii="Times New Roman" w:hAnsi="Times New Roman" w:cs="Times New Roman"/>
          <w:i/>
          <w:iCs/>
          <w:sz w:val="24"/>
          <w:szCs w:val="24"/>
        </w:rPr>
        <w:t>Nucella</w:t>
      </w:r>
      <w:r w:rsidRPr="00F502AF">
        <w:rPr>
          <w:rFonts w:ascii="Times New Roman" w:hAnsi="Times New Roman" w:cs="Times New Roman"/>
          <w:sz w:val="24"/>
          <w:szCs w:val="24"/>
        </w:rPr>
        <w:t xml:space="preserve"> may produce more pronounced changes in shell morphology (increasing shell thickness) than their sheltered shore counterparts</w:t>
      </w:r>
      <w:r w:rsidR="00F42502">
        <w:rPr>
          <w:rFonts w:ascii="Times New Roman" w:hAnsi="Times New Roman" w:cs="Times New Roman"/>
          <w:sz w:val="24"/>
          <w:szCs w:val="24"/>
        </w:rPr>
        <w:t>,</w:t>
      </w:r>
      <w:r w:rsidRPr="00F502AF">
        <w:rPr>
          <w:rFonts w:ascii="Times New Roman" w:hAnsi="Times New Roman" w:cs="Times New Roman"/>
          <w:sz w:val="24"/>
          <w:szCs w:val="24"/>
        </w:rPr>
        <w:t xml:space="preserve"> whose reduction in shell deposition may be harder to measure </w:t>
      </w:r>
      <w:r w:rsidRPr="00F502AF">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ONE","id":"ITEM-1","issue":"12","issued":{"date-parts":[["2012"]]},"title":"Plastic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maturation","type":"article-journal","volume":"7"},"uris":["http://www.mendeley.com/documents/?uuid=67dfeeb3-1845-40a4-a6ea-cca0795745a2"]}],"mendeley":{"formattedCitation":"(Pascoal et al. 2012a)","plainTextFormattedCitation":"(Pascoal et al. 2012a)","previouslyFormattedCitation":"(Pascoal et al. 2012a)"},"properties":{"noteIndex":0},"schema":"https://github.com/citation-style-language/schema/raw/master/csl-citation.json"}</w:instrText>
      </w:r>
      <w:r w:rsidRPr="00F502AF">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(Pascoal et al. 2012a)</w:t>
      </w:r>
      <w:r w:rsidRPr="00F502AF">
        <w:rPr>
          <w:rFonts w:ascii="Times New Roman" w:hAnsi="Times New Roman" w:cs="Times New Roman"/>
          <w:sz w:val="24"/>
          <w:szCs w:val="24"/>
        </w:rPr>
        <w:fldChar w:fldCharType="end"/>
      </w:r>
      <w:r w:rsidRPr="00F502AF">
        <w:rPr>
          <w:rFonts w:ascii="Times New Roman" w:hAnsi="Times New Roman" w:cs="Times New Roman"/>
          <w:sz w:val="24"/>
          <w:szCs w:val="24"/>
        </w:rPr>
        <w:t>.</w:t>
      </w:r>
    </w:p>
    <w:p w14:paraId="4F6C45CD" w14:textId="278CF737" w:rsidR="009C107D" w:rsidRPr="00F502AF" w:rsidRDefault="0079529B" w:rsidP="009C107D">
      <w:pPr>
        <w:pStyle w:val="Heading3"/>
      </w:pPr>
      <w:bookmarkStart w:id="15" w:name="_Toc52387630"/>
      <w:r w:rsidRPr="0079529B">
        <w:t>Ecological impacts of</w:t>
      </w:r>
      <w:r>
        <w:rPr>
          <w:i/>
          <w:iCs/>
        </w:rPr>
        <w:t xml:space="preserve"> Nucella </w:t>
      </w:r>
      <w:r w:rsidRPr="0079529B">
        <w:t>under predation risk</w:t>
      </w:r>
      <w:bookmarkEnd w:id="15"/>
    </w:p>
    <w:p w14:paraId="07BEBA78" w14:textId="490834BD" w:rsidR="009C107D" w:rsidRPr="00F502AF" w:rsidRDefault="009C107D" w:rsidP="009C107D">
      <w:pPr>
        <w:spacing w:line="360" w:lineRule="auto"/>
        <w:ind w:firstLine="720"/>
        <w:jc w:val="both"/>
        <w:rPr>
          <w:rFonts w:ascii="Times New Roman" w:hAnsi="Times New Roman" w:cs="Times New Roman"/>
          <w:sz w:val="24"/>
          <w:szCs w:val="24"/>
          <w:lang w:eastAsia="en-GB"/>
        </w:rPr>
      </w:pPr>
      <w:r w:rsidRPr="0079529B">
        <w:rPr>
          <w:rFonts w:ascii="Times New Roman" w:hAnsi="Times New Roman" w:cs="Times New Roman"/>
          <w:i/>
          <w:iCs/>
          <w:sz w:val="24"/>
          <w:szCs w:val="24"/>
          <w:lang w:eastAsia="en-GB"/>
        </w:rPr>
        <w:t>Nucella</w:t>
      </w:r>
      <w:r w:rsidRPr="00F502AF">
        <w:rPr>
          <w:rFonts w:ascii="Times New Roman" w:hAnsi="Times New Roman" w:cs="Times New Roman"/>
          <w:sz w:val="24"/>
          <w:szCs w:val="24"/>
          <w:lang w:eastAsia="en-GB"/>
        </w:rPr>
        <w:t xml:space="preserve"> have also been used as a model organism to investigate the potential impacts of DMIIs and TMIIs </w:t>
      </w:r>
      <w:r w:rsidRPr="00F502AF">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{"citationItems":[{"id":"ITEM-1","itemData":{"DOI":"10.1890/08-0250.1","ISBN":"0012-9658 (Print)\\r0012-9658 (Linking)","ISSN":"00129658","PMID":"18959317","abstract":"It is well established that predators can scare as well as consume their prey. In many systems, the fear of being eaten causes trait-mediated cascades whose strength can rival or exceed that of more widely recognized density-mediated cascades transmitted by predators that consume their prey. Despite this progress it is only beginning to be understood how the influence of predation risk is shaped by environmental context and whether it can exert an important influence on ecosystem-level processes. This study used a factorial mesocosm experiment that manipulated basal-resource identity (either barnacles, Semibalanus balanoides, or mussels, Mytilus edulis) to determine how resources modify the influence of predation risk, cascade strength, and the efficiency of energy transfer in two, tritrophic, rocky-shore food chains containing the predatory green crab (Carcinus maenas) and an intermediate consumer (the snail, Nucella lapillus). The effect of predation risk and the strength of trait-mediated cascades (both in absolute and relative terms) were much stronger in the barnacle than in the mussel food chain. Moreover, predation risk strongly diminished the efficiency of energy transfer in the barnacle food chain but had no significant effect in the mussel food chain. The influence of resource identity on indirect-effect strength and energy transfer was likely caused by differences in how each resource shapes the degree of risk perceived by prey. We suggest that our understanding of the connection between trophic dynamics and ecosystem functioning will improve considerably once the effects of predation risk on individual behavior and physiology are considered.","author":[{"dropping-particle":"","family":"Trussell","given":"G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M.","non-dropping-particle":"","parse-names":false,"suffix":""}],"container-title":"Ecology","id":"ITEM-1","issue":"10","issued":{"date-parts":[["2008"]]},"page":"2798-2807","title":"Resource identity modifies the influence of predation risk on ecosystem function","type":"article-journal","volume":"89"},"uris":["http://www.mendeley.com/documents/?uuid=fad2d073-eeff-4847-885a-e9ef76fc7620"]},{"id":"ITEM-2","itemData":{"DOI":"10.1098/rspb.2016.2590","ISSN":"14712954","PMID":"28330919","abstract":"In simple, linear food chains, top predators can have positive indirect effects on basal resources by causing changes in the traits (e.g. behaviour, feeding rates) of intermediate consumers. Although less is known about trait-mediated indirect interactions (TMIIs) in more complex food webs, it has been suggested that such complexity dampens trophic cascades. We examined TMIIs between a predatory crab (Carcinus maenas) and two ecologically important basal resources, fucoid algae (Ascophyllum nodosum) and barnacles (Semibalanus balanoides), which are consumed by herbivorous (Littorina littorea) and carnivorous (Nucella lapillus) snails, respectively. Because crab predation risk suppresses snail feeding rates, we hypothesized that crabs would also shape direct and indirect interactions among the multiple consumers and resources. We found that the magnitude of TMIIs between the crab and each resource depended on the suite of intermediate consumers present in the food web. Carnivorous snails (Nucella) transmitted TMIIs between crabs and barnacles. However, crab–algae TMIIs were transmitted by both herbivorous (Littorina) and carnivorous (Nucella) snails, and these TMIIs were additive. By causing Nucella to consume fewer barnacles, crab predation risk allowed fucoids that had settled on or between barnacles to remain in the community. Hence, positive interactions between barnacles and algae caused crab–algae TMIIs to be strongest when both consumers were present. Studies of TMIIs in more realistic, reticulate food webs will be necessary for a more complete understanding of how predation risk shapes community dynamics.","author":[{"dropping-particle":"","family":"Trussell","given":"G C","non-dropping-particle":"","parse-names":false,"suffix":""},{"dropping-particle":"","family":"Matassa","given":"C M","non-dropping-particle":"","parse-names":false,"suffix":""},{"dropping-particle":"","family":"Ewanchuk","given":"P J","non-dropping-particle":"","parse-names":false,"suffix":""}],"container-title":"Proceedings of the Royal Society B: Biological Sciences","id":"ITEM-2","issue":"1851","issued":{"date-parts":[["2017"]]},"page":"20162590","title":"Moving beyond linear food chains: Trait-mediated indirect interactions in a rocky intertidal food web","type":"article-journal","volume":"284"},"uris":["http://www.mendeley.com/documents/?uuid=f26d8572-2dbc-4e2f-b2ba-2bd5fc397a33"]}],"mendeley":{"formattedCitation":"(Trussell et al. 2008, 2017)","plainTextFormattedCitation":"(Trussell et al. 2008, 2017)","previouslyFormattedCitation":"(Trussell et al. 2008, 2017)"},"properties":{"noteIndex":0},"schema":"https://github.com/citation-style-language/schema/raw/master/csl-citation.json"}</w:instrText>
      </w:r>
      <w:r w:rsidRPr="00F502AF">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(Trussell et al. 2008, 2017)</w:t>
      </w:r>
      <w:r w:rsidRPr="00F502AF">
        <w:rPr>
          <w:rFonts w:ascii="Times New Roman" w:hAnsi="Times New Roman" w:cs="Times New Roman"/>
          <w:sz w:val="24"/>
          <w:szCs w:val="24"/>
          <w:lang w:eastAsia="en-GB"/>
        </w:rPr>
        <w:fldChar w:fldCharType="end"/>
      </w:r>
      <w:r w:rsidRPr="00F502AF">
        <w:rPr>
          <w:rFonts w:ascii="Times New Roman" w:hAnsi="Times New Roman" w:cs="Times New Roman"/>
          <w:sz w:val="24"/>
          <w:szCs w:val="24"/>
          <w:lang w:eastAsia="en-GB"/>
        </w:rPr>
        <w:t xml:space="preserve">, and as stated previously the suppression of </w:t>
      </w:r>
      <w:r w:rsidRPr="001D2069">
        <w:rPr>
          <w:rFonts w:ascii="Times New Roman" w:hAnsi="Times New Roman" w:cs="Times New Roman"/>
          <w:i/>
          <w:iCs/>
          <w:sz w:val="24"/>
          <w:szCs w:val="24"/>
          <w:lang w:eastAsia="en-GB"/>
        </w:rPr>
        <w:t>Nucella</w:t>
      </w:r>
      <w:r w:rsidRPr="00F502AF">
        <w:rPr>
          <w:rFonts w:ascii="Times New Roman" w:hAnsi="Times New Roman" w:cs="Times New Roman"/>
          <w:sz w:val="24"/>
          <w:szCs w:val="24"/>
          <w:lang w:eastAsia="en-GB"/>
        </w:rPr>
        <w:t xml:space="preserve"> foraging has been shown to facilitate fucoid algal cover, by not removing barnacle shells that provide space for fucoid recruitment </w:t>
      </w:r>
      <w:r w:rsidRPr="00F502AF">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{"citationItems":[{"id":"ITEM-1","itemData":{"DOI":"10.1098/rspb.2016.2590","ISSN":"14712954","PMID":"28330919","abstract":"In simple, linear food chains, top predators can have positive indirect effects on basal resources by causing changes in the traits (e.g. behaviour, feeding rates) of intermediate consumers. Although less is known about trait-mediated indirect interactions (TMIIs) in more complex food webs, it has been suggested that such complexity dampens trophic cascades. We examined TMIIs between a predatory crab (Carcinus maenas) and two ecologically important basal resources, fucoid algae (Ascophyllum nodosum) and barnacles (Semibalanus balanoides), which are consumed by herbivorous (Littorina littorea) and carnivorous (Nucella lapillus) snails, respectively. Because crab predation risk suppresses snail feeding rates, we hypothesized that crabs would also shape direct and indirect interactions among the multiple consumers and resources. We found that the magnitude of TMIIs between the crab and each resource depended on the suite of intermediate consumers present in the food web. Carnivorous snails (Nucella) transmitted TMIIs between crabs and barnacles. However, crab–algae TMIIs were transmitted by both herbivorous (Littorina) and carnivorous (Nucella) snails, and these TMIIs were additive. By causing Nucella to consume fewer barnacles, crab predation risk allowed fucoids that had settled on or between barnacles to remain in the community. Hence, positive interactions between barnacles and algae caused crab–algae TMIIs to be strongest when both consumers were present. Studies of TMIIs in more realistic, reticulate food webs will be necessary for a more complete understanding of how predation risk shapes community dynamics.","author":[{"dropping-particle":"","family":"Trussell","given":"G C","non-dropping-particle":"","parse-names":false,"suffix":""},{"dropping-particle":"","family":"Matassa","given":"C M","non-dropping-particle":"","parse-names":false,"suffix":""},{"dropping-particle":"","family":"Ewanchuk","given":"P J","non-dropping-particle":"","parse-names":false,"suffix":""}],"container-title":"Proceedings of the Royal Society B: Biological Sciences","id":"ITEM-1","issue":"1851","issued":{"date-parts":[["2017"]]},"page":"20162590","title":"Moving beyond linear food chains: Trait-mediated indirect interactions in a rocky intertidal food web","type":"article-journal","volume":"284"},"uris":["http://www.mendeley.com/documents/?uuid=f26d8572-2dbc-4e2f-b2ba-2bd5fc397a33"]}],"mendeley":{"formattedCitation":"(Trussell et al. 2017)","plainTextFormattedCitation":"(Trussell et al. 2017)","previouslyFormattedCitation":"(Trussell et al. 2017)"},"properties":{"noteIndex":0},"schema":"https://github.com/citation-style-language/schema/raw/master/csl-citation.json"}</w:instrText>
      </w:r>
      <w:r w:rsidRPr="00F502AF">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(Trussell et al. 2017)</w:t>
      </w:r>
      <w:r w:rsidRPr="00F502AF">
        <w:rPr>
          <w:rFonts w:ascii="Times New Roman" w:hAnsi="Times New Roman" w:cs="Times New Roman"/>
          <w:sz w:val="24"/>
          <w:szCs w:val="24"/>
          <w:lang w:eastAsia="en-GB"/>
        </w:rPr>
        <w:fldChar w:fldCharType="end"/>
      </w:r>
      <w:r w:rsidRPr="00F502AF">
        <w:rPr>
          <w:rFonts w:ascii="Times New Roman" w:hAnsi="Times New Roman" w:cs="Times New Roman"/>
          <w:sz w:val="24"/>
          <w:szCs w:val="24"/>
          <w:lang w:eastAsia="en-GB"/>
        </w:rPr>
        <w:t xml:space="preserve">. Previous studies have also argued that the potential TMIIs brought about through the presence of </w:t>
      </w:r>
      <w:r w:rsidRPr="001D2069">
        <w:rPr>
          <w:rFonts w:ascii="Times New Roman" w:hAnsi="Times New Roman" w:cs="Times New Roman"/>
          <w:i/>
          <w:iCs/>
          <w:sz w:val="24"/>
          <w:szCs w:val="24"/>
          <w:lang w:eastAsia="en-GB"/>
        </w:rPr>
        <w:t>Carcinus</w:t>
      </w:r>
      <w:r w:rsidRPr="00F502AF">
        <w:rPr>
          <w:rFonts w:ascii="Times New Roman" w:hAnsi="Times New Roman" w:cs="Times New Roman"/>
          <w:sz w:val="24"/>
          <w:szCs w:val="24"/>
          <w:lang w:eastAsia="en-GB"/>
        </w:rPr>
        <w:t xml:space="preserve"> may equal or exceed those produced through DMIIs </w:t>
      </w:r>
      <w:r>
        <w:rPr>
          <w:rFonts w:ascii="Times New Roman" w:hAnsi="Times New Roman" w:cs="Times New Roman"/>
          <w:sz w:val="24"/>
          <w:szCs w:val="24"/>
          <w:lang w:eastAsia="en-GB"/>
        </w:rPr>
        <w:t xml:space="preserve">as a consequence of direct predation </w:t>
      </w:r>
      <w:r w:rsidRPr="00F502AF">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{"citationItems":[{"id":"ITEM-1","itemData":{"DOI":"10.1111/j.1461-0248.2006.00981.x","ISBN":"1461-023X","ISSN":"1461023X","PMID":"17040327","abstract":"Classical views of trophic cascades emphasize the primacy of consumptive predator effects on prey populations to the transmission of indirect effects [density-mediated indirect interactions (DMIIs)]. However, trophic cascades can also emerge without changes in the density of interacting species because of non-consumptive predator effects on prey traits such as foraging behaviour [trait-mediated indirect interactions (TMIIs)]. Although ecologists appreciate this point, measurements of the relative importance of each indirect predator effect are rare. Experiments with a three-level, rocky shore food chain containing an invasive predatory crab (Carcinus maenas), an intermediate consumer (the snail, Nucella lapillus) and a basal resource (the barnacle, Semibalanus balanoides) revealed that the strength of TMIIs is comparable with, or exceeds, that of DMIIs. Moreover, the sign and strength of each indirect predator effect depends on whether it is measured in risky or refuge habitats. Because habitat shifts are often responsible for the emergence of TMIIs, attention to the sign and strength of these interactions in both habitats will improve our understanding of the link between individual behaviour and community dynamics.","author":[{"dropping-particle":"","family":"Trussell","given":"G C","non-dropping-particle":"","parse-names":false,"suffix":""},{"dropping-particle":"","family":"Ewanchuk","given":"P J","non-dropping-particle":"","parse-names":false,"suffix":""},{"dropping-particle":"","family":"Matassa","given":"C M","non-dropping-particle":"","parse-names":false,"suffix":""}],"container-title":"Ecology Letters","id":"ITEM-1","issue":"11","issued":{"date-parts":[["2006"]]},"page":"1245-1252","title":"Habitat effects on the relative importance of trait- and density-mediated indirect interactions","type":"article-journal","volume":"9"},"uris":["http://www.mendeley.com/documents/?uuid=0f9a1a88-c165-4766-a39e-2e313c76715d"]}],"mendeley":{"formattedCitation":"(Trussell et al. 2006a)","plainTextFormattedCitation":"(Trussell et al. 2006a)","previouslyFormattedCitation":"(Trussell et al. 2006a)"},"properties":{"noteIndex":0},"schema":"https://github.com/citation-style-language/schema/raw/master/csl-citation.json"}</w:instrText>
      </w:r>
      <w:r w:rsidRPr="00F502AF">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(Trussell et al. 2006a)</w:t>
      </w:r>
      <w:r w:rsidRPr="00F502AF">
        <w:rPr>
          <w:rFonts w:ascii="Times New Roman" w:hAnsi="Times New Roman" w:cs="Times New Roman"/>
          <w:sz w:val="24"/>
          <w:szCs w:val="24"/>
          <w:lang w:eastAsia="en-GB"/>
        </w:rPr>
        <w:fldChar w:fldCharType="end"/>
      </w:r>
      <w:r w:rsidRPr="00F502AF">
        <w:rPr>
          <w:rFonts w:ascii="Times New Roman" w:hAnsi="Times New Roman" w:cs="Times New Roman"/>
          <w:sz w:val="24"/>
          <w:szCs w:val="24"/>
          <w:lang w:eastAsia="en-GB"/>
        </w:rPr>
        <w:t xml:space="preserve">. Intriguingly, the strength of DMIIs and TMIIs is influenced by wave action and </w:t>
      </w:r>
      <w:r w:rsidRPr="00F502AF">
        <w:rPr>
          <w:rFonts w:ascii="Times New Roman" w:hAnsi="Times New Roman" w:cs="Times New Roman"/>
          <w:sz w:val="24"/>
          <w:szCs w:val="24"/>
          <w:lang w:eastAsia="en-GB"/>
        </w:rPr>
        <w:lastRenderedPageBreak/>
        <w:t xml:space="preserve">therefore the influence of each may differ depending on local hydrodynamic conditions </w:t>
      </w:r>
      <w:r w:rsidRPr="00F502AF">
        <w:rPr>
          <w:rFonts w:ascii="Times New Roman" w:hAnsi="Times New Roman" w:cs="Times New Roman"/>
          <w:sz w:val="24"/>
          <w:szCs w:val="24"/>
          <w:lang w:eastAsia="en-GB"/>
        </w:rPr>
        <w:fldChar w:fldCharType="begin" w:fldLock="1"/>
      </w:r>
      <w:r w:rsidR="00E03C75">
        <w:rPr>
          <w:rFonts w:ascii="Times New Roman" w:hAnsi="Times New Roman" w:cs="Times New Roman"/>
          <w:sz w:val="24"/>
          <w:szCs w:val="24"/>
          <w:lang w:eastAsia="en-GB"/>
        </w:rPr>
        <w:instrText>ADDIN CSL_CITATION {"citationItems":[{"id":"ITEM-1","itemData":{"DOI":"10.1016/j.jembe.2009.02.002","ISBN":"0022-0981","ISSN":"00220981","abstract":"Trait-mediated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Ecology","id":"ITEM-1","issue":"1-2","issued":{"date-parts":[["2009"]]},"page":"58-63","publisher":"Elsevier B.V.","title":"The persistent effect of wave exposure on TMIIs and crab predation in &lt;i&gt;Nucella lapillus&lt;/i&gt;","type":"article-journal","volume":"372"},"uris":["http://www.mendeley.com/documents/?uuid=4896471d-8ae6-48e8-93b0-54bc6a422a2e"]}],"mendeley":{"formattedCitation":"(Freeman and Hamer 2009)","plainTextFormattedCitation":"(Freeman and Hamer 2009)","previouslyFormattedCitation":"(Freeman and Hamer 2009)"},"properties":{"noteIndex":0},"schema":"https://github.com/citation-style-language/schema/raw/master/csl-citation.json"}</w:instrText>
      </w:r>
      <w:r w:rsidRPr="00F502AF">
        <w:rPr>
          <w:rFonts w:ascii="Times New Roman" w:hAnsi="Times New Roman" w:cs="Times New Roman"/>
          <w:sz w:val="24"/>
          <w:szCs w:val="24"/>
          <w:lang w:eastAsia="en-GB"/>
        </w:rPr>
        <w:fldChar w:fldCharType="separate"/>
      </w:r>
      <w:r w:rsidR="00C4624F" w:rsidRPr="00C4624F">
        <w:rPr>
          <w:rFonts w:ascii="Times New Roman" w:hAnsi="Times New Roman" w:cs="Times New Roman"/>
          <w:noProof/>
          <w:sz w:val="24"/>
          <w:szCs w:val="24"/>
          <w:lang w:eastAsia="en-GB"/>
        </w:rPr>
        <w:t>(Freeman and Hamer 2009)</w:t>
      </w:r>
      <w:r w:rsidRPr="00F502AF">
        <w:rPr>
          <w:rFonts w:ascii="Times New Roman" w:hAnsi="Times New Roman" w:cs="Times New Roman"/>
          <w:sz w:val="24"/>
          <w:szCs w:val="24"/>
          <w:lang w:eastAsia="en-GB"/>
        </w:rPr>
        <w:fldChar w:fldCharType="end"/>
      </w:r>
      <w:r w:rsidRPr="00F502AF">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w:t>
      </w:r>
    </w:p>
    <w:p w14:paraId="3B043DC6" w14:textId="77777777" w:rsidR="009C107D" w:rsidRPr="00F502AF" w:rsidRDefault="009C107D" w:rsidP="0079529B">
      <w:pPr>
        <w:pStyle w:val="Heading2"/>
        <w:rPr>
          <w:lang w:eastAsia="en-GB"/>
        </w:rPr>
      </w:pPr>
      <w:bookmarkStart w:id="16" w:name="_Toc52387631"/>
      <w:r w:rsidRPr="00F502AF">
        <w:rPr>
          <w:lang w:eastAsia="en-GB"/>
        </w:rPr>
        <w:t>General methodology and experimental design</w:t>
      </w:r>
      <w:bookmarkEnd w:id="16"/>
    </w:p>
    <w:p w14:paraId="2CC2A6E7" w14:textId="49699E9B" w:rsidR="009C107D" w:rsidRDefault="009C107D" w:rsidP="009C107D">
      <w:pPr>
        <w:spacing w:line="360" w:lineRule="auto"/>
        <w:ind w:firstLine="720"/>
        <w:jc w:val="both"/>
        <w:rPr>
          <w:rFonts w:ascii="Times New Roman" w:hAnsi="Times New Roman" w:cs="Times New Roman"/>
          <w:sz w:val="24"/>
          <w:szCs w:val="24"/>
          <w:lang w:eastAsia="en-GB"/>
        </w:rPr>
      </w:pPr>
      <w:r w:rsidRPr="00F502AF">
        <w:rPr>
          <w:rFonts w:ascii="Times New Roman" w:hAnsi="Times New Roman" w:cs="Times New Roman"/>
          <w:sz w:val="24"/>
          <w:szCs w:val="24"/>
          <w:lang w:eastAsia="en-GB"/>
        </w:rPr>
        <w:t>The previous sections highlighted our understanding of the indirect effects predators have on prey</w:t>
      </w:r>
      <w:r>
        <w:rPr>
          <w:rFonts w:ascii="Times New Roman" w:hAnsi="Times New Roman" w:cs="Times New Roman"/>
          <w:sz w:val="24"/>
          <w:szCs w:val="24"/>
          <w:lang w:eastAsia="en-GB"/>
        </w:rPr>
        <w:t xml:space="preserve"> and later </w:t>
      </w:r>
      <w:r w:rsidRPr="00A60763">
        <w:rPr>
          <w:rFonts w:ascii="Times New Roman" w:hAnsi="Times New Roman" w:cs="Times New Roman"/>
          <w:i/>
          <w:iCs/>
          <w:sz w:val="24"/>
          <w:szCs w:val="24"/>
          <w:lang w:eastAsia="en-GB"/>
        </w:rPr>
        <w:t>Nucella</w:t>
      </w:r>
      <w:r>
        <w:rPr>
          <w:rFonts w:ascii="Times New Roman" w:hAnsi="Times New Roman" w:cs="Times New Roman"/>
          <w:sz w:val="24"/>
          <w:szCs w:val="24"/>
          <w:lang w:eastAsia="en-GB"/>
        </w:rPr>
        <w:t xml:space="preserve"> more specifically</w:t>
      </w:r>
      <w:r w:rsidRPr="00F502AF">
        <w:rPr>
          <w:rFonts w:ascii="Times New Roman" w:hAnsi="Times New Roman" w:cs="Times New Roman"/>
          <w:sz w:val="24"/>
          <w:szCs w:val="24"/>
          <w:lang w:eastAsia="en-GB"/>
        </w:rPr>
        <w:t>, from detection</w:t>
      </w:r>
      <w:r>
        <w:rPr>
          <w:rFonts w:ascii="Times New Roman" w:hAnsi="Times New Roman" w:cs="Times New Roman"/>
          <w:sz w:val="24"/>
          <w:szCs w:val="24"/>
          <w:lang w:eastAsia="en-GB"/>
        </w:rPr>
        <w:t>,</w:t>
      </w:r>
      <w:r w:rsidRPr="00F502AF">
        <w:rPr>
          <w:rFonts w:ascii="Times New Roman" w:hAnsi="Times New Roman" w:cs="Times New Roman"/>
          <w:sz w:val="24"/>
          <w:szCs w:val="24"/>
          <w:lang w:eastAsia="en-GB"/>
        </w:rPr>
        <w:t xml:space="preserve"> to the various responses of prey and ultimately the impact on community level processes. As is clear from this summary, in order to fully appreciate the influenced of predation risk on the traits of prey </w:t>
      </w:r>
      <w:r>
        <w:rPr>
          <w:rFonts w:ascii="Times New Roman" w:hAnsi="Times New Roman" w:cs="Times New Roman"/>
          <w:sz w:val="24"/>
          <w:szCs w:val="24"/>
          <w:lang w:eastAsia="en-GB"/>
        </w:rPr>
        <w:t xml:space="preserve">as well as how changes in these traits can influence the impacts of predation risk itself, </w:t>
      </w:r>
      <w:r w:rsidRPr="00F502AF">
        <w:rPr>
          <w:rFonts w:ascii="Times New Roman" w:hAnsi="Times New Roman" w:cs="Times New Roman"/>
          <w:sz w:val="24"/>
          <w:szCs w:val="24"/>
          <w:lang w:eastAsia="en-GB"/>
        </w:rPr>
        <w:t>investigation</w:t>
      </w:r>
      <w:r>
        <w:rPr>
          <w:rFonts w:ascii="Times New Roman" w:hAnsi="Times New Roman" w:cs="Times New Roman"/>
          <w:sz w:val="24"/>
          <w:szCs w:val="24"/>
          <w:lang w:eastAsia="en-GB"/>
        </w:rPr>
        <w:t>s</w:t>
      </w:r>
      <w:r w:rsidRPr="00F502AF">
        <w:rPr>
          <w:rFonts w:ascii="Times New Roman" w:hAnsi="Times New Roman" w:cs="Times New Roman"/>
          <w:sz w:val="24"/>
          <w:szCs w:val="24"/>
          <w:lang w:eastAsia="en-GB"/>
        </w:rPr>
        <w:t xml:space="preserve"> should attempt to </w:t>
      </w:r>
      <w:r>
        <w:rPr>
          <w:rFonts w:ascii="Times New Roman" w:hAnsi="Times New Roman" w:cs="Times New Roman"/>
          <w:sz w:val="24"/>
          <w:szCs w:val="24"/>
          <w:lang w:eastAsia="en-GB"/>
        </w:rPr>
        <w:t>consider</w:t>
      </w:r>
      <w:r w:rsidRPr="00F502AF">
        <w:rPr>
          <w:rFonts w:ascii="Times New Roman" w:hAnsi="Times New Roman" w:cs="Times New Roman"/>
          <w:sz w:val="24"/>
          <w:szCs w:val="24"/>
          <w:lang w:eastAsia="en-GB"/>
        </w:rPr>
        <w:t xml:space="preserve"> as many of the potential influencing factors. In this thesis I aim to test how responses to predation risk by </w:t>
      </w:r>
      <w:r w:rsidRPr="00F502AF">
        <w:rPr>
          <w:rFonts w:ascii="Times New Roman" w:hAnsi="Times New Roman" w:cs="Times New Roman"/>
          <w:i/>
          <w:iCs/>
          <w:sz w:val="24"/>
          <w:szCs w:val="24"/>
          <w:lang w:eastAsia="en-GB"/>
        </w:rPr>
        <w:t>Nucella</w:t>
      </w:r>
      <w:r w:rsidRPr="00F502AF">
        <w:rPr>
          <w:rFonts w:ascii="Times New Roman" w:hAnsi="Times New Roman" w:cs="Times New Roman"/>
          <w:sz w:val="24"/>
          <w:szCs w:val="24"/>
          <w:lang w:eastAsia="en-GB"/>
        </w:rPr>
        <w:t xml:space="preserve"> are influenced </w:t>
      </w:r>
      <w:r>
        <w:rPr>
          <w:rFonts w:ascii="Times New Roman" w:hAnsi="Times New Roman" w:cs="Times New Roman"/>
          <w:sz w:val="24"/>
          <w:szCs w:val="24"/>
          <w:lang w:eastAsia="en-GB"/>
        </w:rPr>
        <w:t>by</w:t>
      </w:r>
      <w:r w:rsidRPr="00F502AF">
        <w:rPr>
          <w:rFonts w:ascii="Times New Roman" w:hAnsi="Times New Roman" w:cs="Times New Roman"/>
          <w:sz w:val="24"/>
          <w:szCs w:val="24"/>
          <w:lang w:eastAsia="en-GB"/>
        </w:rPr>
        <w:t xml:space="preserve"> prey vulnerability, parental effects as well as the temporal pattern of risk they are exposed to.</w:t>
      </w:r>
      <w:r w:rsidR="00F42502">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An initial experiment will investigate the predator-induced physiological responses of prey at size refuge and those still vulnerable to direct predation of populations of </w:t>
      </w:r>
      <w:r w:rsidRPr="00C95838">
        <w:rPr>
          <w:rFonts w:ascii="Times New Roman" w:hAnsi="Times New Roman" w:cs="Times New Roman"/>
          <w:i/>
          <w:iCs/>
          <w:sz w:val="24"/>
          <w:szCs w:val="24"/>
          <w:lang w:eastAsia="en-GB"/>
        </w:rPr>
        <w:t>Nucella</w:t>
      </w:r>
      <w:r>
        <w:rPr>
          <w:rFonts w:ascii="Times New Roman" w:hAnsi="Times New Roman" w:cs="Times New Roman"/>
          <w:sz w:val="24"/>
          <w:szCs w:val="24"/>
          <w:lang w:eastAsia="en-GB"/>
        </w:rPr>
        <w:t xml:space="preserve"> naturally exposed to different levels of predation pressure. By conducting</w:t>
      </w:r>
      <w:r w:rsidRPr="00F502AF">
        <w:rPr>
          <w:rFonts w:ascii="Times New Roman" w:hAnsi="Times New Roman" w:cs="Times New Roman"/>
          <w:sz w:val="24"/>
          <w:szCs w:val="24"/>
          <w:lang w:eastAsia="en-GB"/>
        </w:rPr>
        <w:t xml:space="preserve"> laboratory experiments on both wild and laboratory bred </w:t>
      </w:r>
      <w:r w:rsidRPr="00F502AF">
        <w:rPr>
          <w:rFonts w:ascii="Times New Roman" w:hAnsi="Times New Roman" w:cs="Times New Roman"/>
          <w:i/>
          <w:iCs/>
          <w:sz w:val="24"/>
          <w:szCs w:val="24"/>
          <w:lang w:eastAsia="en-GB"/>
        </w:rPr>
        <w:t>Nucella</w:t>
      </w:r>
      <w:r w:rsidRPr="00F502AF">
        <w:rPr>
          <w:rFonts w:ascii="Times New Roman" w:hAnsi="Times New Roman" w:cs="Times New Roman"/>
          <w:sz w:val="24"/>
          <w:szCs w:val="24"/>
          <w:lang w:eastAsia="en-GB"/>
        </w:rPr>
        <w:t xml:space="preserve"> I will seek to illuminate the potential for individual and parental experience of risk to influence the antipredator traits of </w:t>
      </w:r>
      <w:r w:rsidRPr="00F502AF">
        <w:rPr>
          <w:rFonts w:ascii="Times New Roman" w:hAnsi="Times New Roman" w:cs="Times New Roman"/>
          <w:i/>
          <w:iCs/>
          <w:sz w:val="24"/>
          <w:szCs w:val="24"/>
          <w:lang w:eastAsia="en-GB"/>
        </w:rPr>
        <w:t>Nucella</w:t>
      </w:r>
      <w:r w:rsidRPr="00F502AF">
        <w:rPr>
          <w:rFonts w:ascii="Times New Roman" w:hAnsi="Times New Roman" w:cs="Times New Roman"/>
          <w:sz w:val="24"/>
          <w:szCs w:val="24"/>
          <w:lang w:eastAsia="en-GB"/>
        </w:rPr>
        <w:t xml:space="preserve"> from </w:t>
      </w:r>
      <w:r>
        <w:rPr>
          <w:rFonts w:ascii="Times New Roman" w:hAnsi="Times New Roman" w:cs="Times New Roman"/>
          <w:sz w:val="24"/>
          <w:szCs w:val="24"/>
          <w:lang w:eastAsia="en-GB"/>
        </w:rPr>
        <w:t xml:space="preserve">the same </w:t>
      </w:r>
      <w:r w:rsidRPr="00F502AF">
        <w:rPr>
          <w:rFonts w:ascii="Times New Roman" w:hAnsi="Times New Roman" w:cs="Times New Roman"/>
          <w:sz w:val="24"/>
          <w:szCs w:val="24"/>
          <w:lang w:eastAsia="en-GB"/>
        </w:rPr>
        <w:t>populations differ</w:t>
      </w:r>
      <w:r>
        <w:rPr>
          <w:rFonts w:ascii="Times New Roman" w:hAnsi="Times New Roman" w:cs="Times New Roman"/>
          <w:sz w:val="24"/>
          <w:szCs w:val="24"/>
          <w:lang w:eastAsia="en-GB"/>
        </w:rPr>
        <w:t>ing in their</w:t>
      </w:r>
      <w:r w:rsidRPr="00F502AF">
        <w:rPr>
          <w:rFonts w:ascii="Times New Roman" w:hAnsi="Times New Roman" w:cs="Times New Roman"/>
          <w:sz w:val="24"/>
          <w:szCs w:val="24"/>
          <w:lang w:eastAsia="en-GB"/>
        </w:rPr>
        <w:t xml:space="preserve"> levels of predation pressure. </w:t>
      </w:r>
    </w:p>
    <w:p w14:paraId="38D0C808" w14:textId="50CE8899" w:rsidR="009C107D" w:rsidRPr="00373DC8" w:rsidRDefault="009C107D" w:rsidP="00373DC8">
      <w:pPr>
        <w:spacing w:line="360" w:lineRule="auto"/>
        <w:ind w:firstLine="720"/>
        <w:jc w:val="both"/>
        <w:rPr>
          <w:rFonts w:ascii="Times New Roman" w:hAnsi="Times New Roman" w:cs="Times New Roman"/>
          <w:sz w:val="24"/>
          <w:lang w:val="en-US"/>
        </w:rPr>
      </w:pPr>
      <w:r>
        <w:rPr>
          <w:rFonts w:ascii="Times New Roman" w:hAnsi="Times New Roman" w:cs="Times New Roman"/>
          <w:sz w:val="24"/>
          <w:szCs w:val="24"/>
          <w:lang w:eastAsia="en-GB"/>
        </w:rPr>
        <w:t xml:space="preserve">All </w:t>
      </w:r>
      <w:r w:rsidRPr="000B5094">
        <w:rPr>
          <w:rFonts w:ascii="Times New Roman" w:hAnsi="Times New Roman" w:cs="Times New Roman"/>
          <w:i/>
          <w:iCs/>
          <w:sz w:val="24"/>
          <w:szCs w:val="24"/>
          <w:lang w:eastAsia="en-GB"/>
        </w:rPr>
        <w:t>Nucella</w:t>
      </w:r>
      <w:r>
        <w:rPr>
          <w:rFonts w:ascii="Times New Roman" w:hAnsi="Times New Roman" w:cs="Times New Roman"/>
          <w:sz w:val="24"/>
          <w:szCs w:val="24"/>
          <w:lang w:eastAsia="en-GB"/>
        </w:rPr>
        <w:t xml:space="preserve"> used throughout this thesis were collected from three wave-exposed and three wave-sheltered site around the coast of Anglesey (Fig.</w:t>
      </w:r>
      <w:r w:rsidR="00570B90">
        <w:rPr>
          <w:rFonts w:ascii="Times New Roman" w:hAnsi="Times New Roman" w:cs="Times New Roman"/>
          <w:sz w:val="24"/>
          <w:szCs w:val="24"/>
          <w:lang w:eastAsia="en-GB"/>
        </w:rPr>
        <w:t xml:space="preserve"> 1.</w:t>
      </w:r>
      <w:r>
        <w:rPr>
          <w:rFonts w:ascii="Times New Roman" w:hAnsi="Times New Roman" w:cs="Times New Roman"/>
          <w:sz w:val="24"/>
          <w:szCs w:val="24"/>
          <w:lang w:eastAsia="en-GB"/>
        </w:rPr>
        <w:t>1). These sites were initially selected and the</w:t>
      </w:r>
      <w:r w:rsidR="00AC5846">
        <w:rPr>
          <w:rFonts w:ascii="Times New Roman" w:hAnsi="Times New Roman" w:cs="Times New Roman"/>
          <w:sz w:val="24"/>
          <w:szCs w:val="24"/>
          <w:lang w:eastAsia="en-GB"/>
        </w:rPr>
        <w:t>ir levels of wave-</w:t>
      </w:r>
      <w:r>
        <w:rPr>
          <w:rFonts w:ascii="Times New Roman" w:hAnsi="Times New Roman" w:cs="Times New Roman"/>
          <w:sz w:val="24"/>
          <w:szCs w:val="24"/>
          <w:lang w:eastAsia="en-GB"/>
        </w:rPr>
        <w:t>e</w:t>
      </w:r>
      <w:r w:rsidRPr="002845A6">
        <w:rPr>
          <w:rFonts w:ascii="Times New Roman" w:hAnsi="Times New Roman" w:cs="Times New Roman"/>
          <w:sz w:val="24"/>
          <w:szCs w:val="24"/>
        </w:rPr>
        <w:t xml:space="preserve">xposure were </w:t>
      </w:r>
      <w:r w:rsidR="00AC5846">
        <w:rPr>
          <w:rFonts w:ascii="Times New Roman" w:hAnsi="Times New Roman" w:cs="Times New Roman"/>
          <w:sz w:val="24"/>
          <w:szCs w:val="24"/>
        </w:rPr>
        <w:t xml:space="preserve">initially </w:t>
      </w:r>
      <w:r>
        <w:rPr>
          <w:rFonts w:ascii="Times New Roman" w:hAnsi="Times New Roman" w:cs="Times New Roman"/>
          <w:sz w:val="24"/>
          <w:szCs w:val="24"/>
        </w:rPr>
        <w:t xml:space="preserve">identified using distinct </w:t>
      </w:r>
      <w:r w:rsidRPr="002845A6">
        <w:rPr>
          <w:rFonts w:ascii="Times New Roman" w:hAnsi="Times New Roman" w:cs="Times New Roman"/>
          <w:sz w:val="24"/>
          <w:szCs w:val="24"/>
        </w:rPr>
        <w:t>biological zonation characteristic of each exposure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{"citationItems":[{"id":"ITEM-1","itemData":{"ISBN":"1851530177","abstract":"BALLANTINE, W. J., 1961. A biologically defined exposure scale for the comparative description of rocky shores. Fld Stud., Vol. 1, pp. 1-19.","author":[{"dropping-particle":"","family":"Ballantine","given":"W.J.","non-dropping-particle":"","parse-names":false,"suffix":""}],"container-title":"Field Studies","id":"ITEM-1","issue":"3","issued":{"date-parts":[["1961"]]},"page":"1-19","title":"A biologically-defined exposure scale for the comparative description of rocky shores","type":"article-journal","volume":"1"},"uris":["http://www.mendeley.com/documents/?uuid=37929349-9f3f-49e4-a07d-a79b983dba57"]}],"mendeley":{"formattedCitation":"(Ballantine 1961)","plainTextFormattedCitation":"(Ballantine 1961)","previouslyFormattedCitation":"(Ballantine 1961)"},"properties":{"noteIndex":0},"schema":"https://github.com/citation-style-language/schema/raw/master/csl-citation.json"}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(Ballantine 1961)</w:t>
      </w:r>
      <w:r>
        <w:rPr>
          <w:rFonts w:ascii="Times New Roman" w:hAnsi="Times New Roman" w:cs="Times New Roman"/>
          <w:sz w:val="24"/>
          <w:szCs w:val="24"/>
        </w:rPr>
        <w:fldChar w:fldCharType="end"/>
      </w:r>
      <w:r>
        <w:rPr>
          <w:rFonts w:ascii="Times New Roman" w:hAnsi="Times New Roman" w:cs="Times New Roman"/>
          <w:sz w:val="24"/>
          <w:szCs w:val="24"/>
        </w:rPr>
        <w:t xml:space="preserve"> and later confirmed </w:t>
      </w:r>
      <w:r w:rsidRPr="002845A6">
        <w:rPr>
          <w:rFonts w:ascii="Times New Roman" w:hAnsi="Times New Roman" w:cs="Times New Roman"/>
          <w:sz w:val="24"/>
          <w:szCs w:val="24"/>
        </w:rPr>
        <w:t xml:space="preserve">using the protocol developed by </w:t>
      </w:r>
      <w:r w:rsidRPr="002845A6">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{"citationItems":[{"id":"ITEM-1","itemData":{"DOI":"10.3354/meps07284","ISBN":"0171-8630","ISSN":"01718630","abstract":"Topographical wave exposure indices allow objective assessment of the degree of wave action at coastal sites. We present a grid-based method for rapidly calculating indices at fine spatial resolutions along whole coastlines, and evaluate the power of candidate indices in predicting composition of rocky shore communities. The method has 3 stages: (1) a grid is created from a vector-based digital coastline using geographical information systems (GIS) software; (2) for every coastal cell, wave fetch is determined as the distance to the nearest land cell in 16 angular sectors, using coarse-, medium- and fine-resolution searches of the surrounding cells up to a distance of 200 km; (3) wind energy (average wind speed and proportional occurrence) in each sector is calculated for nearby coastal sites. We calculated the average fetch in each sector (F) and the sum of products of fetch and wind energy (W). A total of 57 species were surveyed at 185 sites in west Scotland for determination of trends with wave indices. Average wave fetch with a 200 m scale grid explained &gt;50% of the variation in the first principal component of the species-sites abundance matrix, with shore extent explaining another 10%. Incorporating wind data in the indices had a negligible effect on predictive power. Species diversity explained 61% of the variance in the second principal component and declined from low to high pelagic primary productivity. Separating direct physical effects from biological effects, such as food supply or grazing could potentially help us better understand the processes structuring biological communities on rocky shores.","author":[{"dropping-particle":"","family":"Burrows","given":"Michael T.","non-dropping-particle":"","parse-names":false,"suffix":""},{"dropping-particle":"","family":"Harvey","given":"Robin","non-dropping-particle":"","parse-names":false,"suffix":""},{"dropping-particle":"","family":"Robb","given":"Linda","non-dropping-particle":"","parse-names":false,"suffix":""}],"container-title":"Marine Ecology Progress Series","id":"ITEM-1","issue":"Thomas 1986","issued":{"date-parts":[["2008"]]},"page":"1-12","title":"Wave exposure indices from digital coastlines and the prediction of rocky shore community structure","type":"article-journal","volume":"353"},"uris":["http://www.mendeley.com/documents/?uuid=07ff1c5e-0ad1-444a-b657-4613b2f14646"]}],"mendeley":{"formattedCitation":"(Burrows et al. 2008b)","manualFormatting":"Burrows et al., (2008b)","plainTextFormattedCitation":"(Burrows et al. 2008b)","previouslyFormattedCitation":"(Burrows et al. 2008b)"},"properties":{"noteIndex":0},"schema":"https://github.com/citation-style-language/schema/raw/master/csl-citation.json"}</w:instrText>
      </w:r>
      <w:r w:rsidRPr="002845A6">
        <w:rPr>
          <w:rFonts w:ascii="Times New Roman" w:hAnsi="Times New Roman" w:cs="Times New Roman"/>
          <w:sz w:val="24"/>
          <w:szCs w:val="24"/>
        </w:rPr>
        <w:fldChar w:fldCharType="separate"/>
      </w:r>
      <w:r w:rsidRPr="000B5094">
        <w:rPr>
          <w:rFonts w:ascii="Times New Roman" w:hAnsi="Times New Roman" w:cs="Times New Roman"/>
          <w:noProof/>
          <w:sz w:val="24"/>
          <w:szCs w:val="24"/>
        </w:rPr>
        <w:t xml:space="preserve">Burrows et al., </w:t>
      </w:r>
      <w:r>
        <w:rPr>
          <w:rFonts w:ascii="Times New Roman" w:hAnsi="Times New Roman" w:cs="Times New Roman"/>
          <w:noProof/>
          <w:sz w:val="24"/>
          <w:szCs w:val="24"/>
        </w:rPr>
        <w:t>(</w:t>
      </w:r>
      <w:r w:rsidRPr="000B5094">
        <w:rPr>
          <w:rFonts w:ascii="Times New Roman" w:hAnsi="Times New Roman" w:cs="Times New Roman"/>
          <w:noProof/>
          <w:sz w:val="24"/>
          <w:szCs w:val="24"/>
        </w:rPr>
        <w:t>2008b)</w:t>
      </w:r>
      <w:r w:rsidRPr="002845A6">
        <w:rPr>
          <w:rFonts w:ascii="Times New Roman" w:hAnsi="Times New Roman" w:cs="Times New Roman"/>
          <w:sz w:val="24"/>
          <w:szCs w:val="24"/>
        </w:rPr>
        <w:fldChar w:fldCharType="end"/>
      </w:r>
      <w:r w:rsidRPr="002845A6">
        <w:rPr>
          <w:rFonts w:ascii="Times New Roman" w:hAnsi="Times New Roman" w:cs="Times New Roman"/>
          <w:sz w:val="24"/>
          <w:szCs w:val="24"/>
        </w:rPr>
        <w:t>.</w:t>
      </w:r>
      <w:r>
        <w:rPr>
          <w:rFonts w:ascii="Times New Roman" w:hAnsi="Times New Roman" w:cs="Times New Roman"/>
          <w:sz w:val="24"/>
          <w:szCs w:val="24"/>
        </w:rPr>
        <w:t xml:space="preserve"> The map based approach developed by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{"citationItems":[{"id":"ITEM-1","itemData":{"DOI":"10.3354/meps07284","ISBN":"0171-8630","ISSN":"01718630","abstract":"Topographical wave exposure indices allow objective assessment of the degree of wave action at coastal sites. We present a grid-based method for rapidly calculating indices at fine spatial resolutions along whole coastlines, and evaluate the power of candidate indices in predicting composition of rocky shore communities. The method has 3 stages: (1) a grid is created from a vector-based digital coastline using geographical information systems (GIS) software; (2) for every coastal cell, wave fetch is determined as the distance to the nearest land cell in 16 angular sectors, using coarse-, medium- and fine-resolution searches of the surrounding cells up to a distance of 200 km; (3) wind energy (average wind speed and proportional occurrence) in each sector is calculated for nearby coastal sites. We calculated the average fetch in each sector (F) and the sum of products of fetch and wind energy (W). A total of 57 species were surveyed at 185 sites in west Scotland for determination of trends with wave indices. Average wave fetch with a 200 m scale grid explained &gt;50% of the variation in the first principal component of the species-sites abundance matrix, with shore extent explaining another 10%. Incorporating wind data in the indices had a negligible effect on predictive power. Species diversity explained 61% of the variance in the second principal component and declined from low to high pelagic primary productivity. Separating direct physical effects from biological effects, such as food supply or grazing could potentially help us better understand the processes structuring biological communities on rocky shores.","author":[{"dropping-particle":"","family":"Burrows","given":"Michael T.","non-dropping-particle":"","parse-names":false,"suffix":""},{"dropping-particle":"","family":"Harvey","given":"Robin","non-dropping-particle":"","parse-names":false,"suffix":""},{"dropping-particle":"","family":"Robb","given":"Linda","non-dropping-particle":"","parse-names":false,"suffix":""}],"container-title":"Marine Ecology Progress Series","id":"ITEM-1","issue":"Thomas 1986","issued":{"date-parts":[["2008"]]},"page":"1-12","title":"Wave exposure indices from digital coastlines and the prediction of rocky shore community structure","type":"article-journal","volume":"353"},"uris":["http://www.mendeley.com/documents/?uuid=07ff1c5e-0ad1-444a-b657-4613b2f14646"]}],"mendeley":{"formattedCitation":"(Burrows et al. 2008b)","manualFormatting":"Burrows et al., (2008b)","plainTextFormattedCitation":"(Burrows et al. 2008b)","previouslyFormattedCitation":"(Burrows et al. 2008b)"},"properties":{"noteIndex":0},"schema":"https://github.com/citation-style-language/schema/raw/master/csl-citation.json"}</w:instrText>
      </w:r>
      <w:r>
        <w:rPr>
          <w:rFonts w:ascii="Times New Roman" w:hAnsi="Times New Roman" w:cs="Times New Roman"/>
          <w:sz w:val="24"/>
          <w:szCs w:val="24"/>
        </w:rPr>
        <w:fldChar w:fldCharType="separate"/>
      </w:r>
      <w:r w:rsidRPr="000B5094">
        <w:rPr>
          <w:rFonts w:ascii="Times New Roman" w:hAnsi="Times New Roman" w:cs="Times New Roman"/>
          <w:noProof/>
          <w:sz w:val="24"/>
          <w:szCs w:val="24"/>
        </w:rPr>
        <w:t xml:space="preserve">Burrows et al., </w:t>
      </w:r>
      <w:r>
        <w:rPr>
          <w:rFonts w:ascii="Times New Roman" w:hAnsi="Times New Roman" w:cs="Times New Roman"/>
          <w:noProof/>
          <w:sz w:val="24"/>
          <w:szCs w:val="24"/>
        </w:rPr>
        <w:t>(</w:t>
      </w:r>
      <w:r w:rsidRPr="000B5094">
        <w:rPr>
          <w:rFonts w:ascii="Times New Roman" w:hAnsi="Times New Roman" w:cs="Times New Roman"/>
          <w:noProof/>
          <w:sz w:val="24"/>
          <w:szCs w:val="24"/>
        </w:rPr>
        <w:t>2008b)</w:t>
      </w:r>
      <w:r>
        <w:rPr>
          <w:rFonts w:ascii="Times New Roman" w:hAnsi="Times New Roman" w:cs="Times New Roman"/>
          <w:sz w:val="24"/>
          <w:szCs w:val="24"/>
        </w:rPr>
        <w:fldChar w:fldCharType="end"/>
      </w:r>
      <w:r>
        <w:rPr>
          <w:rFonts w:ascii="Times New Roman" w:hAnsi="Times New Roman" w:cs="Times New Roman"/>
          <w:sz w:val="24"/>
          <w:szCs w:val="24"/>
        </w:rPr>
        <w:t xml:space="preserve"> provides a wave-exposure index based on calculations of average wave fetch for each site. In order to measure the potential differences in predation pressure experienced by </w:t>
      </w:r>
      <w:r w:rsidRPr="00CB265F">
        <w:rPr>
          <w:rFonts w:ascii="Times New Roman" w:hAnsi="Times New Roman" w:cs="Times New Roman"/>
          <w:i/>
          <w:iCs/>
          <w:sz w:val="24"/>
          <w:szCs w:val="24"/>
        </w:rPr>
        <w:t>Nucella</w:t>
      </w:r>
      <w:r>
        <w:rPr>
          <w:rFonts w:ascii="Times New Roman" w:hAnsi="Times New Roman" w:cs="Times New Roman"/>
          <w:sz w:val="24"/>
          <w:szCs w:val="24"/>
        </w:rPr>
        <w:t xml:space="preserve">, I also measured the abundance of </w:t>
      </w:r>
      <w:r w:rsidRPr="00CB265F">
        <w:rPr>
          <w:rFonts w:ascii="Times New Roman" w:hAnsi="Times New Roman" w:cs="Times New Roman"/>
          <w:i/>
          <w:iCs/>
          <w:sz w:val="24"/>
          <w:szCs w:val="24"/>
        </w:rPr>
        <w:t>Carcinus</w:t>
      </w:r>
      <w:r>
        <w:rPr>
          <w:rFonts w:ascii="Times New Roman" w:hAnsi="Times New Roman" w:cs="Times New Roman"/>
          <w:sz w:val="24"/>
          <w:szCs w:val="24"/>
        </w:rPr>
        <w:t xml:space="preserve"> at each site using </w:t>
      </w:r>
      <w:r>
        <w:rPr>
          <w:rFonts w:ascii="Times New Roman" w:eastAsia="Times New Roman" w:hAnsi="Times New Roman" w:cs="Times New Roman"/>
          <w:sz w:val="24"/>
          <w:szCs w:val="24"/>
        </w:rPr>
        <w:t xml:space="preserve">baited crab traps </w:t>
      </w:r>
      <w:r w:rsidRPr="006D0666">
        <w:rPr>
          <w:rFonts w:ascii="Times New Roman" w:eastAsia="Times New Roman" w:hAnsi="Times New Roman" w:cs="Times New Roman"/>
          <w:sz w:val="24"/>
          <w:szCs w:val="24"/>
        </w:rPr>
        <w:t>(60 x 40 x 35 cm, with 500g of fish)</w:t>
      </w:r>
      <w:r>
        <w:rPr>
          <w:rFonts w:ascii="Times New Roman" w:eastAsia="Times New Roman" w:hAnsi="Times New Roman" w:cs="Times New Roman"/>
          <w:sz w:val="24"/>
          <w:szCs w:val="24"/>
        </w:rPr>
        <w:t xml:space="preserve">. For each site, </w:t>
      </w:r>
      <w:r>
        <w:rPr>
          <w:rFonts w:ascii="Times New Roman" w:hAnsi="Times New Roman" w:cs="Times New Roman"/>
          <w:sz w:val="24"/>
          <w:lang w:val="en-US"/>
        </w:rPr>
        <w:t>c</w:t>
      </w:r>
      <w:r w:rsidRPr="00E00D62">
        <w:rPr>
          <w:rFonts w:ascii="Times New Roman" w:hAnsi="Times New Roman" w:cs="Times New Roman"/>
          <w:sz w:val="24"/>
          <w:lang w:val="en-US"/>
        </w:rPr>
        <w:t xml:space="preserve">rab numbers per trap were </w:t>
      </w:r>
      <w:r>
        <w:rPr>
          <w:rFonts w:ascii="Times New Roman" w:hAnsi="Times New Roman" w:cs="Times New Roman"/>
          <w:sz w:val="24"/>
          <w:lang w:val="en-US"/>
        </w:rPr>
        <w:t>counted</w:t>
      </w:r>
      <w:r w:rsidRPr="00E00D62">
        <w:rPr>
          <w:rFonts w:ascii="Times New Roman" w:hAnsi="Times New Roman" w:cs="Times New Roman"/>
          <w:sz w:val="24"/>
          <w:lang w:val="en-US"/>
        </w:rPr>
        <w:t xml:space="preserve"> </w:t>
      </w:r>
      <w:r>
        <w:rPr>
          <w:rFonts w:ascii="Times New Roman" w:hAnsi="Times New Roman" w:cs="Times New Roman"/>
          <w:sz w:val="24"/>
          <w:lang w:val="en-US"/>
        </w:rPr>
        <w:t>on</w:t>
      </w:r>
      <w:r w:rsidRPr="00E00D62">
        <w:rPr>
          <w:rFonts w:ascii="Times New Roman" w:hAnsi="Times New Roman" w:cs="Times New Roman"/>
          <w:sz w:val="24"/>
          <w:lang w:val="en-US"/>
        </w:rPr>
        <w:t xml:space="preserve"> </w:t>
      </w:r>
      <w:r>
        <w:rPr>
          <w:rFonts w:ascii="Times New Roman" w:hAnsi="Times New Roman" w:cs="Times New Roman"/>
          <w:sz w:val="24"/>
          <w:lang w:val="en-US"/>
        </w:rPr>
        <w:t>three</w:t>
      </w:r>
      <w:r w:rsidRPr="00E00D62">
        <w:rPr>
          <w:rFonts w:ascii="Times New Roman" w:hAnsi="Times New Roman" w:cs="Times New Roman"/>
          <w:sz w:val="24"/>
          <w:lang w:val="en-US"/>
        </w:rPr>
        <w:t xml:space="preserve"> consecutive day</w:t>
      </w:r>
      <w:r>
        <w:rPr>
          <w:rFonts w:ascii="Times New Roman" w:hAnsi="Times New Roman" w:cs="Times New Roman"/>
          <w:sz w:val="24"/>
          <w:lang w:val="en-US"/>
        </w:rPr>
        <w:t>s. I placed a s</w:t>
      </w:r>
      <w:r w:rsidRPr="00E00D62">
        <w:rPr>
          <w:rFonts w:ascii="Times New Roman" w:hAnsi="Times New Roman" w:cs="Times New Roman"/>
          <w:sz w:val="24"/>
          <w:lang w:val="en-US"/>
        </w:rPr>
        <w:t xml:space="preserve">ingle baited crab trap </w:t>
      </w:r>
      <w:r>
        <w:rPr>
          <w:rFonts w:ascii="Times New Roman" w:hAnsi="Times New Roman" w:cs="Times New Roman"/>
          <w:sz w:val="24"/>
          <w:lang w:val="en-US"/>
        </w:rPr>
        <w:t xml:space="preserve">in the midzone </w:t>
      </w:r>
      <w:r w:rsidRPr="00E00D62">
        <w:rPr>
          <w:rFonts w:ascii="Times New Roman" w:hAnsi="Times New Roman" w:cs="Times New Roman"/>
          <w:sz w:val="24"/>
          <w:lang w:val="en-US"/>
        </w:rPr>
        <w:t xml:space="preserve">and left for </w:t>
      </w:r>
      <w:r>
        <w:rPr>
          <w:rFonts w:ascii="Times New Roman" w:hAnsi="Times New Roman" w:cs="Times New Roman"/>
          <w:sz w:val="24"/>
          <w:lang w:val="en-US"/>
        </w:rPr>
        <w:t>two</w:t>
      </w:r>
      <w:r w:rsidRPr="00E00D62">
        <w:rPr>
          <w:rFonts w:ascii="Times New Roman" w:hAnsi="Times New Roman" w:cs="Times New Roman"/>
          <w:sz w:val="24"/>
          <w:lang w:val="en-US"/>
        </w:rPr>
        <w:t xml:space="preserve"> complete tidal cycles</w:t>
      </w:r>
      <w:r>
        <w:rPr>
          <w:rFonts w:ascii="Times New Roman" w:hAnsi="Times New Roman" w:cs="Times New Roman"/>
          <w:sz w:val="24"/>
          <w:lang w:val="en-US"/>
        </w:rPr>
        <w:t>. I then counted the number of crabs in each trap and then redeployed a further two times, each time deploying</w:t>
      </w:r>
      <w:r w:rsidRPr="00E00D62">
        <w:rPr>
          <w:rFonts w:ascii="Times New Roman" w:hAnsi="Times New Roman" w:cs="Times New Roman"/>
          <w:sz w:val="24"/>
          <w:lang w:val="en-US"/>
        </w:rPr>
        <w:t xml:space="preserve"> </w:t>
      </w:r>
      <w:r>
        <w:rPr>
          <w:rFonts w:ascii="Times New Roman" w:hAnsi="Times New Roman" w:cs="Times New Roman"/>
          <w:sz w:val="24"/>
          <w:lang w:val="en-US"/>
        </w:rPr>
        <w:t>~</w:t>
      </w:r>
      <w:r w:rsidRPr="00E00D62">
        <w:rPr>
          <w:rFonts w:ascii="Times New Roman" w:hAnsi="Times New Roman" w:cs="Times New Roman"/>
          <w:sz w:val="24"/>
          <w:lang w:val="en-US"/>
        </w:rPr>
        <w:t>30</w:t>
      </w:r>
      <w:r>
        <w:rPr>
          <w:rFonts w:ascii="Times New Roman" w:hAnsi="Times New Roman" w:cs="Times New Roman"/>
          <w:sz w:val="24"/>
          <w:lang w:val="en-US"/>
        </w:rPr>
        <w:t xml:space="preserve"> </w:t>
      </w:r>
      <w:r w:rsidRPr="00E00D62">
        <w:rPr>
          <w:rFonts w:ascii="Times New Roman" w:hAnsi="Times New Roman" w:cs="Times New Roman"/>
          <w:sz w:val="24"/>
          <w:lang w:val="en-US"/>
        </w:rPr>
        <w:t>m along the shore.</w:t>
      </w:r>
      <w:r>
        <w:rPr>
          <w:rFonts w:ascii="Times New Roman" w:hAnsi="Times New Roman" w:cs="Times New Roman"/>
          <w:sz w:val="24"/>
          <w:lang w:val="en-US"/>
        </w:rPr>
        <w:t xml:space="preserve"> This allowed me to calculate the average crab numbers across the three days for each site and provide a mean crab number per trap per site.</w:t>
      </w:r>
    </w:p>
    <w:p w14:paraId="3C96A828" w14:textId="0178661A" w:rsidR="009C107D" w:rsidRPr="00CA082B" w:rsidRDefault="009C107D" w:rsidP="009C107D">
      <w:pPr>
        <w:spacing w:line="360" w:lineRule="auto"/>
        <w:rPr>
          <w:rFonts w:ascii="Times New Roman" w:hAnsi="Times New Roman" w:cs="Times New Roman"/>
        </w:rPr>
      </w:pPr>
    </w:p>
    <w:p w14:paraId="7ABDEAC8" w14:textId="02F1989D" w:rsidR="009C107D" w:rsidRPr="00CA082B" w:rsidRDefault="00F42502" w:rsidP="009C107D">
      <w:pPr>
        <w:spacing w:line="360" w:lineRule="auto"/>
        <w:rPr>
          <w:rFonts w:ascii="Times New Roman" w:hAnsi="Times New Roman" w:cs="Times New Roman"/>
        </w:rPr>
      </w:pPr>
      <w:r w:rsidRPr="00CA082B">
        <w:rPr>
          <w:rFonts w:ascii="Times New Roman" w:hAnsi="Times New Roman" w:cs="Times New Roman"/>
          <w:noProof/>
          <w:lang w:eastAsia="en-GB"/>
        </w:rPr>
        <w:drawing>
          <wp:anchor distT="0" distB="0" distL="114300" distR="114300" simplePos="0" relativeHeight="251662336" behindDoc="1" locked="0" layoutInCell="1" allowOverlap="1" wp14:anchorId="44DBD2C3" wp14:editId="73CFA0BA">
            <wp:simplePos x="0" y="0"/>
            <wp:positionH relativeFrom="margin">
              <wp:posOffset>1279178</wp:posOffset>
            </wp:positionH>
            <wp:positionV relativeFrom="paragraph">
              <wp:posOffset>99060</wp:posOffset>
            </wp:positionV>
            <wp:extent cx="3268980" cy="2895220"/>
            <wp:effectExtent l="0" t="0" r="762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oot-x\home-011\osp877\My Documents\Uni comp\Simon\PhD\Metabolic rate\Frontiers Paper\Site Map black and white.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68980" cy="2895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E4FC35" w14:textId="77777777" w:rsidR="009C107D" w:rsidRPr="00CA082B" w:rsidRDefault="009C107D" w:rsidP="009C107D">
      <w:pPr>
        <w:spacing w:line="360" w:lineRule="auto"/>
        <w:rPr>
          <w:rFonts w:ascii="Times New Roman" w:hAnsi="Times New Roman" w:cs="Times New Roman"/>
        </w:rPr>
      </w:pPr>
    </w:p>
    <w:p w14:paraId="05AC5958" w14:textId="77777777" w:rsidR="009C107D" w:rsidRPr="00CA082B" w:rsidRDefault="009C107D" w:rsidP="009C107D">
      <w:pPr>
        <w:spacing w:line="360" w:lineRule="auto"/>
        <w:rPr>
          <w:rFonts w:ascii="Times New Roman" w:hAnsi="Times New Roman" w:cs="Times New Roman"/>
        </w:rPr>
      </w:pPr>
    </w:p>
    <w:p w14:paraId="3FEC4183" w14:textId="23936681" w:rsidR="009C107D" w:rsidRDefault="009C107D" w:rsidP="009C107D">
      <w:pPr>
        <w:spacing w:line="360" w:lineRule="auto"/>
        <w:rPr>
          <w:rFonts w:ascii="Times New Roman" w:hAnsi="Times New Roman" w:cs="Times New Roman"/>
        </w:rPr>
      </w:pPr>
    </w:p>
    <w:p w14:paraId="68D027CC" w14:textId="14939B26" w:rsidR="00373DC8" w:rsidRDefault="00373DC8" w:rsidP="009C107D">
      <w:pPr>
        <w:spacing w:line="360" w:lineRule="auto"/>
        <w:rPr>
          <w:rFonts w:ascii="Times New Roman" w:hAnsi="Times New Roman" w:cs="Times New Roman"/>
        </w:rPr>
      </w:pPr>
    </w:p>
    <w:p w14:paraId="7DB3B2B4" w14:textId="77777777" w:rsidR="00373DC8" w:rsidRPr="00CA082B" w:rsidRDefault="00373DC8" w:rsidP="009C107D">
      <w:pPr>
        <w:spacing w:line="360" w:lineRule="auto"/>
        <w:rPr>
          <w:rFonts w:ascii="Times New Roman" w:hAnsi="Times New Roman" w:cs="Times New Roman"/>
        </w:rPr>
      </w:pPr>
    </w:p>
    <w:p w14:paraId="659A0F6F" w14:textId="77777777" w:rsidR="009C107D" w:rsidRPr="00CA082B" w:rsidRDefault="009C107D" w:rsidP="009C107D">
      <w:pPr>
        <w:spacing w:line="360" w:lineRule="auto"/>
        <w:rPr>
          <w:rFonts w:ascii="Times New Roman" w:hAnsi="Times New Roman" w:cs="Times New Roman"/>
        </w:rPr>
      </w:pPr>
    </w:p>
    <w:p w14:paraId="624F1526" w14:textId="0978761D" w:rsidR="009C107D" w:rsidRDefault="009C107D" w:rsidP="009C107D">
      <w:pPr>
        <w:spacing w:line="360" w:lineRule="auto"/>
        <w:rPr>
          <w:rFonts w:ascii="Times New Roman" w:hAnsi="Times New Roman" w:cs="Times New Roman"/>
        </w:rPr>
      </w:pPr>
    </w:p>
    <w:p w14:paraId="6D57E28D" w14:textId="77777777" w:rsidR="00F42502" w:rsidRPr="00CA082B" w:rsidRDefault="00F42502" w:rsidP="009C107D">
      <w:pPr>
        <w:spacing w:line="360" w:lineRule="auto"/>
        <w:rPr>
          <w:rFonts w:ascii="Times New Roman" w:hAnsi="Times New Roman" w:cs="Times New Roman"/>
        </w:rPr>
      </w:pPr>
    </w:p>
    <w:p w14:paraId="742A0D6A" w14:textId="4E17834A" w:rsidR="009C107D" w:rsidRPr="0079529B" w:rsidRDefault="009C107D" w:rsidP="009C107D">
      <w:pPr>
        <w:spacing w:line="360" w:lineRule="auto"/>
        <w:jc w:val="both"/>
        <w:rPr>
          <w:rFonts w:ascii="Times New Roman" w:eastAsia="Times New Roman" w:hAnsi="Times New Roman" w:cs="Times New Roman"/>
          <w:i/>
          <w:iCs/>
        </w:rPr>
      </w:pPr>
      <w:r w:rsidRPr="0079529B">
        <w:rPr>
          <w:rFonts w:ascii="Times New Roman" w:eastAsia="Times New Roman" w:hAnsi="Times New Roman" w:cs="Times New Roman"/>
          <w:b/>
          <w:i/>
          <w:iCs/>
        </w:rPr>
        <w:t>Figure 1.</w:t>
      </w:r>
      <w:r w:rsidR="00570B90">
        <w:rPr>
          <w:rFonts w:ascii="Times New Roman" w:eastAsia="Times New Roman" w:hAnsi="Times New Roman" w:cs="Times New Roman"/>
          <w:b/>
          <w:i/>
          <w:iCs/>
        </w:rPr>
        <w:t>1</w:t>
      </w:r>
      <w:r w:rsidRPr="0079529B">
        <w:rPr>
          <w:rFonts w:ascii="Times New Roman" w:eastAsia="Times New Roman" w:hAnsi="Times New Roman" w:cs="Times New Roman"/>
          <w:b/>
          <w:i/>
          <w:iCs/>
        </w:rPr>
        <w:t xml:space="preserve"> </w:t>
      </w:r>
      <w:r w:rsidRPr="0079529B">
        <w:rPr>
          <w:rFonts w:ascii="Times New Roman" w:eastAsia="Times New Roman" w:hAnsi="Times New Roman" w:cs="Times New Roman"/>
          <w:i/>
          <w:iCs/>
        </w:rPr>
        <w:t>Map of study sites across the Isle of Anglesey, Wales, UK. Open circles = Exposed sites, closed circles = sheltered sites.</w:t>
      </w:r>
    </w:p>
    <w:p w14:paraId="0C518E3A" w14:textId="5E55BB01" w:rsidR="009C107D" w:rsidRDefault="007174AC" w:rsidP="007174AC">
      <w:pPr>
        <w:pStyle w:val="Heading3"/>
      </w:pPr>
      <w:bookmarkStart w:id="17" w:name="_Toc52387632"/>
      <w:r>
        <w:t>Site selection and field experiment</w:t>
      </w:r>
      <w:bookmarkEnd w:id="17"/>
      <w:r>
        <w:t xml:space="preserve"> </w:t>
      </w:r>
    </w:p>
    <w:p w14:paraId="2FC9FE25" w14:textId="545519A0" w:rsidR="009C107D" w:rsidRDefault="009C107D" w:rsidP="009C107D">
      <w:pPr>
        <w:spacing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My thesis is split into an initial investigation using </w:t>
      </w:r>
      <w:r w:rsidRPr="00A60763">
        <w:rPr>
          <w:rFonts w:ascii="Times New Roman" w:hAnsi="Times New Roman" w:cs="Times New Roman"/>
          <w:i/>
          <w:iCs/>
          <w:sz w:val="24"/>
          <w:szCs w:val="24"/>
        </w:rPr>
        <w:t>Nucella</w:t>
      </w:r>
      <w:r>
        <w:rPr>
          <w:rFonts w:ascii="Times New Roman" w:hAnsi="Times New Roman" w:cs="Times New Roman"/>
          <w:sz w:val="24"/>
          <w:szCs w:val="24"/>
        </w:rPr>
        <w:t xml:space="preserve"> directly collected from the six sites in Fig</w:t>
      </w:r>
      <w:r w:rsidR="00570B90">
        <w:rPr>
          <w:rFonts w:ascii="Times New Roman" w:hAnsi="Times New Roman" w:cs="Times New Roman"/>
          <w:sz w:val="24"/>
          <w:szCs w:val="24"/>
        </w:rPr>
        <w:t>ure 1.</w:t>
      </w:r>
      <w:r>
        <w:rPr>
          <w:rFonts w:ascii="Times New Roman" w:hAnsi="Times New Roman" w:cs="Times New Roman"/>
          <w:sz w:val="24"/>
          <w:szCs w:val="24"/>
        </w:rPr>
        <w:t xml:space="preserve">1 and then the following three investigation utilise offspring of </w:t>
      </w:r>
      <w:r w:rsidRPr="00A60763">
        <w:rPr>
          <w:rFonts w:ascii="Times New Roman" w:hAnsi="Times New Roman" w:cs="Times New Roman"/>
          <w:i/>
          <w:iCs/>
          <w:sz w:val="24"/>
          <w:szCs w:val="24"/>
        </w:rPr>
        <w:t>Nucella</w:t>
      </w:r>
      <w:r>
        <w:rPr>
          <w:rFonts w:ascii="Times New Roman" w:hAnsi="Times New Roman" w:cs="Times New Roman"/>
          <w:sz w:val="24"/>
          <w:szCs w:val="24"/>
        </w:rPr>
        <w:t xml:space="preserve"> from the same six sites reared </w:t>
      </w:r>
      <w:r w:rsidR="00AC5846">
        <w:rPr>
          <w:rFonts w:ascii="Times New Roman" w:hAnsi="Times New Roman" w:cs="Times New Roman"/>
          <w:sz w:val="24"/>
          <w:szCs w:val="24"/>
        </w:rPr>
        <w:t>under</w:t>
      </w:r>
      <w:r>
        <w:rPr>
          <w:rFonts w:ascii="Times New Roman" w:hAnsi="Times New Roman" w:cs="Times New Roman"/>
          <w:sz w:val="24"/>
          <w:szCs w:val="24"/>
        </w:rPr>
        <w:t xml:space="preserve"> laboratory</w:t>
      </w:r>
      <w:r w:rsidR="00AC5846">
        <w:rPr>
          <w:rFonts w:ascii="Times New Roman" w:hAnsi="Times New Roman" w:cs="Times New Roman"/>
          <w:sz w:val="24"/>
          <w:szCs w:val="24"/>
        </w:rPr>
        <w:t xml:space="preserve"> </w:t>
      </w:r>
      <w:r w:rsidR="007174AC">
        <w:rPr>
          <w:rFonts w:ascii="Times New Roman" w:hAnsi="Times New Roman" w:cs="Times New Roman"/>
          <w:sz w:val="24"/>
          <w:szCs w:val="24"/>
        </w:rPr>
        <w:t>conditions</w:t>
      </w:r>
      <w:r>
        <w:rPr>
          <w:rFonts w:ascii="Times New Roman" w:hAnsi="Times New Roman" w:cs="Times New Roman"/>
          <w:sz w:val="24"/>
          <w:szCs w:val="24"/>
        </w:rPr>
        <w:t xml:space="preserve">. For my initial investigation into the potential impacts of predation risk on the oxygen consumption rates of vulnerable and invulnerable </w:t>
      </w:r>
      <w:r w:rsidRPr="006A624D">
        <w:rPr>
          <w:rFonts w:ascii="Times New Roman" w:hAnsi="Times New Roman" w:cs="Times New Roman"/>
          <w:i/>
          <w:iCs/>
          <w:sz w:val="24"/>
          <w:szCs w:val="24"/>
        </w:rPr>
        <w:t>Nucella</w:t>
      </w:r>
      <w:r>
        <w:rPr>
          <w:rFonts w:ascii="Times New Roman" w:hAnsi="Times New Roman" w:cs="Times New Roman"/>
          <w:sz w:val="24"/>
          <w:szCs w:val="24"/>
        </w:rPr>
        <w:t xml:space="preserve"> from wave-exposed and wave-sheltered populations, I initially took measurements in the field and then used the same individuals in </w:t>
      </w:r>
      <w:r w:rsidR="007174AC">
        <w:rPr>
          <w:rFonts w:ascii="Times New Roman" w:hAnsi="Times New Roman" w:cs="Times New Roman"/>
          <w:sz w:val="24"/>
          <w:szCs w:val="24"/>
        </w:rPr>
        <w:t>a</w:t>
      </w:r>
      <w:r>
        <w:rPr>
          <w:rFonts w:ascii="Times New Roman" w:hAnsi="Times New Roman" w:cs="Times New Roman"/>
          <w:sz w:val="24"/>
          <w:szCs w:val="24"/>
        </w:rPr>
        <w:t xml:space="preserve"> laboratory experiment. Oxygen consumption rates of field collected </w:t>
      </w:r>
      <w:r w:rsidRPr="00485C73">
        <w:rPr>
          <w:rFonts w:ascii="Times New Roman" w:hAnsi="Times New Roman" w:cs="Times New Roman"/>
          <w:i/>
          <w:iCs/>
          <w:sz w:val="24"/>
          <w:szCs w:val="24"/>
        </w:rPr>
        <w:t>Nucella</w:t>
      </w:r>
      <w:r>
        <w:rPr>
          <w:rFonts w:ascii="Times New Roman" w:hAnsi="Times New Roman" w:cs="Times New Roman"/>
          <w:sz w:val="24"/>
          <w:szCs w:val="24"/>
        </w:rPr>
        <w:t xml:space="preserve"> were conducted within 30 mins of collection, providing an approximation of how </w:t>
      </w:r>
      <w:r w:rsidRPr="00485C73">
        <w:rPr>
          <w:rFonts w:ascii="Times New Roman" w:hAnsi="Times New Roman" w:cs="Times New Roman"/>
          <w:i/>
          <w:iCs/>
          <w:sz w:val="24"/>
          <w:szCs w:val="24"/>
        </w:rPr>
        <w:t>Nucella</w:t>
      </w:r>
      <w:r>
        <w:rPr>
          <w:rFonts w:ascii="Times New Roman" w:hAnsi="Times New Roman" w:cs="Times New Roman"/>
          <w:sz w:val="24"/>
          <w:szCs w:val="24"/>
        </w:rPr>
        <w:t xml:space="preserve"> respiration would respond to risk under </w:t>
      </w:r>
      <w:r w:rsidRPr="00D51194">
        <w:rPr>
          <w:rFonts w:ascii="Times New Roman" w:hAnsi="Times New Roman" w:cs="Times New Roman"/>
          <w:i/>
          <w:iCs/>
          <w:sz w:val="24"/>
          <w:szCs w:val="24"/>
        </w:rPr>
        <w:t xml:space="preserve">natural </w:t>
      </w:r>
      <w:r w:rsidRPr="00D51194">
        <w:rPr>
          <w:rFonts w:ascii="Times New Roman" w:hAnsi="Times New Roman" w:cs="Times New Roman"/>
          <w:sz w:val="24"/>
          <w:szCs w:val="24"/>
        </w:rPr>
        <w:t>conditions</w:t>
      </w:r>
      <w:r>
        <w:rPr>
          <w:rFonts w:ascii="Times New Roman" w:hAnsi="Times New Roman" w:cs="Times New Roman"/>
          <w:sz w:val="24"/>
          <w:szCs w:val="24"/>
        </w:rPr>
        <w:t xml:space="preserve">. Field collected </w:t>
      </w:r>
      <w:r w:rsidRPr="007A617A">
        <w:rPr>
          <w:rFonts w:ascii="Times New Roman" w:hAnsi="Times New Roman" w:cs="Times New Roman"/>
          <w:i/>
          <w:iCs/>
          <w:sz w:val="24"/>
          <w:szCs w:val="24"/>
        </w:rPr>
        <w:t>Nucella</w:t>
      </w:r>
      <w:r>
        <w:rPr>
          <w:rFonts w:ascii="Times New Roman" w:hAnsi="Times New Roman" w:cs="Times New Roman"/>
          <w:sz w:val="24"/>
          <w:szCs w:val="24"/>
        </w:rPr>
        <w:t xml:space="preserve"> were then fed and housed in a laboratory for one month before measuring oxygen consumption again as well as measuring changes in movement of </w:t>
      </w:r>
      <w:r w:rsidRPr="007174AC">
        <w:rPr>
          <w:rFonts w:ascii="Times New Roman" w:hAnsi="Times New Roman" w:cs="Times New Roman"/>
          <w:i/>
          <w:iCs/>
          <w:sz w:val="24"/>
          <w:szCs w:val="24"/>
        </w:rPr>
        <w:t>Nucella</w:t>
      </w:r>
      <w:r>
        <w:rPr>
          <w:rFonts w:ascii="Times New Roman" w:hAnsi="Times New Roman" w:cs="Times New Roman"/>
          <w:sz w:val="24"/>
          <w:szCs w:val="24"/>
        </w:rPr>
        <w:t xml:space="preserve"> exposed to crab effluent and filtered sea water. In the case of the field experiment and all subsequent laboratory experiments crab effluent was created in the same way. In total </w:t>
      </w:r>
      <w:r>
        <w:rPr>
          <w:rFonts w:ascii="Times New Roman" w:eastAsia="Times New Roman" w:hAnsi="Times New Roman" w:cs="Times New Roman"/>
          <w:sz w:val="24"/>
          <w:szCs w:val="24"/>
        </w:rPr>
        <w:t xml:space="preserve">8-10 large male crabs (mean carapace length </w:t>
      </w:r>
      <w:r>
        <w:rPr>
          <w:rFonts w:ascii="Times New Roman" w:eastAsia="Times New Roman" w:hAnsi="Times New Roman" w:cs="Times New Roman"/>
          <w:color w:val="222222"/>
          <w:sz w:val="24"/>
          <w:szCs w:val="24"/>
          <w:highlight w:val="white"/>
        </w:rPr>
        <w:t>± SD,</w:t>
      </w:r>
      <w:r>
        <w:rPr>
          <w:rFonts w:ascii="Times New Roman" w:eastAsia="Times New Roman" w:hAnsi="Times New Roman" w:cs="Times New Roman"/>
          <w:sz w:val="24"/>
          <w:szCs w:val="24"/>
        </w:rPr>
        <w:t xml:space="preserve"> 56.6 </w:t>
      </w:r>
      <w:r>
        <w:rPr>
          <w:rFonts w:ascii="Times New Roman" w:eastAsia="Times New Roman" w:hAnsi="Times New Roman" w:cs="Times New Roman"/>
          <w:color w:val="222222"/>
          <w:sz w:val="24"/>
          <w:szCs w:val="24"/>
          <w:highlight w:val="white"/>
        </w:rPr>
        <w:t xml:space="preserve">± 4.8 </w:t>
      </w:r>
      <w:r>
        <w:rPr>
          <w:rFonts w:ascii="Times New Roman" w:eastAsia="Times New Roman" w:hAnsi="Times New Roman" w:cs="Times New Roman"/>
          <w:sz w:val="24"/>
          <w:szCs w:val="24"/>
        </w:rPr>
        <w:t>mm</w:t>
      </w:r>
      <w:r>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sz w:val="24"/>
          <w:szCs w:val="24"/>
        </w:rPr>
        <w:t xml:space="preserve"> were placed into 20 L of filtered and aerated water for 1 hour. </w:t>
      </w:r>
    </w:p>
    <w:p w14:paraId="7E6E5BC3" w14:textId="6AC35228" w:rsidR="007174AC" w:rsidRDefault="007174AC" w:rsidP="009C107D">
      <w:pPr>
        <w:spacing w:line="360" w:lineRule="auto"/>
        <w:ind w:firstLine="720"/>
        <w:jc w:val="both"/>
        <w:rPr>
          <w:rFonts w:ascii="Times New Roman" w:eastAsia="Times New Roman" w:hAnsi="Times New Roman" w:cs="Times New Roman"/>
          <w:sz w:val="24"/>
          <w:szCs w:val="24"/>
        </w:rPr>
      </w:pPr>
    </w:p>
    <w:p w14:paraId="6233AE5B" w14:textId="7008BFF8" w:rsidR="007174AC" w:rsidRDefault="007174AC" w:rsidP="009C107D">
      <w:pPr>
        <w:spacing w:line="360" w:lineRule="auto"/>
        <w:ind w:firstLine="720"/>
        <w:jc w:val="both"/>
        <w:rPr>
          <w:rFonts w:ascii="Times New Roman" w:eastAsia="Times New Roman" w:hAnsi="Times New Roman" w:cs="Times New Roman"/>
          <w:sz w:val="24"/>
          <w:szCs w:val="24"/>
        </w:rPr>
      </w:pPr>
    </w:p>
    <w:p w14:paraId="1AB9923E" w14:textId="16E0D924" w:rsidR="007174AC" w:rsidRDefault="007174AC" w:rsidP="007174AC">
      <w:pPr>
        <w:pStyle w:val="Heading3"/>
      </w:pPr>
      <w:bookmarkStart w:id="18" w:name="_Toc52387633"/>
      <w:r>
        <w:lastRenderedPageBreak/>
        <w:t xml:space="preserve">Laboratory reared </w:t>
      </w:r>
      <w:r w:rsidRPr="007174AC">
        <w:rPr>
          <w:i/>
          <w:iCs/>
        </w:rPr>
        <w:t>Nucella</w:t>
      </w:r>
      <w:bookmarkEnd w:id="18"/>
    </w:p>
    <w:p w14:paraId="73279852" w14:textId="4CC3E8D9" w:rsidR="009C107D" w:rsidRDefault="009C107D" w:rsidP="009C107D">
      <w:pPr>
        <w:spacing w:line="360" w:lineRule="auto"/>
        <w:ind w:firstLine="720"/>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As stated earlier the second set of experiments were conducted using laboratory bred </w:t>
      </w:r>
      <w:r w:rsidRPr="00650369">
        <w:rPr>
          <w:rFonts w:ascii="Times New Roman" w:hAnsi="Times New Roman" w:cs="Times New Roman"/>
          <w:i/>
          <w:iCs/>
          <w:sz w:val="24"/>
          <w:szCs w:val="24"/>
          <w:lang w:eastAsia="en-GB"/>
        </w:rPr>
        <w:t>Nucella</w:t>
      </w:r>
      <w:r>
        <w:rPr>
          <w:rFonts w:ascii="Times New Roman" w:hAnsi="Times New Roman" w:cs="Times New Roman"/>
          <w:sz w:val="24"/>
          <w:szCs w:val="24"/>
          <w:lang w:eastAsia="en-GB"/>
        </w:rPr>
        <w:t xml:space="preserve"> from each of the six sites. The last three chapters in this thesis investigate the influence of the developmental experience of </w:t>
      </w:r>
      <w:r w:rsidR="007174AC">
        <w:rPr>
          <w:rFonts w:ascii="Times New Roman" w:hAnsi="Times New Roman" w:cs="Times New Roman"/>
          <w:sz w:val="24"/>
          <w:szCs w:val="24"/>
          <w:lang w:eastAsia="en-GB"/>
        </w:rPr>
        <w:t xml:space="preserve">predation </w:t>
      </w:r>
      <w:r>
        <w:rPr>
          <w:rFonts w:ascii="Times New Roman" w:hAnsi="Times New Roman" w:cs="Times New Roman"/>
          <w:sz w:val="24"/>
          <w:szCs w:val="24"/>
          <w:lang w:eastAsia="en-GB"/>
        </w:rPr>
        <w:t xml:space="preserve">risk </w:t>
      </w:r>
      <w:r>
        <w:rPr>
          <w:rFonts w:ascii="Times New Roman" w:hAnsi="Times New Roman" w:cs="Times New Roman"/>
          <w:sz w:val="24"/>
          <w:szCs w:val="24"/>
        </w:rPr>
        <w:t>(i.e. that occurring throughout the development of offspring)</w:t>
      </w:r>
      <w:r>
        <w:rPr>
          <w:rFonts w:ascii="Times New Roman" w:hAnsi="Times New Roman" w:cs="Times New Roman"/>
          <w:sz w:val="24"/>
          <w:szCs w:val="24"/>
          <w:lang w:eastAsia="en-GB"/>
        </w:rPr>
        <w:t xml:space="preserve"> and the parental habitat (wave-exposure) on different traits in </w:t>
      </w:r>
      <w:r w:rsidRPr="00FD4546">
        <w:rPr>
          <w:rFonts w:ascii="Times New Roman" w:hAnsi="Times New Roman" w:cs="Times New Roman"/>
          <w:i/>
          <w:iCs/>
          <w:sz w:val="24"/>
          <w:szCs w:val="24"/>
          <w:lang w:eastAsia="en-GB"/>
        </w:rPr>
        <w:t>Nucella</w:t>
      </w:r>
      <w:r>
        <w:rPr>
          <w:rFonts w:ascii="Times New Roman" w:hAnsi="Times New Roman" w:cs="Times New Roman"/>
          <w:sz w:val="24"/>
          <w:szCs w:val="24"/>
          <w:lang w:eastAsia="en-GB"/>
        </w:rPr>
        <w:t xml:space="preserve">. I manipulated the temporal pattern of risk experienced by </w:t>
      </w:r>
      <w:r w:rsidRPr="00650369">
        <w:rPr>
          <w:rFonts w:ascii="Times New Roman" w:hAnsi="Times New Roman" w:cs="Times New Roman"/>
          <w:i/>
          <w:iCs/>
          <w:sz w:val="24"/>
          <w:szCs w:val="24"/>
          <w:lang w:eastAsia="en-GB"/>
        </w:rPr>
        <w:t>Nucella</w:t>
      </w:r>
      <w:r>
        <w:rPr>
          <w:rFonts w:ascii="Times New Roman" w:hAnsi="Times New Roman" w:cs="Times New Roman"/>
          <w:sz w:val="24"/>
          <w:szCs w:val="24"/>
          <w:lang w:eastAsia="en-GB"/>
        </w:rPr>
        <w:t xml:space="preserve"> offspring throughout their development by exposing them to one of three predation risk treatment: a no risk treatment, a constant risk treatment and a variable risk treatment. </w:t>
      </w:r>
      <w:r>
        <w:rPr>
          <w:rFonts w:ascii="Times New Roman" w:hAnsi="Times New Roman" w:cs="Times New Roman"/>
          <w:sz w:val="24"/>
          <w:szCs w:val="24"/>
        </w:rPr>
        <w:t xml:space="preserve">Although detailed methodologies exist in each chapter, as an overview, I will describe how I bred and manipulated the risk experienced by </w:t>
      </w:r>
      <w:r w:rsidRPr="00A60763">
        <w:rPr>
          <w:rFonts w:ascii="Times New Roman" w:hAnsi="Times New Roman" w:cs="Times New Roman"/>
          <w:i/>
          <w:iCs/>
          <w:sz w:val="24"/>
          <w:szCs w:val="24"/>
        </w:rPr>
        <w:t>Nucella</w:t>
      </w:r>
      <w:r>
        <w:rPr>
          <w:rFonts w:ascii="Times New Roman" w:hAnsi="Times New Roman" w:cs="Times New Roman"/>
          <w:sz w:val="24"/>
          <w:szCs w:val="24"/>
        </w:rPr>
        <w:t xml:space="preserve"> offspring, providing the animals I used in my last three chapters. </w:t>
      </w:r>
      <w:r>
        <w:rPr>
          <w:rFonts w:ascii="Times New Roman" w:hAnsi="Times New Roman" w:cs="Times New Roman"/>
          <w:sz w:val="24"/>
          <w:szCs w:val="24"/>
          <w:lang w:eastAsia="en-GB"/>
        </w:rPr>
        <w:t>In chapter 3</w:t>
      </w:r>
      <w:r w:rsidR="007174AC">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I analysed the influence of these factors on the energy budget and growth of </w:t>
      </w:r>
      <w:r w:rsidRPr="00FD4546">
        <w:rPr>
          <w:rFonts w:ascii="Times New Roman" w:hAnsi="Times New Roman" w:cs="Times New Roman"/>
          <w:i/>
          <w:iCs/>
          <w:sz w:val="24"/>
          <w:szCs w:val="24"/>
          <w:lang w:eastAsia="en-GB"/>
        </w:rPr>
        <w:t>Nucella</w:t>
      </w:r>
      <w:r>
        <w:rPr>
          <w:rFonts w:ascii="Times New Roman" w:hAnsi="Times New Roman" w:cs="Times New Roman"/>
          <w:sz w:val="24"/>
          <w:szCs w:val="24"/>
          <w:lang w:eastAsia="en-GB"/>
        </w:rPr>
        <w:t xml:space="preserve"> offspring; In Chapter 4</w:t>
      </w:r>
      <w:r w:rsidR="007174AC">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I looked at their effects on the short-term escape behaviour of </w:t>
      </w:r>
      <w:r w:rsidRPr="007174AC">
        <w:rPr>
          <w:rFonts w:ascii="Times New Roman" w:hAnsi="Times New Roman" w:cs="Times New Roman"/>
          <w:i/>
          <w:iCs/>
          <w:sz w:val="24"/>
          <w:szCs w:val="24"/>
          <w:lang w:eastAsia="en-GB"/>
        </w:rPr>
        <w:t>Nucella</w:t>
      </w:r>
      <w:r>
        <w:rPr>
          <w:rFonts w:ascii="Times New Roman" w:hAnsi="Times New Roman" w:cs="Times New Roman"/>
          <w:sz w:val="24"/>
          <w:szCs w:val="24"/>
          <w:lang w:eastAsia="en-GB"/>
        </w:rPr>
        <w:t xml:space="preserve"> offspring; and finally In Chapter 5</w:t>
      </w:r>
      <w:r w:rsidR="007174AC">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I investigated the influence of the developmental experience of risk on the foraging behaviour of offspring from a wave-exposed and a wave-sheltered population. </w:t>
      </w:r>
    </w:p>
    <w:p w14:paraId="408F8A24" w14:textId="5FC4F686" w:rsidR="009C107D" w:rsidRPr="00902569" w:rsidRDefault="009C107D" w:rsidP="007174AC">
      <w:pPr>
        <w:spacing w:line="360" w:lineRule="auto"/>
        <w:ind w:firstLine="720"/>
        <w:jc w:val="both"/>
        <w:rPr>
          <w:rFonts w:ascii="Times New Roman" w:hAnsi="Times New Roman" w:cs="Times New Roman"/>
          <w:sz w:val="28"/>
          <w:szCs w:val="28"/>
        </w:rPr>
      </w:pPr>
      <w:r w:rsidRPr="00650369">
        <w:rPr>
          <w:rFonts w:ascii="Times New Roman" w:hAnsi="Times New Roman" w:cs="Times New Roman"/>
          <w:sz w:val="24"/>
          <w:szCs w:val="24"/>
        </w:rPr>
        <w:t xml:space="preserve">Adult </w:t>
      </w:r>
      <w:r w:rsidRPr="00650369">
        <w:rPr>
          <w:rFonts w:ascii="Times New Roman" w:hAnsi="Times New Roman" w:cs="Times New Roman"/>
          <w:i/>
          <w:iCs/>
          <w:sz w:val="24"/>
          <w:szCs w:val="24"/>
        </w:rPr>
        <w:t>Nucella</w:t>
      </w:r>
      <w:r w:rsidRPr="00650369">
        <w:rPr>
          <w:rFonts w:ascii="Times New Roman" w:hAnsi="Times New Roman" w:cs="Times New Roman"/>
          <w:sz w:val="24"/>
          <w:szCs w:val="24"/>
        </w:rPr>
        <w:t xml:space="preserve"> (approx. 150) were collected in February 2017 from the six sites (Fig</w:t>
      </w:r>
      <w:r w:rsidR="00570B90">
        <w:rPr>
          <w:rFonts w:ascii="Times New Roman" w:hAnsi="Times New Roman" w:cs="Times New Roman"/>
          <w:sz w:val="24"/>
          <w:szCs w:val="24"/>
        </w:rPr>
        <w:t>.</w:t>
      </w:r>
      <w:r w:rsidRPr="00650369">
        <w:rPr>
          <w:rFonts w:ascii="Times New Roman" w:hAnsi="Times New Roman" w:cs="Times New Roman"/>
          <w:sz w:val="24"/>
          <w:szCs w:val="24"/>
        </w:rPr>
        <w:t xml:space="preserve"> 1</w:t>
      </w:r>
      <w:r w:rsidR="00570B90">
        <w:rPr>
          <w:rFonts w:ascii="Times New Roman" w:hAnsi="Times New Roman" w:cs="Times New Roman"/>
          <w:sz w:val="24"/>
          <w:szCs w:val="24"/>
        </w:rPr>
        <w:t>.1</w:t>
      </w:r>
      <w:r w:rsidRPr="00650369">
        <w:rPr>
          <w:rFonts w:ascii="Times New Roman" w:hAnsi="Times New Roman" w:cs="Times New Roman"/>
          <w:sz w:val="24"/>
          <w:szCs w:val="24"/>
        </w:rPr>
        <w:t>) and placed into site specific tanks, on a 12:12 light dark cycle, with water temperatures that reflected local ambient seawater temperatures</w:t>
      </w:r>
      <w:r w:rsidRPr="00650369">
        <w:rPr>
          <w:rFonts w:ascii="Times New Roman" w:hAnsi="Times New Roman" w:cs="Times New Roman"/>
          <w:i/>
          <w:iCs/>
          <w:sz w:val="24"/>
          <w:szCs w:val="24"/>
        </w:rPr>
        <w:t>.</w:t>
      </w:r>
      <w:r w:rsidRPr="00650369">
        <w:rPr>
          <w:rFonts w:ascii="Times New Roman" w:hAnsi="Times New Roman" w:cs="Times New Roman"/>
          <w:sz w:val="24"/>
          <w:szCs w:val="24"/>
        </w:rPr>
        <w:t xml:space="preserve"> </w:t>
      </w:r>
      <w:r w:rsidRPr="00650369">
        <w:rPr>
          <w:rFonts w:ascii="Times New Roman" w:hAnsi="Times New Roman" w:cs="Times New Roman"/>
          <w:i/>
          <w:iCs/>
          <w:sz w:val="24"/>
          <w:szCs w:val="24"/>
        </w:rPr>
        <w:t>Nucella</w:t>
      </w:r>
      <w:r w:rsidRPr="00650369">
        <w:rPr>
          <w:rFonts w:ascii="Times New Roman" w:hAnsi="Times New Roman" w:cs="Times New Roman"/>
          <w:sz w:val="24"/>
          <w:szCs w:val="24"/>
        </w:rPr>
        <w:t xml:space="preserve"> are internal fertilisers and produce egg capsules (10s per female) contained 10-30 fertilised embryos and 100s of nurse eggs </w:t>
      </w:r>
      <w:r w:rsidRPr="00650369">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{"citationItems":[{"id":"ITEM-1","itemData":{"DOI":"10.1007/BF00394705","ISSN":"00253162","abstract":"not available","author":[{"dropping-particle":"","family":"Pechenik","given":"J. A.","non-dropping-particle":"","parse-names":false,"suffix":""},{"dropping-particle":"","family":"Chang","given":"S. C.","non-dropping-particle":"","parse-names":false,"suffix":""},{"dropping-particle":"","family":"Lord","given":"A.","non-dropping-particle":"","parse-names":false,"suffix":""}],"container-title":"Marine Biology","id":"ITEM-1","issue":"2","issued":{"date-parts":[["1984"]]},"page":"223-229","title":"Encapsulated development of the marine prosobranch gastropod &lt;i&gt;Nucella lapillus&lt;/i&gt;","type":"article-journal","volume":"78"},"uris":["http://www.mendeley.com/documents/?uuid=af9b8368-b8bd-47bd-882e-345d2d6f963d"]}],"mendeley":{"formattedCitation":"(Pechenik et al. 1984)","plainTextFormattedCitation":"(Pechenik et al. 1984)","previouslyFormattedCitation":"(Pechenik et al. 1984)"},"properties":{"noteIndex":0},"schema":"https://github.com/citation-style-language/schema/raw/master/csl-citation.json"}</w:instrText>
      </w:r>
      <w:r w:rsidRPr="00650369">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(Pechenik et al. 1984)</w:t>
      </w:r>
      <w:r w:rsidRPr="00650369">
        <w:rPr>
          <w:rFonts w:ascii="Times New Roman" w:hAnsi="Times New Roman" w:cs="Times New Roman"/>
          <w:sz w:val="24"/>
          <w:szCs w:val="24"/>
        </w:rPr>
        <w:fldChar w:fldCharType="end"/>
      </w:r>
      <w:r w:rsidRPr="00650369">
        <w:rPr>
          <w:rFonts w:ascii="Times New Roman" w:hAnsi="Times New Roman" w:cs="Times New Roman"/>
          <w:sz w:val="24"/>
          <w:szCs w:val="24"/>
        </w:rPr>
        <w:t xml:space="preserve"> which they attach to moist rocky overhangs and crevices </w:t>
      </w:r>
      <w:r w:rsidRPr="00650369">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{"citationItems":[{"id":"ITEM-1","itemData":{"ISSN":"0428304X","abstract":"NOT AVAILABLE","author":[{"dropping-particle":"","family":"Crothers","given":"J H","non-dropping-particle":"","parse-names":false,"suffix":""}],"container-title":"Field Studies","id":"ITEM-1","issued":{"date-parts":[["1985"]]},"page":"291-360","title":"Dog-whelks: An introduction to the biology of &lt;i&gt;Nucella lapillus&lt;/i&gt; (L.)","type":"article-journal","volume":"6"},"uris":["http://www.mendeley.com/documents/?uuid=45d449ef-2b36-4afe-811e-7b10fe037fb6"]}],"mendeley":{"formattedCitation":"(Crothers 1985)","plainTextFormattedCitation":"(Crothers 1985)","previouslyFormattedCitation":"(Crothers 1985)"},"properties":{"noteIndex":0},"schema":"https://github.com/citation-style-language/schema/raw/master/csl-citation.json"}</w:instrText>
      </w:r>
      <w:r w:rsidRPr="00650369">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(Crothers 1985)</w:t>
      </w:r>
      <w:r w:rsidRPr="00650369">
        <w:rPr>
          <w:rFonts w:ascii="Times New Roman" w:hAnsi="Times New Roman" w:cs="Times New Roman"/>
          <w:sz w:val="24"/>
          <w:szCs w:val="24"/>
        </w:rPr>
        <w:fldChar w:fldCharType="end"/>
      </w:r>
      <w:r w:rsidRPr="00650369">
        <w:rPr>
          <w:rFonts w:ascii="Times New Roman" w:hAnsi="Times New Roman" w:cs="Times New Roman"/>
          <w:sz w:val="24"/>
          <w:szCs w:val="24"/>
        </w:rPr>
        <w:t xml:space="preserve">. As hatchling emerge as fully formed snails and do not move great distances throughout their lives, there is little migration between populations </w:t>
      </w:r>
      <w:r w:rsidRPr="00650369">
        <w:rPr>
          <w:rFonts w:ascii="Times New Roman" w:hAnsi="Times New Roman" w:cs="Times New Roman"/>
          <w:sz w:val="24"/>
          <w:szCs w:val="24"/>
        </w:rPr>
        <w:fldChar w:fldCharType="begin" w:fldLock="1"/>
      </w:r>
      <w:r w:rsidR="00C97D42">
        <w:rPr>
          <w:rFonts w:ascii="Times New Roman" w:hAnsi="Times New Roman" w:cs="Times New Roman"/>
          <w:sz w:val="24"/>
          <w:szCs w:val="24"/>
        </w:rPr>
        <w:instrText>ADDIN CSL_CITATION {"citationItems":[{"id":"ITEM-1","itemData":{"DOI":"10.1093/mollus/70.2.179","ISBN":"0260-1230","ISSN":"1464-3766","abstract":"There are two morphs, exposed and sheltered, of the dogwhelk Nucella lapillus associated with different degrees of exposure on the rocky shores of Galicia (northwestern Spain). These two morphs are typically found at different localities (allopatrically), but in a few sites they can be found in sympatry. We have analysed the shell and radular characteristics of these two morphs from a locality where they appear in sympatry. Genetic analysis using microsatellites was also performed. Morphological analysis was applied to shelled embryos, juveniles and adults. The results indicate consistent morphological differentiation across life-history stages, suggesting genetic determination. Differentiation in radular morphology (width of the rachidian teeth) was also detected in adults. Other taxonomically relevant traits such as protoconch morphology did not show differences between morphs. These results agree with the intraspecific polymorphism found in this species in other parts of Europe, hence the two morphs may represent ecotypes adapted to contrasted habitats. Although the relative contributions of classical genetic variation and phenotypic plasticity to variation in shell morphology remains unknown, our observations of genetic differentiation between the two morphs indicate that the genetic com- ponent is significant.","author":[{"dropping-particle":"","family":"Rolán","given":"E","non-dropping-particle":"","parse-names":false,"suffix":""},{"dropping-particle":"","family":"Guerra-Varela","given":"J","non-dropping-particle":"","parse-names":false,"suffix":""},{"dropping-particle":"","family":"Colson","given":"I","non-dropping-particle":"","parse-names":false,"suffix":""},{"dropping-particle":"","family":"Hughes","given":"RN","non-dropping-particle":"","parse-names":false,"suffix":""},{"dropping-particle":"","family":"Rolan-Alvarez","given":"E","non-dropping-particle":"","parse-names":false,"suffix":""}],"container-title":"Journal of Molluscan Studies","id":"ITEM-1","issue":"2","issued":{"date-parts":[["2004"]]},"page":"179-185","title":"Morphological and Genetic analysis of two sympatric morphs of the dogwhelk &lt;i&gt;Nucella lapillus&lt;/i&gt; (Gastropoda:Muricidae) from Galicia (Northwestern Spain)","type":"article-journal","volume":"70"},"uris":["http://www.mendeley.com/documents/?uuid=231f28c9-74a1-4f43-a9cc-861dbc091b9b"]},{"id":"ITEM-2","itemData":{"DOI":"10.1371/journal.pone.0049776","ISBN":"1932-6203 (Electronic)1932-6203 (Linking)","ISSN":"19326203","PMID":"23185435","abstract":"Dispersal has received growing attention in marine ecology, particularly since evidence obtained with up-to-date techniques challenged the traditional view. The dogwhelk Nucella lapillus L., a sedentary gastropod with direct development, is a good example: dispersal was traditionally assumed to be limited until studies with microsatellites disputed this idea. To shed some light on this controversy, the genetic structure of dogwhelk populations in northwest Spain was investigated with highly polymorphic AFLP markers giving special attention to the influence of hydrodynamic stress. In agreement with the expectations for a poor disperser, our results show a significant genetic structure at regional (&lt;200 km) and areal scales (&lt;15 km). However, the spatial genetic structure varied with wave-exposure in the present case study: IBD was evident under sheltered conditions but absent from the exposed area where genetic differentiation was stronger. Our results provide evidence that differences in wave-exposure can exert a detectable influence on the genetic structure of coastal organisms, even in species without a planktonic larva. © 2012 Carro et al.","author":[{"dropping-particle":"","family":"Carro","given":"Belén","non-dropping-particle":"","parse-names":false,"suffix":""},{"dropping-particle":"","family":"Quintela","given":"María","non-dropping-particle":"","parse-names":false,"suffix":""},{"dropping-particle":"","family":"Ruiz","given":"José Miguel","non-dropping-particle":"","parse-names":false,"suffix":""},{"dropping-particle":"","family":"Barreiro","given":"Rodolfo","non-dropping-particle":"","parse-names":false,"suffix":""}],"container-title":"PLoS ONE","id":"ITEM-2","issue":"11","issued":{"date-parts":[["2012"]]},"title":"AFLPs reveal different population genetic structure under contrasting environments in the marine snail Nucella lapillus L.","type":"article-journal","volume":"7"},"uris":["http://www.mendeley.com/documents/?uuid=c153abd1-fe98-30c2-a5a6-ced6e7ecbda9"]},{"id":"ITEM-3","itemData":{"DOI":"10.1111/j.1365-2656.2007.01284.x","ISSN":"00218790","abstract":"1. Animals often differ in suites of correlated behaviours, comparable with how humans differ in personality. Constraints on the architecture of behaviour have been invoked to explain why such 'behavioural syndromes' exist. From an adaptationist viewpoint, however, behavioural syndromes should evolve only in those populations where natural selection has favoured such trait covariance, and they should therefore exist only in particular types of population. 2. A comparative approach was used to examine this prediction of the adaptive hypothesis. We measured behavioural correlations in 12 different populations of three-spined stickleback (Gasterosteus aculeatus) and assessed whether they indeed varied consistently according to the selective environment, where population was unit of analysis. 3. For a sample of fry from each population, we measured five different behaviours within the categories of (i) aggression (towards conspecifics); (ii) general activity; and (iii) exploration-avoidance (of novel foods, novel environments and altered environments). 4. We show that behavioural syndromes are not always the same in different types of stickleback population: the often-documented syndrome between aggressiveness, activity and exploratory behaviour existed only in large ponds where piscivorous predators were present. In small ponds where predators were absent, these behaviours were not (or only weakly) associated. 5. Our findings imply that population variation in behavioural syndromes does not result from stochastic evolutionary processes, but may result instead from adaptive evolution of behaviour favouring what should prove to be optimal trait combinations. © 2007 The Authors.","author":[{"dropping-particle":"","family":"Dingemanse","given":"Niels J.","non-dropping-particle":"","parse-names":false,"suffix":""},{"dropping-particle":"","family":"Wright","given":"Jonathan","non-dropping-particle":"","parse-names":false,"suffix":""},{"dropping-particle":"","family":"Kazem","given":"Anahita J.N.","non-dropping-particle":"","parse-names":false,"suffix":""},{"dropping-particle":"","family":"Thomas","given":"Dawn K.","non-dropping-particle":"","parse-names":false,"suffix":""},{"dropping-particle":"","family":"Hickling","given":"Rachael","non-dropping-particle":"","parse-names":false,"suffix":""},{"dropping-particle":"","family":"Dawnay","given":"Nick","non-dropping-particle":"","parse-names":false,"suffix":""}],"container-title":"Journal of Animal Ecology","id":"ITEM-3","issue":"6","issued":{"date-parts":[["2007"]]},"page":"1128-1138","title":"Behavioural syndromes differ predictably between 12 populations of three-spined stickleback","type":"article-journal","volume":"76"},"uris":["http://www.mendeley.com/documents/?uuid=e333f327-97a8-4888-b84b-a005ba895539"]}],"mendeley":{"formattedCitation":"(Rolán et al. 2004, Dingemanse et al. 2007, Carro et al. 2012)","plainTextFormattedCitation":"(Rolán et al. 2004, Dingemanse et al. 2007, Carro et al. 2012)","previouslyFormattedCitation":"(Rolán et al. 2004, Dingemanse et al. 2007, Carro et al. 2012)"},"properties":{"noteIndex":0},"schema":"https://github.com/citation-style-language/schema/raw/master/csl-citation.json"}</w:instrText>
      </w:r>
      <w:r w:rsidRPr="00650369">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(Rolán et al. 2004, Dingemanse et al. 2007, Carro et al. 2012)</w:t>
      </w:r>
      <w:r w:rsidRPr="00650369">
        <w:rPr>
          <w:rFonts w:ascii="Times New Roman" w:hAnsi="Times New Roman" w:cs="Times New Roman"/>
          <w:sz w:val="24"/>
          <w:szCs w:val="24"/>
        </w:rPr>
        <w:fldChar w:fldCharType="end"/>
      </w:r>
      <w:r w:rsidRPr="00650369">
        <w:rPr>
          <w:rFonts w:ascii="Times New Roman" w:hAnsi="Times New Roman" w:cs="Times New Roman"/>
          <w:sz w:val="24"/>
          <w:szCs w:val="24"/>
        </w:rPr>
        <w:t>.</w:t>
      </w:r>
      <w:r>
        <w:rPr>
          <w:rFonts w:ascii="Times New Roman" w:hAnsi="Times New Roman" w:cs="Times New Roman"/>
          <w:sz w:val="24"/>
          <w:szCs w:val="24"/>
        </w:rPr>
        <w:t xml:space="preserve"> </w:t>
      </w:r>
      <w:r w:rsidRPr="00650369">
        <w:rPr>
          <w:rFonts w:ascii="Times New Roman" w:hAnsi="Times New Roman" w:cs="Times New Roman"/>
          <w:i/>
          <w:iCs/>
          <w:sz w:val="24"/>
          <w:szCs w:val="24"/>
        </w:rPr>
        <w:t>Nucella</w:t>
      </w:r>
      <w:r w:rsidRPr="00650369">
        <w:rPr>
          <w:rFonts w:ascii="Times New Roman" w:hAnsi="Times New Roman" w:cs="Times New Roman"/>
          <w:sz w:val="24"/>
          <w:szCs w:val="24"/>
        </w:rPr>
        <w:t xml:space="preserve"> breeding peaks in March around the coast of North Wales </w:t>
      </w:r>
      <w:r w:rsidRPr="00650369">
        <w:rPr>
          <w:rFonts w:ascii="Times New Roman" w:hAnsi="Times New Roman" w:cs="Times New Roman"/>
          <w:sz w:val="24"/>
          <w:szCs w:val="24"/>
        </w:rPr>
        <w:fldChar w:fldCharType="begin" w:fldLock="1"/>
      </w:r>
      <w:r w:rsidR="004B0ACE">
        <w:rPr>
          <w:rFonts w:ascii="Times New Roman" w:hAnsi="Times New Roman" w:cs="Times New Roman"/>
          <w:sz w:val="24"/>
          <w:szCs w:val="24"/>
        </w:rPr>
        <w:instrText xml:space="preserve">ADDIN CSL_CITATION {"citationItems":[{"id":"ITEM-1","itemData":{"DOI":"10.1016/j.marpolbul.2009.05.012","ISSN":"0025326X","abstract":"Over a 52-month period beginning in May 2004 and concluding in August 2008, and coinciding with the period over which TBT was banned as a ship anti-foulant globally, a population of the dogwhelk, Nucella lapillus, was studied for changes in population size and structure, and reproduction. During the study period, the size of the population of N. lapillus on the Mewsbrook Groyne at Littlehampton on the southeastern coast of England grew from </w:instrText>
      </w:r>
      <w:r w:rsidR="004B0ACE">
        <w:rPr>
          <w:rFonts w:ascii="Cambria Math" w:hAnsi="Cambria Math" w:cs="Cambria Math"/>
          <w:sz w:val="24"/>
          <w:szCs w:val="24"/>
        </w:rPr>
        <w:instrText>∼</w:instrText>
      </w:r>
      <w:r w:rsidR="004B0ACE">
        <w:rPr>
          <w:rFonts w:ascii="Times New Roman" w:hAnsi="Times New Roman" w:cs="Times New Roman"/>
          <w:sz w:val="24"/>
          <w:szCs w:val="24"/>
        </w:rPr>
        <w:instrText xml:space="preserve">25 individuals to &gt;500, i.e., a 20-fold increase. Similarly, population structure normalised to reveal a maximum age of up to </w:instrText>
      </w:r>
      <w:r w:rsidR="004B0ACE">
        <w:rPr>
          <w:rFonts w:ascii="Cambria Math" w:hAnsi="Cambria Math" w:cs="Cambria Math"/>
          <w:sz w:val="24"/>
          <w:szCs w:val="24"/>
        </w:rPr>
        <w:instrText>∼</w:instrText>
      </w:r>
      <w:r w:rsidR="004B0ACE">
        <w:rPr>
          <w:rFonts w:ascii="Times New Roman" w:hAnsi="Times New Roman" w:cs="Times New Roman"/>
          <w:sz w:val="24"/>
          <w:szCs w:val="24"/>
        </w:rPr>
        <w:instrText>3 years. The numbers of egg capsules produced by the N. lapillus population also grew over the study, again by a factor of 20, and the length of the breeding season increased from 7 months in 2004-2005 and 2005-2006 to 11 months in 2006-2007 and 2007-2008. Such changes were reflected in the incidence of imposex from Vas Deferens Index Stages 3 and 4 in 2003 to zero commencing in 2008 and continuing into 2009. Due to a lack of confirmatory chemical data, the changes in population size, structure and reproduction herein reported upon for N. lapillus cannot be correlated positively with changes in ambient TBT levels, but they can and are correlated with freedom from imposex. This is the first time such a dramatic recovery from imposex, following the banning of TBT, has been documented. © 2009 Elsevier Ltd. All rights reserved.","author":[{"dropping-particle":"","family":"Morton","given":"Brian","non-dropping-particle":"","parse-names":false,"suffix":""}],"container-title":"Marine Pollution Bulletin","id":"ITEM-1","issue":"10","issued":{"date-parts":[["2009"]]},"page":"1530-1538","publisher":"Elsevier Ltd","title":"Recovery from imposex by a population of the dogwhelk, &lt;i&gt;Nucella lapillus&lt;/i&gt; (Gastropoda: Caenogastropoda), on the southeastern coast of England since May 2004: A 52-month study","type":"article-journal","volume":"58"},"uris":["http://www.mendeley.com/documents/?uuid=970e4beb-aa32-463b-b6d5-ac73cb0187a4"]},{"id":"ITEM-2","itemData":{"ISSN":"0428304X","abstract":"NOT AVAILABLE","author":[{"dropping-particle":"","family":"Crothers","given":"J H","non-dropping-particle":"","parse-names":false,"suffix":""}],"container-title":"Field Studies","id":"ITEM-2","issued":{"date-parts":[["1985"]]},"page":"291-360","title":"Dog-whelks: An introduction to the biology of &lt;i&gt;Nucella lapillus&lt;/i&gt; (L.)","type":"article-journal","volume":"6"},"uris":["http://www.mendeley.com/documents/?uuid=45d449ef-2b36-4afe-811e-7b10fe037fb6"]}],"mendeley":{"formattedCitation":"(Crothers 1985, Morton 2009)","plainTextFormattedCitation":"(Crothers 1985, Morton 2009)","previouslyFormattedCitation":"(Crothers 1985, Morton 2009)"},"properties":{"noteIndex":0},"schema":"https://github.com/citation-style-language/schema/raw/master/csl-citation.json"}</w:instrText>
      </w:r>
      <w:r w:rsidRPr="00650369">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(Crothers 1985, Morton 2009)</w:t>
      </w:r>
      <w:r w:rsidRPr="00650369">
        <w:rPr>
          <w:rFonts w:ascii="Times New Roman" w:hAnsi="Times New Roman" w:cs="Times New Roman"/>
          <w:sz w:val="24"/>
          <w:szCs w:val="24"/>
        </w:rPr>
        <w:fldChar w:fldCharType="end"/>
      </w:r>
      <w:r w:rsidRPr="00650369">
        <w:rPr>
          <w:rFonts w:ascii="Times New Roman" w:hAnsi="Times New Roman" w:cs="Times New Roman"/>
          <w:sz w:val="24"/>
          <w:szCs w:val="24"/>
        </w:rPr>
        <w:t xml:space="preserve">, when snails form large reproductive aggregations. Under laboratory conditions, </w:t>
      </w:r>
      <w:r w:rsidRPr="00650369">
        <w:rPr>
          <w:rFonts w:ascii="Times New Roman" w:hAnsi="Times New Roman" w:cs="Times New Roman"/>
          <w:i/>
          <w:iCs/>
          <w:sz w:val="24"/>
          <w:szCs w:val="24"/>
        </w:rPr>
        <w:t>Nucella</w:t>
      </w:r>
      <w:r w:rsidRPr="00650369">
        <w:rPr>
          <w:rFonts w:ascii="Times New Roman" w:hAnsi="Times New Roman" w:cs="Times New Roman"/>
          <w:sz w:val="24"/>
          <w:szCs w:val="24"/>
        </w:rPr>
        <w:t xml:space="preserve"> formed breeding aggregations in February and egg capsules were deposited by </w:t>
      </w:r>
      <w:r w:rsidRPr="00650369">
        <w:rPr>
          <w:rFonts w:ascii="Times New Roman" w:hAnsi="Times New Roman" w:cs="Times New Roman"/>
          <w:i/>
          <w:iCs/>
          <w:sz w:val="24"/>
          <w:szCs w:val="24"/>
        </w:rPr>
        <w:t>Nucella</w:t>
      </w:r>
      <w:r w:rsidRPr="00650369">
        <w:rPr>
          <w:rFonts w:ascii="Times New Roman" w:hAnsi="Times New Roman" w:cs="Times New Roman"/>
          <w:sz w:val="24"/>
          <w:szCs w:val="24"/>
        </w:rPr>
        <w:t xml:space="preserve"> from all 6 sites within a 2-week period in mid-March. Egg capsules from each of the six sites were randomly assigned to a no risk, a variable risk or a constant risk regime resulting in a total of 18 treatment combinations (n = 6 mesocosm replicates per treatment combination). Using a scalpel blade, egg capsules were carefully removed, and 8 egg capsules were randomly assigned to one of three risk regimes. Hatchlings were initially provided with rocks, covered in newly recruited barnacles, and then subsequently with larger barnacles as they grew in size. In addition to food, the rocks provided a refuge throughout the 8-month rearing process. Risk exposure</w:t>
      </w:r>
      <w:r w:rsidRPr="00650369">
        <w:rPr>
          <w:rFonts w:ascii="Times New Roman" w:hAnsi="Times New Roman" w:cs="Times New Roman"/>
          <w:i/>
          <w:iCs/>
          <w:sz w:val="24"/>
          <w:szCs w:val="24"/>
        </w:rPr>
        <w:t xml:space="preserve"> </w:t>
      </w:r>
      <w:r w:rsidRPr="00650369">
        <w:rPr>
          <w:rFonts w:ascii="Times New Roman" w:hAnsi="Times New Roman" w:cs="Times New Roman"/>
          <w:sz w:val="24"/>
          <w:szCs w:val="24"/>
        </w:rPr>
        <w:t xml:space="preserve">was based on the addition, to individual mesocosms, </w:t>
      </w:r>
      <w:r w:rsidRPr="00650369">
        <w:rPr>
          <w:rFonts w:ascii="Times New Roman" w:hAnsi="Times New Roman" w:cs="Times New Roman"/>
          <w:sz w:val="24"/>
          <w:szCs w:val="24"/>
        </w:rPr>
        <w:lastRenderedPageBreak/>
        <w:t xml:space="preserve">of a perforated crab pot which housed a large male crab (mean carapace length ± SD, 56.6 ± 4.8 mm). Housing crabs in such pots allowed the free dispersion of kairomones without allowing predators direct access to </w:t>
      </w:r>
      <w:r w:rsidRPr="00650369">
        <w:rPr>
          <w:rFonts w:ascii="Times New Roman" w:hAnsi="Times New Roman" w:cs="Times New Roman"/>
          <w:i/>
          <w:iCs/>
          <w:sz w:val="24"/>
          <w:szCs w:val="24"/>
        </w:rPr>
        <w:t>Nucella</w:t>
      </w:r>
      <w:r w:rsidRPr="00650369">
        <w:rPr>
          <w:rFonts w:ascii="Times New Roman" w:hAnsi="Times New Roman" w:cs="Times New Roman"/>
          <w:sz w:val="24"/>
          <w:szCs w:val="24"/>
        </w:rPr>
        <w:t>. Under the no</w:t>
      </w:r>
      <w:r w:rsidR="00B57FFD">
        <w:rPr>
          <w:rFonts w:ascii="Times New Roman" w:hAnsi="Times New Roman" w:cs="Times New Roman"/>
          <w:sz w:val="24"/>
          <w:szCs w:val="24"/>
        </w:rPr>
        <w:t>-</w:t>
      </w:r>
      <w:r w:rsidRPr="00650369">
        <w:rPr>
          <w:rFonts w:ascii="Times New Roman" w:hAnsi="Times New Roman" w:cs="Times New Roman"/>
          <w:sz w:val="24"/>
          <w:szCs w:val="24"/>
        </w:rPr>
        <w:t xml:space="preserve">risk regime crab pots remained empty, whereas under the constant risk regime crabs were present throughout the experiment. For the variable risk regime, crabs were added and removed from the crab pot every three or four days, resulting in </w:t>
      </w:r>
      <w:r w:rsidRPr="00650369">
        <w:rPr>
          <w:rFonts w:ascii="Times New Roman" w:hAnsi="Times New Roman" w:cs="Times New Roman"/>
          <w:i/>
          <w:iCs/>
          <w:sz w:val="24"/>
          <w:szCs w:val="24"/>
        </w:rPr>
        <w:t xml:space="preserve">Nucella </w:t>
      </w:r>
      <w:r w:rsidRPr="00650369">
        <w:rPr>
          <w:rFonts w:ascii="Times New Roman" w:hAnsi="Times New Roman" w:cs="Times New Roman"/>
          <w:sz w:val="24"/>
          <w:szCs w:val="24"/>
        </w:rPr>
        <w:t xml:space="preserve">in this regime being exposed to risk for 50% of the time. </w:t>
      </w:r>
      <w:r w:rsidR="00765E73" w:rsidRPr="00765E73">
        <w:rPr>
          <w:rFonts w:ascii="Times New Roman" w:hAnsi="Times New Roman" w:cs="Times New Roman"/>
          <w:i/>
          <w:iCs/>
          <w:sz w:val="24"/>
          <w:szCs w:val="24"/>
        </w:rPr>
        <w:t>Nucella</w:t>
      </w:r>
      <w:r w:rsidR="00765E73">
        <w:rPr>
          <w:rFonts w:ascii="Times New Roman" w:hAnsi="Times New Roman" w:cs="Times New Roman"/>
          <w:sz w:val="24"/>
          <w:szCs w:val="24"/>
        </w:rPr>
        <w:t xml:space="preserve"> offspring were therefore reared under these three risk regimes from the egg capsule phase and throughout the initial 8 months of development. </w:t>
      </w:r>
    </w:p>
    <w:p w14:paraId="5DB37093" w14:textId="77777777" w:rsidR="009C107D" w:rsidRPr="005B6773" w:rsidRDefault="009C107D" w:rsidP="0079529B">
      <w:pPr>
        <w:pStyle w:val="Heading2"/>
        <w:rPr>
          <w:lang w:eastAsia="en-GB"/>
        </w:rPr>
      </w:pPr>
      <w:bookmarkStart w:id="19" w:name="_Toc52387634"/>
      <w:r>
        <w:rPr>
          <w:lang w:eastAsia="en-GB"/>
        </w:rPr>
        <w:t>Thesis Outline</w:t>
      </w:r>
      <w:bookmarkEnd w:id="19"/>
    </w:p>
    <w:p w14:paraId="47F2AE03" w14:textId="77777777" w:rsidR="009C107D" w:rsidRDefault="009C107D" w:rsidP="009C107D">
      <w:pPr>
        <w:spacing w:line="360" w:lineRule="auto"/>
        <w:ind w:firstLine="720"/>
        <w:jc w:val="both"/>
        <w:rPr>
          <w:rFonts w:ascii="Times New Roman" w:hAnsi="Times New Roman" w:cs="Times New Roman"/>
          <w:sz w:val="24"/>
          <w:szCs w:val="24"/>
        </w:rPr>
      </w:pPr>
      <w:r w:rsidRPr="008A56F9">
        <w:rPr>
          <w:rFonts w:ascii="Times New Roman" w:hAnsi="Times New Roman" w:cs="Times New Roman"/>
          <w:sz w:val="24"/>
          <w:szCs w:val="24"/>
        </w:rPr>
        <w:t xml:space="preserve">In </w:t>
      </w:r>
      <w:r>
        <w:rPr>
          <w:rFonts w:ascii="Times New Roman" w:hAnsi="Times New Roman" w:cs="Times New Roman"/>
          <w:sz w:val="24"/>
          <w:szCs w:val="24"/>
        </w:rPr>
        <w:t>C</w:t>
      </w:r>
      <w:r w:rsidRPr="008A56F9">
        <w:rPr>
          <w:rFonts w:ascii="Times New Roman" w:hAnsi="Times New Roman" w:cs="Times New Roman"/>
          <w:sz w:val="24"/>
          <w:szCs w:val="24"/>
        </w:rPr>
        <w:t>hapter 2</w:t>
      </w:r>
      <w:r>
        <w:rPr>
          <w:rFonts w:ascii="Times New Roman" w:hAnsi="Times New Roman" w:cs="Times New Roman"/>
          <w:sz w:val="24"/>
          <w:szCs w:val="24"/>
        </w:rPr>
        <w:t>,</w:t>
      </w:r>
      <w:r w:rsidRPr="008A56F9">
        <w:rPr>
          <w:rFonts w:ascii="Times New Roman" w:hAnsi="Times New Roman" w:cs="Times New Roman"/>
          <w:sz w:val="24"/>
          <w:szCs w:val="24"/>
        </w:rPr>
        <w:t xml:space="preserve"> I address the potential relationship between local predation pressure and prey vulnerability on prey metabolic rate and antipredator behaviour responses. </w:t>
      </w:r>
      <w:r>
        <w:rPr>
          <w:rFonts w:ascii="Times New Roman" w:hAnsi="Times New Roman" w:cs="Times New Roman"/>
          <w:sz w:val="24"/>
          <w:szCs w:val="24"/>
        </w:rPr>
        <w:t>I measured the oxygen consumption rate of</w:t>
      </w:r>
      <w:r w:rsidRPr="008A56F9">
        <w:rPr>
          <w:rFonts w:ascii="Times New Roman" w:hAnsi="Times New Roman" w:cs="Times New Roman"/>
          <w:sz w:val="24"/>
          <w:szCs w:val="24"/>
        </w:rPr>
        <w:t xml:space="preserve"> prey at size refuge and therefore no longer susceptible to direct predation</w:t>
      </w:r>
      <w:r>
        <w:rPr>
          <w:rFonts w:ascii="Times New Roman" w:hAnsi="Times New Roman" w:cs="Times New Roman"/>
          <w:sz w:val="24"/>
          <w:szCs w:val="24"/>
        </w:rPr>
        <w:t xml:space="preserve">, in order to investigate the potential for the indirect effects of predation to persist in these size classes. </w:t>
      </w:r>
      <w:r w:rsidRPr="008A56F9">
        <w:rPr>
          <w:rFonts w:ascii="Times New Roman" w:hAnsi="Times New Roman" w:cs="Times New Roman"/>
          <w:sz w:val="24"/>
          <w:szCs w:val="24"/>
        </w:rPr>
        <w:t xml:space="preserve">I used </w:t>
      </w:r>
      <w:r w:rsidRPr="008A56F9">
        <w:rPr>
          <w:rFonts w:ascii="Times New Roman" w:hAnsi="Times New Roman" w:cs="Times New Roman"/>
          <w:i/>
          <w:iCs/>
          <w:sz w:val="24"/>
          <w:szCs w:val="24"/>
        </w:rPr>
        <w:t>Nucella</w:t>
      </w:r>
      <w:r w:rsidRPr="008A56F9">
        <w:rPr>
          <w:rFonts w:ascii="Times New Roman" w:hAnsi="Times New Roman" w:cs="Times New Roman"/>
          <w:sz w:val="24"/>
          <w:szCs w:val="24"/>
        </w:rPr>
        <w:t xml:space="preserve"> from </w:t>
      </w:r>
      <w:r>
        <w:rPr>
          <w:rFonts w:ascii="Times New Roman" w:hAnsi="Times New Roman" w:cs="Times New Roman"/>
          <w:sz w:val="24"/>
          <w:szCs w:val="24"/>
        </w:rPr>
        <w:t xml:space="preserve">three </w:t>
      </w:r>
      <w:r w:rsidRPr="008A56F9">
        <w:rPr>
          <w:rFonts w:ascii="Times New Roman" w:hAnsi="Times New Roman" w:cs="Times New Roman"/>
          <w:sz w:val="24"/>
          <w:szCs w:val="24"/>
        </w:rPr>
        <w:t xml:space="preserve">wave-exposed and </w:t>
      </w:r>
      <w:r>
        <w:rPr>
          <w:rFonts w:ascii="Times New Roman" w:hAnsi="Times New Roman" w:cs="Times New Roman"/>
          <w:sz w:val="24"/>
          <w:szCs w:val="24"/>
        </w:rPr>
        <w:t xml:space="preserve">three </w:t>
      </w:r>
      <w:r w:rsidRPr="008A56F9">
        <w:rPr>
          <w:rFonts w:ascii="Times New Roman" w:hAnsi="Times New Roman" w:cs="Times New Roman"/>
          <w:sz w:val="24"/>
          <w:szCs w:val="24"/>
        </w:rPr>
        <w:t xml:space="preserve">wave-sheltered populations to investigate if differences in crab densities at each habitat may influence the metabolic response </w:t>
      </w:r>
      <w:r>
        <w:rPr>
          <w:rFonts w:ascii="Times New Roman" w:hAnsi="Times New Roman" w:cs="Times New Roman"/>
          <w:sz w:val="24"/>
          <w:szCs w:val="24"/>
        </w:rPr>
        <w:t>of</w:t>
      </w:r>
      <w:r w:rsidRPr="008A56F9">
        <w:rPr>
          <w:rFonts w:ascii="Times New Roman" w:hAnsi="Times New Roman" w:cs="Times New Roman"/>
          <w:sz w:val="24"/>
          <w:szCs w:val="24"/>
        </w:rPr>
        <w:t xml:space="preserve"> </w:t>
      </w:r>
      <w:r>
        <w:rPr>
          <w:rFonts w:ascii="Times New Roman" w:hAnsi="Times New Roman" w:cs="Times New Roman"/>
          <w:sz w:val="24"/>
          <w:szCs w:val="24"/>
        </w:rPr>
        <w:t xml:space="preserve">vulnerable and invulnerable </w:t>
      </w:r>
      <w:r w:rsidRPr="008A56F9">
        <w:rPr>
          <w:rFonts w:ascii="Times New Roman" w:hAnsi="Times New Roman" w:cs="Times New Roman"/>
          <w:i/>
          <w:iCs/>
          <w:sz w:val="24"/>
          <w:szCs w:val="24"/>
        </w:rPr>
        <w:t>Nucella</w:t>
      </w:r>
      <w:r w:rsidRPr="008A56F9">
        <w:rPr>
          <w:rFonts w:ascii="Times New Roman" w:hAnsi="Times New Roman" w:cs="Times New Roman"/>
          <w:sz w:val="24"/>
          <w:szCs w:val="24"/>
        </w:rPr>
        <w:t xml:space="preserve">. </w:t>
      </w:r>
      <w:r>
        <w:rPr>
          <w:rFonts w:ascii="Times New Roman" w:hAnsi="Times New Roman" w:cs="Times New Roman"/>
          <w:sz w:val="24"/>
          <w:szCs w:val="24"/>
        </w:rPr>
        <w:t xml:space="preserve">The same individuals were then used in a laboratory investigation one month later, measuring both oxygen consumption rates and movement in response to </w:t>
      </w:r>
      <w:r w:rsidRPr="008A56F9">
        <w:rPr>
          <w:rFonts w:ascii="Times New Roman" w:hAnsi="Times New Roman" w:cs="Times New Roman"/>
          <w:i/>
          <w:iCs/>
          <w:sz w:val="24"/>
          <w:szCs w:val="24"/>
        </w:rPr>
        <w:t>Carcinus</w:t>
      </w:r>
      <w:r>
        <w:rPr>
          <w:rFonts w:ascii="Times New Roman" w:hAnsi="Times New Roman" w:cs="Times New Roman"/>
          <w:sz w:val="24"/>
          <w:szCs w:val="24"/>
        </w:rPr>
        <w:t xml:space="preserve"> effluent. </w:t>
      </w:r>
    </w:p>
    <w:p w14:paraId="440A9789" w14:textId="77777777" w:rsidR="009C107D" w:rsidRPr="001C1DB5" w:rsidRDefault="009C107D" w:rsidP="009C107D">
      <w:pPr>
        <w:spacing w:line="240" w:lineRule="auto"/>
        <w:jc w:val="both"/>
        <w:rPr>
          <w:rFonts w:ascii="Times New Roman" w:hAnsi="Times New Roman" w:cs="Times New Roman"/>
          <w:color w:val="3B3838" w:themeColor="background2" w:themeShade="40"/>
          <w:sz w:val="20"/>
          <w:szCs w:val="18"/>
          <w:lang w:eastAsia="en-GB"/>
        </w:rPr>
      </w:pPr>
      <w:r w:rsidRPr="001C1DB5">
        <w:rPr>
          <w:rFonts w:ascii="Times New Roman" w:hAnsi="Times New Roman" w:cs="Times New Roman"/>
          <w:color w:val="3B3838" w:themeColor="background2" w:themeShade="40"/>
          <w:sz w:val="20"/>
          <w:szCs w:val="18"/>
          <w:lang w:eastAsia="en-GB"/>
        </w:rPr>
        <w:t xml:space="preserve">Karythis S, Cornwell T, Gimenez L, McCarthy ID, Whiteley NM, Jenkins SR, (2020). Prey vulnerability and predation pressure shape predator-induced stress responses and antipredator behaviour. </w:t>
      </w:r>
      <w:r w:rsidRPr="001C1DB5">
        <w:rPr>
          <w:rFonts w:ascii="Times New Roman" w:hAnsi="Times New Roman" w:cs="Times New Roman"/>
          <w:i/>
          <w:iCs/>
          <w:color w:val="3B3838" w:themeColor="background2" w:themeShade="40"/>
          <w:sz w:val="20"/>
          <w:szCs w:val="18"/>
          <w:lang w:eastAsia="en-GB"/>
        </w:rPr>
        <w:t>Animal Behaviour</w:t>
      </w:r>
    </w:p>
    <w:p w14:paraId="65643291" w14:textId="77777777" w:rsidR="009C107D" w:rsidRDefault="009C107D" w:rsidP="009C107D">
      <w:pPr>
        <w:spacing w:line="360" w:lineRule="auto"/>
        <w:ind w:firstLine="720"/>
        <w:jc w:val="both"/>
        <w:rPr>
          <w:rFonts w:ascii="Times New Roman" w:hAnsi="Times New Roman" w:cs="Times New Roman"/>
          <w:sz w:val="24"/>
          <w:szCs w:val="24"/>
        </w:rPr>
      </w:pPr>
    </w:p>
    <w:p w14:paraId="4FF4CFAC" w14:textId="77777777" w:rsidR="009C107D" w:rsidRDefault="009C107D" w:rsidP="009C10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Chapter 3, I investigate the potential influence of </w:t>
      </w:r>
      <w:bookmarkStart w:id="20" w:name="_Hlk42532855"/>
      <w:r>
        <w:rPr>
          <w:rFonts w:ascii="Times New Roman" w:hAnsi="Times New Roman" w:cs="Times New Roman"/>
          <w:sz w:val="24"/>
          <w:szCs w:val="24"/>
        </w:rPr>
        <w:t xml:space="preserve">the experience of risk throughout development and parental habitat </w:t>
      </w:r>
      <w:bookmarkEnd w:id="20"/>
      <w:r>
        <w:rPr>
          <w:rFonts w:ascii="Times New Roman" w:hAnsi="Times New Roman" w:cs="Times New Roman"/>
          <w:sz w:val="24"/>
          <w:szCs w:val="24"/>
        </w:rPr>
        <w:t xml:space="preserve">on the </w:t>
      </w:r>
      <w:r w:rsidRPr="005E2677">
        <w:rPr>
          <w:rFonts w:ascii="Times New Roman" w:hAnsi="Times New Roman" w:cs="Times New Roman"/>
          <w:sz w:val="24"/>
          <w:szCs w:val="24"/>
        </w:rPr>
        <w:t>growth and long-term energetics</w:t>
      </w:r>
      <w:r>
        <w:rPr>
          <w:rFonts w:ascii="Times New Roman" w:hAnsi="Times New Roman" w:cs="Times New Roman"/>
          <w:sz w:val="24"/>
          <w:szCs w:val="24"/>
        </w:rPr>
        <w:t xml:space="preserve"> of </w:t>
      </w:r>
      <w:r w:rsidRPr="001C1DB5">
        <w:rPr>
          <w:rFonts w:ascii="Times New Roman" w:hAnsi="Times New Roman" w:cs="Times New Roman"/>
          <w:i/>
          <w:iCs/>
          <w:sz w:val="24"/>
          <w:szCs w:val="24"/>
        </w:rPr>
        <w:t>Nucella</w:t>
      </w:r>
      <w:r w:rsidRPr="005E2677">
        <w:rPr>
          <w:rFonts w:ascii="Times New Roman" w:hAnsi="Times New Roman" w:cs="Times New Roman"/>
          <w:sz w:val="24"/>
          <w:szCs w:val="24"/>
        </w:rPr>
        <w:t>.</w:t>
      </w:r>
      <w:r>
        <w:rPr>
          <w:rFonts w:ascii="Times New Roman" w:hAnsi="Times New Roman" w:cs="Times New Roman"/>
          <w:sz w:val="24"/>
          <w:szCs w:val="24"/>
        </w:rPr>
        <w:t xml:space="preserve"> Using laboratory bred </w:t>
      </w:r>
      <w:r w:rsidRPr="001C1DB5">
        <w:rPr>
          <w:rFonts w:ascii="Times New Roman" w:hAnsi="Times New Roman" w:cs="Times New Roman"/>
          <w:i/>
          <w:iCs/>
          <w:sz w:val="24"/>
          <w:szCs w:val="24"/>
        </w:rPr>
        <w:t>Nucella</w:t>
      </w:r>
      <w:r>
        <w:rPr>
          <w:rFonts w:ascii="Times New Roman" w:hAnsi="Times New Roman" w:cs="Times New Roman"/>
          <w:sz w:val="24"/>
          <w:szCs w:val="24"/>
        </w:rPr>
        <w:t xml:space="preserve">, I calculated and compared the growth as well as the energetic budget (using the Cellular Energy Allocation technique) of offspring reared under three different risk regimes. </w:t>
      </w:r>
    </w:p>
    <w:p w14:paraId="7DCFE202" w14:textId="77777777" w:rsidR="009C107D" w:rsidRDefault="009C107D" w:rsidP="009C107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Chapter 4 focused on comparing the short-term behavioural responses of </w:t>
      </w:r>
      <w:r w:rsidRPr="0090608A">
        <w:rPr>
          <w:rFonts w:ascii="Times New Roman" w:hAnsi="Times New Roman" w:cs="Times New Roman"/>
          <w:i/>
          <w:iCs/>
          <w:sz w:val="24"/>
          <w:szCs w:val="24"/>
        </w:rPr>
        <w:t>Nucella</w:t>
      </w:r>
      <w:r>
        <w:rPr>
          <w:rFonts w:ascii="Times New Roman" w:hAnsi="Times New Roman" w:cs="Times New Roman"/>
          <w:sz w:val="24"/>
          <w:szCs w:val="24"/>
        </w:rPr>
        <w:t xml:space="preserve"> from wave-exposed and wave-sheltered parents bred under different risk regimes. The aim was to investigate the potential for either parental experience of risk or that experienced by the individual throughout development on the antipredator behaviour adopted. This was achieved by using </w:t>
      </w:r>
      <w:r w:rsidRPr="00A209AB">
        <w:rPr>
          <w:rFonts w:ascii="Times New Roman" w:hAnsi="Times New Roman" w:cs="Times New Roman"/>
          <w:i/>
          <w:iCs/>
          <w:sz w:val="24"/>
          <w:szCs w:val="24"/>
        </w:rPr>
        <w:t>Nucella</w:t>
      </w:r>
      <w:r>
        <w:rPr>
          <w:rFonts w:ascii="Times New Roman" w:hAnsi="Times New Roman" w:cs="Times New Roman"/>
          <w:i/>
          <w:iCs/>
          <w:sz w:val="24"/>
          <w:szCs w:val="24"/>
        </w:rPr>
        <w:t xml:space="preserve"> </w:t>
      </w:r>
      <w:r w:rsidRPr="00A209AB">
        <w:rPr>
          <w:rFonts w:ascii="Times New Roman" w:hAnsi="Times New Roman" w:cs="Times New Roman"/>
          <w:sz w:val="24"/>
          <w:szCs w:val="24"/>
        </w:rPr>
        <w:t>offspring</w:t>
      </w:r>
      <w:r>
        <w:rPr>
          <w:rFonts w:ascii="Times New Roman" w:hAnsi="Times New Roman" w:cs="Times New Roman"/>
          <w:sz w:val="24"/>
          <w:szCs w:val="24"/>
        </w:rPr>
        <w:t xml:space="preserve"> in series of behavioural assays using crab effluent and filtered seawater and comparing the behavioural outcomes. </w:t>
      </w:r>
    </w:p>
    <w:p w14:paraId="62B3D2BA" w14:textId="501D74BA" w:rsidR="00D92B9C" w:rsidRPr="0079529B" w:rsidRDefault="009C107D" w:rsidP="0079529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Finally, in Chapter 5 I compared the foraging behaviour of </w:t>
      </w:r>
      <w:r w:rsidRPr="00A209AB">
        <w:rPr>
          <w:rFonts w:ascii="Times New Roman" w:hAnsi="Times New Roman" w:cs="Times New Roman"/>
          <w:i/>
          <w:iCs/>
          <w:sz w:val="24"/>
          <w:szCs w:val="24"/>
        </w:rPr>
        <w:t>Nucella</w:t>
      </w:r>
      <w:r>
        <w:rPr>
          <w:rFonts w:ascii="Times New Roman" w:hAnsi="Times New Roman" w:cs="Times New Roman"/>
          <w:sz w:val="24"/>
          <w:szCs w:val="24"/>
        </w:rPr>
        <w:t xml:space="preserve"> offspring from a wave-exposed and a wave-sheltered population under different temporal patterns of risk. The aim of this experiment was to investigate how differences in the patterns of risk experience during development may affect the foraging behaviour under predictable and unpredictable risk of </w:t>
      </w:r>
      <w:r w:rsidRPr="00A209AB">
        <w:rPr>
          <w:rFonts w:ascii="Times New Roman" w:hAnsi="Times New Roman" w:cs="Times New Roman"/>
          <w:i/>
          <w:iCs/>
          <w:sz w:val="24"/>
          <w:szCs w:val="24"/>
        </w:rPr>
        <w:t>Nucella</w:t>
      </w:r>
      <w:r>
        <w:rPr>
          <w:rFonts w:ascii="Times New Roman" w:hAnsi="Times New Roman" w:cs="Times New Roman"/>
          <w:sz w:val="24"/>
          <w:szCs w:val="24"/>
        </w:rPr>
        <w:t xml:space="preserve"> offspring. </w:t>
      </w:r>
    </w:p>
    <w:p w14:paraId="27A81B03" w14:textId="5AB02D6E" w:rsidR="00D92B9C" w:rsidRDefault="00D92B9C" w:rsidP="00D92B9C">
      <w:pPr>
        <w:spacing w:line="360" w:lineRule="auto"/>
        <w:jc w:val="center"/>
        <w:rPr>
          <w:rFonts w:ascii="Times New Roman" w:hAnsi="Times New Roman" w:cs="Times New Roman"/>
          <w:b/>
          <w:bCs/>
          <w:color w:val="000000"/>
          <w:sz w:val="28"/>
          <w:szCs w:val="28"/>
        </w:rPr>
      </w:pPr>
    </w:p>
    <w:p w14:paraId="33CBAA61" w14:textId="275427C7" w:rsidR="00373DC8" w:rsidRDefault="00373DC8" w:rsidP="00D92B9C">
      <w:pPr>
        <w:spacing w:line="360" w:lineRule="auto"/>
        <w:jc w:val="center"/>
        <w:rPr>
          <w:rFonts w:ascii="Times New Roman" w:hAnsi="Times New Roman" w:cs="Times New Roman"/>
          <w:b/>
          <w:bCs/>
          <w:color w:val="000000"/>
          <w:sz w:val="28"/>
          <w:szCs w:val="28"/>
        </w:rPr>
      </w:pPr>
    </w:p>
    <w:p w14:paraId="6286BD48" w14:textId="661851A4" w:rsidR="00373DC8" w:rsidRDefault="00373DC8" w:rsidP="00D92B9C">
      <w:pPr>
        <w:spacing w:line="360" w:lineRule="auto"/>
        <w:jc w:val="center"/>
        <w:rPr>
          <w:rFonts w:ascii="Times New Roman" w:hAnsi="Times New Roman" w:cs="Times New Roman"/>
          <w:b/>
          <w:bCs/>
          <w:color w:val="000000"/>
          <w:sz w:val="28"/>
          <w:szCs w:val="28"/>
        </w:rPr>
      </w:pPr>
    </w:p>
    <w:p w14:paraId="4E00DC4A" w14:textId="120FE950" w:rsidR="00373DC8" w:rsidRDefault="00373DC8" w:rsidP="00D92B9C">
      <w:pPr>
        <w:spacing w:line="360" w:lineRule="auto"/>
        <w:jc w:val="center"/>
        <w:rPr>
          <w:rFonts w:ascii="Times New Roman" w:hAnsi="Times New Roman" w:cs="Times New Roman"/>
          <w:b/>
          <w:bCs/>
          <w:color w:val="000000"/>
          <w:sz w:val="28"/>
          <w:szCs w:val="28"/>
        </w:rPr>
      </w:pPr>
    </w:p>
    <w:p w14:paraId="07766128" w14:textId="6379ECC2" w:rsidR="00373DC8" w:rsidRDefault="00373DC8" w:rsidP="00D92B9C">
      <w:pPr>
        <w:spacing w:line="360" w:lineRule="auto"/>
        <w:jc w:val="center"/>
        <w:rPr>
          <w:rFonts w:ascii="Times New Roman" w:hAnsi="Times New Roman" w:cs="Times New Roman"/>
          <w:b/>
          <w:bCs/>
          <w:color w:val="000000"/>
          <w:sz w:val="28"/>
          <w:szCs w:val="28"/>
        </w:rPr>
      </w:pPr>
    </w:p>
    <w:p w14:paraId="577CB547" w14:textId="664346B9" w:rsidR="00373DC8" w:rsidRDefault="00373DC8" w:rsidP="00D92B9C">
      <w:pPr>
        <w:spacing w:line="360" w:lineRule="auto"/>
        <w:jc w:val="center"/>
        <w:rPr>
          <w:rFonts w:ascii="Times New Roman" w:hAnsi="Times New Roman" w:cs="Times New Roman"/>
          <w:b/>
          <w:bCs/>
          <w:color w:val="000000"/>
          <w:sz w:val="28"/>
          <w:szCs w:val="28"/>
        </w:rPr>
      </w:pPr>
    </w:p>
    <w:p w14:paraId="3DFD108F" w14:textId="30710043" w:rsidR="00373DC8" w:rsidRDefault="00373DC8" w:rsidP="00D92B9C">
      <w:pPr>
        <w:spacing w:line="360" w:lineRule="auto"/>
        <w:jc w:val="center"/>
        <w:rPr>
          <w:rFonts w:ascii="Times New Roman" w:hAnsi="Times New Roman" w:cs="Times New Roman"/>
          <w:b/>
          <w:bCs/>
          <w:color w:val="000000"/>
          <w:sz w:val="28"/>
          <w:szCs w:val="28"/>
        </w:rPr>
      </w:pPr>
    </w:p>
    <w:p w14:paraId="7A23DAA9" w14:textId="4C887ACF" w:rsidR="00373DC8" w:rsidRDefault="00373DC8" w:rsidP="00D92B9C">
      <w:pPr>
        <w:spacing w:line="360" w:lineRule="auto"/>
        <w:jc w:val="center"/>
        <w:rPr>
          <w:rFonts w:ascii="Times New Roman" w:hAnsi="Times New Roman" w:cs="Times New Roman"/>
          <w:b/>
          <w:bCs/>
          <w:color w:val="000000"/>
          <w:sz w:val="28"/>
          <w:szCs w:val="28"/>
        </w:rPr>
      </w:pPr>
    </w:p>
    <w:p w14:paraId="2ADC22F4" w14:textId="5A35B69E" w:rsidR="00373DC8" w:rsidRDefault="00373DC8" w:rsidP="00D92B9C">
      <w:pPr>
        <w:spacing w:line="360" w:lineRule="auto"/>
        <w:jc w:val="center"/>
        <w:rPr>
          <w:rFonts w:ascii="Times New Roman" w:hAnsi="Times New Roman" w:cs="Times New Roman"/>
          <w:b/>
          <w:bCs/>
          <w:color w:val="000000"/>
          <w:sz w:val="28"/>
          <w:szCs w:val="28"/>
        </w:rPr>
      </w:pPr>
    </w:p>
    <w:p w14:paraId="59ABAC48" w14:textId="29FD1AAD" w:rsidR="00373DC8" w:rsidRDefault="00373DC8" w:rsidP="00D92B9C">
      <w:pPr>
        <w:spacing w:line="360" w:lineRule="auto"/>
        <w:jc w:val="center"/>
        <w:rPr>
          <w:rFonts w:ascii="Times New Roman" w:hAnsi="Times New Roman" w:cs="Times New Roman"/>
          <w:b/>
          <w:bCs/>
          <w:color w:val="000000"/>
          <w:sz w:val="28"/>
          <w:szCs w:val="28"/>
        </w:rPr>
      </w:pPr>
    </w:p>
    <w:p w14:paraId="6DF5347D" w14:textId="72EB90D9" w:rsidR="00373DC8" w:rsidRDefault="00373DC8" w:rsidP="00D92B9C">
      <w:pPr>
        <w:spacing w:line="360" w:lineRule="auto"/>
        <w:jc w:val="center"/>
        <w:rPr>
          <w:rFonts w:ascii="Times New Roman" w:hAnsi="Times New Roman" w:cs="Times New Roman"/>
          <w:b/>
          <w:bCs/>
          <w:color w:val="000000"/>
          <w:sz w:val="28"/>
          <w:szCs w:val="28"/>
        </w:rPr>
      </w:pPr>
    </w:p>
    <w:p w14:paraId="5220D555" w14:textId="50A50B80" w:rsidR="00373DC8" w:rsidRDefault="00373DC8" w:rsidP="00D92B9C">
      <w:pPr>
        <w:spacing w:line="360" w:lineRule="auto"/>
        <w:jc w:val="center"/>
        <w:rPr>
          <w:rFonts w:ascii="Times New Roman" w:hAnsi="Times New Roman" w:cs="Times New Roman"/>
          <w:b/>
          <w:bCs/>
          <w:color w:val="000000"/>
          <w:sz w:val="28"/>
          <w:szCs w:val="28"/>
        </w:rPr>
      </w:pPr>
    </w:p>
    <w:p w14:paraId="66B6FD5F" w14:textId="1523177B" w:rsidR="00373DC8" w:rsidRDefault="00373DC8" w:rsidP="00D92B9C">
      <w:pPr>
        <w:spacing w:line="360" w:lineRule="auto"/>
        <w:jc w:val="center"/>
        <w:rPr>
          <w:rFonts w:ascii="Times New Roman" w:hAnsi="Times New Roman" w:cs="Times New Roman"/>
          <w:b/>
          <w:bCs/>
          <w:color w:val="000000"/>
          <w:sz w:val="28"/>
          <w:szCs w:val="28"/>
        </w:rPr>
      </w:pPr>
    </w:p>
    <w:p w14:paraId="7E4887B9" w14:textId="3F8BAD55" w:rsidR="00373DC8" w:rsidRDefault="00373DC8" w:rsidP="00D92B9C">
      <w:pPr>
        <w:spacing w:line="360" w:lineRule="auto"/>
        <w:jc w:val="center"/>
        <w:rPr>
          <w:rFonts w:ascii="Times New Roman" w:hAnsi="Times New Roman" w:cs="Times New Roman"/>
          <w:b/>
          <w:bCs/>
          <w:color w:val="000000"/>
          <w:sz w:val="28"/>
          <w:szCs w:val="28"/>
        </w:rPr>
      </w:pPr>
    </w:p>
    <w:p w14:paraId="6C8569B9" w14:textId="5535C1DC" w:rsidR="00373DC8" w:rsidRDefault="00373DC8" w:rsidP="00D92B9C">
      <w:pPr>
        <w:spacing w:line="360" w:lineRule="auto"/>
        <w:jc w:val="center"/>
        <w:rPr>
          <w:rFonts w:ascii="Times New Roman" w:hAnsi="Times New Roman" w:cs="Times New Roman"/>
          <w:b/>
          <w:bCs/>
          <w:color w:val="000000"/>
          <w:sz w:val="28"/>
          <w:szCs w:val="28"/>
        </w:rPr>
      </w:pPr>
    </w:p>
    <w:p w14:paraId="0A5B053E" w14:textId="60E4D9B6" w:rsidR="00373DC8" w:rsidRDefault="00373DC8" w:rsidP="00D92B9C">
      <w:pPr>
        <w:spacing w:line="360" w:lineRule="auto"/>
        <w:jc w:val="center"/>
        <w:rPr>
          <w:rFonts w:ascii="Times New Roman" w:hAnsi="Times New Roman" w:cs="Times New Roman"/>
          <w:b/>
          <w:bCs/>
          <w:color w:val="000000"/>
          <w:sz w:val="28"/>
          <w:szCs w:val="28"/>
        </w:rPr>
      </w:pPr>
    </w:p>
    <w:p w14:paraId="1BDFB857" w14:textId="77777777" w:rsidR="00081F18" w:rsidRDefault="00081F18" w:rsidP="00D92B9C">
      <w:pPr>
        <w:spacing w:line="360" w:lineRule="auto"/>
        <w:jc w:val="center"/>
        <w:rPr>
          <w:rFonts w:ascii="Times New Roman" w:hAnsi="Times New Roman" w:cs="Times New Roman"/>
          <w:b/>
          <w:bCs/>
          <w:color w:val="000000"/>
          <w:sz w:val="28"/>
          <w:szCs w:val="28"/>
        </w:rPr>
        <w:sectPr w:rsidR="00081F18" w:rsidSect="00081F18">
          <w:headerReference w:type="default" r:id="rId12"/>
          <w:headerReference w:type="first" r:id="rId13"/>
          <w:pgSz w:w="11906" w:h="16838"/>
          <w:pgMar w:top="1440" w:right="1440" w:bottom="1440" w:left="1440" w:header="709" w:footer="709" w:gutter="0"/>
          <w:pgNumType w:start="1"/>
          <w:cols w:space="708"/>
          <w:docGrid w:linePitch="360"/>
        </w:sectPr>
      </w:pPr>
    </w:p>
    <w:p w14:paraId="4681122E" w14:textId="77D0AF3D" w:rsidR="00373DC8" w:rsidRDefault="00373DC8" w:rsidP="00D92B9C">
      <w:pPr>
        <w:spacing w:line="360" w:lineRule="auto"/>
        <w:jc w:val="center"/>
        <w:rPr>
          <w:rFonts w:ascii="Times New Roman" w:hAnsi="Times New Roman" w:cs="Times New Roman"/>
          <w:b/>
          <w:bCs/>
          <w:color w:val="000000"/>
          <w:sz w:val="28"/>
          <w:szCs w:val="28"/>
        </w:rPr>
      </w:pPr>
    </w:p>
    <w:p w14:paraId="70FE1398" w14:textId="77777777" w:rsidR="00373DC8" w:rsidRDefault="00373DC8" w:rsidP="00D92B9C">
      <w:pPr>
        <w:spacing w:line="360" w:lineRule="auto"/>
        <w:jc w:val="center"/>
        <w:rPr>
          <w:rFonts w:ascii="Times New Roman" w:hAnsi="Times New Roman" w:cs="Times New Roman"/>
          <w:b/>
          <w:bCs/>
          <w:color w:val="000000"/>
          <w:sz w:val="28"/>
          <w:szCs w:val="28"/>
        </w:rPr>
      </w:pPr>
    </w:p>
    <w:p w14:paraId="77211C13" w14:textId="77777777" w:rsidR="00D92B9C" w:rsidRDefault="00D92B9C" w:rsidP="00D92B9C">
      <w:pPr>
        <w:spacing w:line="360" w:lineRule="auto"/>
        <w:jc w:val="center"/>
        <w:rPr>
          <w:rFonts w:ascii="Times New Roman" w:hAnsi="Times New Roman" w:cs="Times New Roman"/>
          <w:b/>
          <w:bCs/>
          <w:color w:val="000000"/>
          <w:sz w:val="28"/>
          <w:szCs w:val="28"/>
        </w:rPr>
      </w:pPr>
    </w:p>
    <w:p w14:paraId="3C52F7C7" w14:textId="55F85513" w:rsidR="00373DC8" w:rsidRDefault="00373DC8" w:rsidP="00D92B9C">
      <w:pPr>
        <w:spacing w:line="360" w:lineRule="auto"/>
        <w:jc w:val="center"/>
        <w:rPr>
          <w:rFonts w:ascii="Times New Roman" w:hAnsi="Times New Roman" w:cs="Times New Roman"/>
          <w:b/>
          <w:bCs/>
          <w:color w:val="000000"/>
          <w:sz w:val="28"/>
          <w:szCs w:val="28"/>
        </w:rPr>
      </w:pPr>
    </w:p>
    <w:p w14:paraId="32E49431" w14:textId="0615F0EC" w:rsidR="00373DC8" w:rsidRDefault="00373DC8" w:rsidP="00D92B9C">
      <w:pPr>
        <w:spacing w:line="360" w:lineRule="auto"/>
        <w:jc w:val="center"/>
        <w:rPr>
          <w:rFonts w:ascii="Times New Roman" w:hAnsi="Times New Roman" w:cs="Times New Roman"/>
          <w:b/>
          <w:bCs/>
          <w:color w:val="000000"/>
          <w:sz w:val="28"/>
          <w:szCs w:val="28"/>
        </w:rPr>
      </w:pPr>
    </w:p>
    <w:p w14:paraId="12C84E67" w14:textId="77777777" w:rsidR="00373DC8" w:rsidRDefault="00373DC8" w:rsidP="00D92B9C">
      <w:pPr>
        <w:spacing w:line="360" w:lineRule="auto"/>
        <w:jc w:val="center"/>
        <w:rPr>
          <w:rFonts w:ascii="Times New Roman" w:hAnsi="Times New Roman" w:cs="Times New Roman"/>
          <w:b/>
          <w:bCs/>
          <w:color w:val="000000"/>
          <w:sz w:val="28"/>
          <w:szCs w:val="28"/>
        </w:rPr>
      </w:pPr>
    </w:p>
    <w:p w14:paraId="480D77F3" w14:textId="77777777" w:rsidR="00FE08BD" w:rsidRPr="00FE08BD" w:rsidRDefault="00FE08BD" w:rsidP="00FE08BD">
      <w:pPr>
        <w:pStyle w:val="Heading1"/>
        <w:rPr>
          <w:rFonts w:eastAsia="Times New Roman"/>
          <w:b/>
          <w:bCs/>
          <w:color w:val="FFFFFF" w:themeColor="background1"/>
        </w:rPr>
      </w:pPr>
      <w:bookmarkStart w:id="21" w:name="_Toc52387635"/>
      <w:r w:rsidRPr="00FE08BD">
        <w:rPr>
          <w:rFonts w:eastAsia="Times New Roman"/>
          <w:b/>
          <w:bCs/>
          <w:color w:val="FFFFFF" w:themeColor="background1"/>
        </w:rPr>
        <w:t>Prey vulnerability and predation pressure shape predator-induced changes in O</w:t>
      </w:r>
      <w:r w:rsidRPr="00FE08BD">
        <w:rPr>
          <w:rFonts w:eastAsia="Times New Roman"/>
          <w:b/>
          <w:bCs/>
          <w:color w:val="FFFFFF" w:themeColor="background1"/>
          <w:vertAlign w:val="subscript"/>
        </w:rPr>
        <w:t xml:space="preserve">2 </w:t>
      </w:r>
      <w:r w:rsidRPr="00FE08BD">
        <w:rPr>
          <w:rFonts w:eastAsia="Times New Roman"/>
          <w:b/>
          <w:bCs/>
          <w:color w:val="FFFFFF" w:themeColor="background1"/>
        </w:rPr>
        <w:t>consumption and antipredator behaviour</w:t>
      </w:r>
      <w:bookmarkEnd w:id="21"/>
    </w:p>
    <w:p w14:paraId="14FCC16C" w14:textId="026543DB" w:rsidR="00D92B9C" w:rsidRDefault="00D92B9C" w:rsidP="00D92B9C">
      <w:pPr>
        <w:spacing w:line="360" w:lineRule="auto"/>
        <w:jc w:val="center"/>
        <w:rPr>
          <w:rFonts w:ascii="Times New Roman" w:hAnsi="Times New Roman" w:cs="Times New Roman"/>
          <w:b/>
          <w:bCs/>
          <w:sz w:val="28"/>
          <w:szCs w:val="28"/>
        </w:rPr>
      </w:pPr>
      <w:r w:rsidRPr="00D92B9C">
        <w:rPr>
          <w:rFonts w:ascii="Times New Roman" w:hAnsi="Times New Roman" w:cs="Times New Roman"/>
          <w:b/>
          <w:bCs/>
          <w:sz w:val="28"/>
          <w:szCs w:val="28"/>
        </w:rPr>
        <w:t>CHAPTER TWO</w:t>
      </w:r>
    </w:p>
    <w:p w14:paraId="01E8D093" w14:textId="77777777" w:rsidR="00D92B9C" w:rsidRPr="00D92B9C" w:rsidRDefault="00D92B9C" w:rsidP="00D92B9C">
      <w:pPr>
        <w:spacing w:line="360" w:lineRule="auto"/>
        <w:jc w:val="center"/>
        <w:rPr>
          <w:rFonts w:ascii="Times New Roman" w:hAnsi="Times New Roman" w:cs="Times New Roman"/>
          <w:b/>
          <w:bCs/>
          <w:sz w:val="28"/>
          <w:szCs w:val="28"/>
        </w:rPr>
      </w:pPr>
    </w:p>
    <w:p w14:paraId="5E075B74" w14:textId="5B964ABB" w:rsidR="00D92B9C" w:rsidRDefault="00D92B9C" w:rsidP="00D92B9C">
      <w:pPr>
        <w:suppressLineNumbers/>
        <w:spacing w:line="480" w:lineRule="auto"/>
        <w:jc w:val="center"/>
        <w:rPr>
          <w:rFonts w:ascii="Times New Roman" w:eastAsia="Times New Roman" w:hAnsi="Times New Roman" w:cs="Times New Roman"/>
          <w:bCs/>
          <w:sz w:val="28"/>
          <w:szCs w:val="32"/>
        </w:rPr>
      </w:pPr>
      <w:r w:rsidRPr="00D92B9C">
        <w:rPr>
          <w:rFonts w:ascii="Times New Roman" w:eastAsia="Times New Roman" w:hAnsi="Times New Roman" w:cs="Times New Roman"/>
          <w:bCs/>
          <w:sz w:val="28"/>
          <w:szCs w:val="32"/>
        </w:rPr>
        <w:t>Prey vulnerability and predation pressure shape predator-induced changes in O</w:t>
      </w:r>
      <w:r w:rsidRPr="00D92B9C">
        <w:rPr>
          <w:rFonts w:ascii="Times New Roman" w:eastAsia="Times New Roman" w:hAnsi="Times New Roman" w:cs="Times New Roman"/>
          <w:bCs/>
          <w:sz w:val="28"/>
          <w:szCs w:val="32"/>
          <w:vertAlign w:val="subscript"/>
        </w:rPr>
        <w:t xml:space="preserve">2 </w:t>
      </w:r>
      <w:r w:rsidRPr="00D92B9C">
        <w:rPr>
          <w:rFonts w:ascii="Times New Roman" w:eastAsia="Times New Roman" w:hAnsi="Times New Roman" w:cs="Times New Roman"/>
          <w:bCs/>
          <w:sz w:val="28"/>
          <w:szCs w:val="32"/>
        </w:rPr>
        <w:t>consumption and antipredator behaviour</w:t>
      </w:r>
    </w:p>
    <w:p w14:paraId="2FBDC2AB" w14:textId="77777777" w:rsidR="00D92B9C" w:rsidRPr="00D92B9C" w:rsidRDefault="00D92B9C" w:rsidP="00D92B9C">
      <w:pPr>
        <w:suppressLineNumbers/>
        <w:spacing w:line="480" w:lineRule="auto"/>
        <w:jc w:val="center"/>
        <w:rPr>
          <w:rFonts w:ascii="Times New Roman" w:eastAsia="Times New Roman" w:hAnsi="Times New Roman" w:cs="Times New Roman"/>
          <w:bCs/>
          <w:sz w:val="28"/>
          <w:szCs w:val="32"/>
        </w:rPr>
      </w:pPr>
    </w:p>
    <w:p w14:paraId="4251FA97" w14:textId="1DE1EB0C" w:rsidR="00D92B9C" w:rsidRDefault="00D92B9C" w:rsidP="001B0951">
      <w:pPr>
        <w:spacing w:line="360" w:lineRule="auto"/>
      </w:pPr>
    </w:p>
    <w:p w14:paraId="7F02E56D" w14:textId="2D287E09" w:rsidR="00D92B9C" w:rsidRDefault="00D92B9C" w:rsidP="001B0951">
      <w:pPr>
        <w:spacing w:line="360" w:lineRule="auto"/>
      </w:pPr>
    </w:p>
    <w:p w14:paraId="0577E76E" w14:textId="63F6175D" w:rsidR="00D92B9C" w:rsidRDefault="00D92B9C" w:rsidP="001B0951">
      <w:pPr>
        <w:spacing w:line="360" w:lineRule="auto"/>
      </w:pPr>
    </w:p>
    <w:p w14:paraId="72EB31A9" w14:textId="43DD094B" w:rsidR="00D92B9C" w:rsidRDefault="00D92B9C" w:rsidP="001B0951">
      <w:pPr>
        <w:spacing w:line="360" w:lineRule="auto"/>
      </w:pPr>
    </w:p>
    <w:p w14:paraId="11BA677A" w14:textId="37207602" w:rsidR="00D92B9C" w:rsidRDefault="00D92B9C" w:rsidP="001B0951">
      <w:pPr>
        <w:spacing w:line="360" w:lineRule="auto"/>
      </w:pPr>
    </w:p>
    <w:p w14:paraId="735BF786" w14:textId="2A33D6DA" w:rsidR="00D92B9C" w:rsidRDefault="00D92B9C" w:rsidP="001B0951">
      <w:pPr>
        <w:spacing w:line="360" w:lineRule="auto"/>
      </w:pPr>
    </w:p>
    <w:p w14:paraId="21C636C0" w14:textId="4C2F1727" w:rsidR="00D92B9C" w:rsidRDefault="00D92B9C" w:rsidP="001B0951">
      <w:pPr>
        <w:spacing w:line="360" w:lineRule="auto"/>
      </w:pPr>
    </w:p>
    <w:p w14:paraId="4597FDDF" w14:textId="72F33185" w:rsidR="00D92B9C" w:rsidRDefault="00D92B9C" w:rsidP="001B0951">
      <w:pPr>
        <w:spacing w:line="360" w:lineRule="auto"/>
      </w:pPr>
    </w:p>
    <w:p w14:paraId="0E6CE2DD" w14:textId="77777777" w:rsidR="00D92B9C" w:rsidRDefault="00D92B9C" w:rsidP="00373DC8">
      <w:pPr>
        <w:pStyle w:val="Heading2"/>
        <w:rPr>
          <w:rFonts w:eastAsia="Times New Roman"/>
        </w:rPr>
      </w:pPr>
      <w:bookmarkStart w:id="22" w:name="_Toc52387636"/>
      <w:bookmarkStart w:id="23" w:name="_Hlk51422435"/>
      <w:r>
        <w:rPr>
          <w:rFonts w:eastAsia="Times New Roman"/>
        </w:rPr>
        <w:lastRenderedPageBreak/>
        <w:t>Abstract</w:t>
      </w:r>
      <w:bookmarkEnd w:id="22"/>
    </w:p>
    <w:p w14:paraId="0247F5A8" w14:textId="027FB006" w:rsidR="00D92B9C" w:rsidRDefault="00D92B9C" w:rsidP="00B915C0">
      <w:pPr>
        <w:spacing w:line="360" w:lineRule="auto"/>
        <w:ind w:firstLine="720"/>
        <w:jc w:val="both"/>
        <w:rPr>
          <w:rFonts w:ascii="Times New Roman" w:hAnsi="Times New Roman" w:cs="Times New Roman"/>
          <w:sz w:val="24"/>
        </w:rPr>
      </w:pPr>
      <w:r>
        <w:rPr>
          <w:rFonts w:ascii="Times New Roman" w:eastAsia="Times New Roman" w:hAnsi="Times New Roman" w:cs="Times New Roman"/>
          <w:sz w:val="24"/>
          <w:szCs w:val="32"/>
        </w:rPr>
        <w:t xml:space="preserve">Predators regulate prey abundance (direct predation) as well as influencing their metabolism and behaviour (indirect effects) through the perception of risk. </w:t>
      </w:r>
      <w:r>
        <w:rPr>
          <w:rFonts w:ascii="Times New Roman" w:hAnsi="Times New Roman" w:cs="Times New Roman"/>
          <w:sz w:val="24"/>
        </w:rPr>
        <w:t>Anti-predator traits are informed by individual experience of risk, which may vary over environmental gradients and through ontogeny. As prey grow in size, individual vulnerability generally diminishes, and the reduction in individual v</w:t>
      </w:r>
      <w:r w:rsidRPr="00ED6D98">
        <w:rPr>
          <w:rFonts w:ascii="Times New Roman" w:hAnsi="Times New Roman" w:cs="Times New Roman"/>
          <w:sz w:val="24"/>
        </w:rPr>
        <w:t xml:space="preserve">ulnerability </w:t>
      </w:r>
      <w:r>
        <w:rPr>
          <w:rFonts w:ascii="Times New Roman" w:hAnsi="Times New Roman" w:cs="Times New Roman"/>
          <w:sz w:val="24"/>
        </w:rPr>
        <w:t xml:space="preserve">with </w:t>
      </w:r>
      <w:r w:rsidRPr="00CB11AE">
        <w:rPr>
          <w:rFonts w:ascii="Times New Roman" w:hAnsi="Times New Roman" w:cs="Times New Roman"/>
          <w:sz w:val="24"/>
        </w:rPr>
        <w:t>ontogenetic</w:t>
      </w:r>
      <w:r w:rsidRPr="00CB11AE" w:rsidDel="00CB11AE">
        <w:rPr>
          <w:rFonts w:ascii="Times New Roman" w:hAnsi="Times New Roman" w:cs="Times New Roman"/>
          <w:sz w:val="24"/>
        </w:rPr>
        <w:t xml:space="preserve"> </w:t>
      </w:r>
      <w:r>
        <w:rPr>
          <w:rFonts w:ascii="Times New Roman" w:hAnsi="Times New Roman" w:cs="Times New Roman"/>
          <w:sz w:val="24"/>
        </w:rPr>
        <w:t>growth can</w:t>
      </w:r>
      <w:r w:rsidRPr="00ED6D98">
        <w:rPr>
          <w:rFonts w:ascii="Times New Roman" w:hAnsi="Times New Roman" w:cs="Times New Roman"/>
          <w:sz w:val="24"/>
        </w:rPr>
        <w:t xml:space="preserve"> potentially </w:t>
      </w:r>
      <w:r>
        <w:rPr>
          <w:rFonts w:ascii="Times New Roman" w:hAnsi="Times New Roman" w:cs="Times New Roman"/>
          <w:sz w:val="24"/>
        </w:rPr>
        <w:t xml:space="preserve">lead </w:t>
      </w:r>
      <w:r w:rsidRPr="00ED6D98">
        <w:rPr>
          <w:rFonts w:ascii="Times New Roman" w:hAnsi="Times New Roman" w:cs="Times New Roman"/>
          <w:sz w:val="24"/>
        </w:rPr>
        <w:t>to size refugia</w:t>
      </w:r>
      <w:r>
        <w:rPr>
          <w:rFonts w:ascii="Times New Roman" w:hAnsi="Times New Roman" w:cs="Times New Roman"/>
          <w:sz w:val="24"/>
        </w:rPr>
        <w:t>, ultimately nullifying the impacts of direct predation</w:t>
      </w:r>
      <w:r w:rsidRPr="00ED6D98">
        <w:rPr>
          <w:rFonts w:ascii="Times New Roman" w:hAnsi="Times New Roman" w:cs="Times New Roman"/>
          <w:sz w:val="24"/>
        </w:rPr>
        <w:t>.</w:t>
      </w:r>
      <w:r>
        <w:rPr>
          <w:rFonts w:ascii="Times New Roman" w:hAnsi="Times New Roman" w:cs="Times New Roman"/>
          <w:sz w:val="24"/>
        </w:rPr>
        <w:t xml:space="preserve"> Despite the ecological importance of the </w:t>
      </w:r>
      <w:r w:rsidRPr="00501438">
        <w:rPr>
          <w:rFonts w:ascii="Times New Roman" w:hAnsi="Times New Roman" w:cs="Times New Roman"/>
          <w:sz w:val="24"/>
          <w:szCs w:val="24"/>
        </w:rPr>
        <w:t xml:space="preserve">indirect effects of predation and the disproportionate </w:t>
      </w:r>
      <w:r>
        <w:rPr>
          <w:rFonts w:ascii="Times New Roman" w:hAnsi="Times New Roman" w:cs="Times New Roman"/>
          <w:sz w:val="24"/>
          <w:szCs w:val="24"/>
        </w:rPr>
        <w:t>influence</w:t>
      </w:r>
      <w:r w:rsidRPr="00501438">
        <w:rPr>
          <w:rFonts w:ascii="Times New Roman" w:hAnsi="Times New Roman" w:cs="Times New Roman"/>
          <w:sz w:val="24"/>
          <w:szCs w:val="24"/>
        </w:rPr>
        <w:t xml:space="preserve"> </w:t>
      </w:r>
      <w:r w:rsidR="00B57FFD">
        <w:rPr>
          <w:rFonts w:ascii="Times New Roman" w:hAnsi="Times New Roman" w:cs="Times New Roman"/>
          <w:sz w:val="24"/>
          <w:szCs w:val="24"/>
        </w:rPr>
        <w:t xml:space="preserve">that </w:t>
      </w:r>
      <w:r w:rsidRPr="00501438">
        <w:rPr>
          <w:rFonts w:ascii="Times New Roman" w:hAnsi="Times New Roman" w:cs="Times New Roman"/>
          <w:sz w:val="24"/>
          <w:szCs w:val="24"/>
        </w:rPr>
        <w:t>larger individuals have on ecological level processes</w:t>
      </w:r>
      <w:r>
        <w:rPr>
          <w:rFonts w:ascii="Times New Roman" w:hAnsi="Times New Roman" w:cs="Times New Roman"/>
          <w:sz w:val="24"/>
          <w:szCs w:val="24"/>
        </w:rPr>
        <w:t>,</w:t>
      </w:r>
      <w:r w:rsidRPr="00501438">
        <w:rPr>
          <w:rFonts w:ascii="Times New Roman" w:hAnsi="Times New Roman" w:cs="Times New Roman"/>
          <w:sz w:val="24"/>
          <w:szCs w:val="24"/>
        </w:rPr>
        <w:t xml:space="preserve"> there has been little focus </w:t>
      </w:r>
      <w:r>
        <w:rPr>
          <w:rFonts w:ascii="Times New Roman" w:hAnsi="Times New Roman" w:cs="Times New Roman"/>
          <w:sz w:val="24"/>
          <w:szCs w:val="24"/>
        </w:rPr>
        <w:t xml:space="preserve">on </w:t>
      </w:r>
      <w:r w:rsidRPr="00501438">
        <w:rPr>
          <w:rFonts w:ascii="Times New Roman" w:hAnsi="Times New Roman" w:cs="Times New Roman"/>
          <w:sz w:val="24"/>
          <w:szCs w:val="24"/>
        </w:rPr>
        <w:t>the potential indirect effects of predation risk on invulnerable prey.</w:t>
      </w:r>
      <w:r>
        <w:rPr>
          <w:rFonts w:ascii="Times New Roman" w:hAnsi="Times New Roman" w:cs="Times New Roman"/>
          <w:sz w:val="24"/>
        </w:rPr>
        <w:t xml:space="preserve"> </w:t>
      </w:r>
      <w:r w:rsidRPr="004312E0">
        <w:rPr>
          <w:rFonts w:ascii="Times New Roman" w:hAnsi="Times New Roman" w:cs="Times New Roman"/>
          <w:sz w:val="24"/>
        </w:rPr>
        <w:t>Using a combination of field and laboratory experiments</w:t>
      </w:r>
      <w:r>
        <w:rPr>
          <w:rFonts w:ascii="Times New Roman" w:hAnsi="Times New Roman" w:cs="Times New Roman"/>
          <w:sz w:val="24"/>
        </w:rPr>
        <w:t xml:space="preserve">, we measured the changes in routine oxygen consumption of vulnerable and invulnerable size classes of the intertidal snail </w:t>
      </w:r>
      <w:r w:rsidRPr="004312E0">
        <w:rPr>
          <w:rFonts w:ascii="Times New Roman" w:hAnsi="Times New Roman" w:cs="Times New Roman"/>
          <w:i/>
          <w:iCs/>
          <w:sz w:val="24"/>
        </w:rPr>
        <w:t>Nucella lapillus</w:t>
      </w:r>
      <w:r>
        <w:rPr>
          <w:rFonts w:ascii="Times New Roman" w:hAnsi="Times New Roman" w:cs="Times New Roman"/>
          <w:i/>
          <w:iCs/>
          <w:sz w:val="24"/>
        </w:rPr>
        <w:t xml:space="preserve">, </w:t>
      </w:r>
      <w:r w:rsidRPr="004312E0">
        <w:rPr>
          <w:rFonts w:ascii="Times New Roman" w:hAnsi="Times New Roman" w:cs="Times New Roman"/>
          <w:sz w:val="24"/>
        </w:rPr>
        <w:t>exposed to effluent from its</w:t>
      </w:r>
      <w:r>
        <w:rPr>
          <w:rFonts w:ascii="Times New Roman" w:hAnsi="Times New Roman" w:cs="Times New Roman"/>
          <w:sz w:val="24"/>
        </w:rPr>
        <w:t xml:space="preserve"> crab predator </w:t>
      </w:r>
      <w:r w:rsidRPr="004312E0">
        <w:rPr>
          <w:rFonts w:ascii="Times New Roman" w:hAnsi="Times New Roman" w:cs="Times New Roman"/>
          <w:i/>
          <w:iCs/>
          <w:sz w:val="24"/>
        </w:rPr>
        <w:t>Carcinus maenas</w:t>
      </w:r>
      <w:r>
        <w:rPr>
          <w:rFonts w:ascii="Times New Roman" w:hAnsi="Times New Roman" w:cs="Times New Roman"/>
          <w:sz w:val="24"/>
        </w:rPr>
        <w:t>. To test the potential influence of prior experience of predation risk, measurements were conducted on populations naturally exposed to different levels of predation pressure. Field results showed that</w:t>
      </w:r>
      <w:r w:rsidRPr="004312E0">
        <w:rPr>
          <w:rFonts w:ascii="Times New Roman" w:hAnsi="Times New Roman" w:cs="Times New Roman"/>
          <w:sz w:val="24"/>
        </w:rPr>
        <w:t xml:space="preserve"> </w:t>
      </w:r>
      <w:r>
        <w:rPr>
          <w:rFonts w:ascii="Times New Roman" w:hAnsi="Times New Roman" w:cs="Times New Roman"/>
          <w:sz w:val="24"/>
        </w:rPr>
        <w:t xml:space="preserve">only invulnerable snails </w:t>
      </w:r>
      <w:r w:rsidRPr="004312E0">
        <w:rPr>
          <w:rFonts w:ascii="Times New Roman" w:hAnsi="Times New Roman" w:cs="Times New Roman"/>
          <w:sz w:val="24"/>
        </w:rPr>
        <w:t>modified their routine oxygen consumption in the presence of risk,</w:t>
      </w:r>
      <w:r>
        <w:rPr>
          <w:rFonts w:ascii="Times New Roman" w:hAnsi="Times New Roman" w:cs="Times New Roman"/>
          <w:sz w:val="24"/>
        </w:rPr>
        <w:t xml:space="preserve"> and this occurred across all populations</w:t>
      </w:r>
      <w:r w:rsidRPr="004312E0">
        <w:rPr>
          <w:rFonts w:ascii="Times New Roman" w:hAnsi="Times New Roman" w:cs="Times New Roman"/>
          <w:sz w:val="24"/>
        </w:rPr>
        <w:t>.</w:t>
      </w:r>
      <w:r>
        <w:rPr>
          <w:rFonts w:ascii="Times New Roman" w:hAnsi="Times New Roman" w:cs="Times New Roman"/>
          <w:sz w:val="24"/>
        </w:rPr>
        <w:t xml:space="preserve"> Oxygen consumption rates in the laboratory however, contradicted the pattern, with only vulnerable prey responding to the perception of risk. </w:t>
      </w:r>
      <w:r w:rsidRPr="004312E0">
        <w:rPr>
          <w:rFonts w:ascii="Times New Roman" w:hAnsi="Times New Roman" w:cs="Times New Roman"/>
          <w:sz w:val="24"/>
        </w:rPr>
        <w:t>Metabolic responses of both vulnerable and invulnerable prey under field and laboratory conditions are discussed in the context of asset protection and prey energetic state.</w:t>
      </w:r>
      <w:r w:rsidRPr="00595D22">
        <w:rPr>
          <w:rFonts w:ascii="Times New Roman" w:hAnsi="Times New Roman" w:cs="Times New Roman"/>
          <w:sz w:val="24"/>
        </w:rPr>
        <w:t xml:space="preserve"> </w:t>
      </w:r>
      <w:r>
        <w:rPr>
          <w:rFonts w:ascii="Times New Roman" w:hAnsi="Times New Roman" w:cs="Times New Roman"/>
          <w:sz w:val="24"/>
        </w:rPr>
        <w:t>O</w:t>
      </w:r>
      <w:r w:rsidRPr="004312E0">
        <w:rPr>
          <w:rFonts w:ascii="Times New Roman" w:hAnsi="Times New Roman" w:cs="Times New Roman"/>
          <w:sz w:val="24"/>
        </w:rPr>
        <w:t xml:space="preserve">bservations of </w:t>
      </w:r>
      <w:r>
        <w:rPr>
          <w:rFonts w:ascii="Times New Roman" w:hAnsi="Times New Roman" w:cs="Times New Roman"/>
          <w:sz w:val="24"/>
        </w:rPr>
        <w:t xml:space="preserve">snail </w:t>
      </w:r>
      <w:r w:rsidRPr="004312E0">
        <w:rPr>
          <w:rFonts w:ascii="Times New Roman" w:hAnsi="Times New Roman" w:cs="Times New Roman"/>
          <w:sz w:val="24"/>
        </w:rPr>
        <w:t xml:space="preserve">behaviour in the laboratory </w:t>
      </w:r>
      <w:r>
        <w:rPr>
          <w:rFonts w:ascii="Times New Roman" w:hAnsi="Times New Roman" w:cs="Times New Roman"/>
          <w:sz w:val="24"/>
        </w:rPr>
        <w:t>showed</w:t>
      </w:r>
      <w:r w:rsidRPr="004312E0">
        <w:rPr>
          <w:rFonts w:ascii="Times New Roman" w:hAnsi="Times New Roman" w:cs="Times New Roman"/>
          <w:sz w:val="24"/>
        </w:rPr>
        <w:t xml:space="preserve"> that dogwhelks from </w:t>
      </w:r>
      <w:r w:rsidR="00B57FFD">
        <w:rPr>
          <w:rFonts w:ascii="Times New Roman" w:hAnsi="Times New Roman" w:cs="Times New Roman"/>
          <w:sz w:val="24"/>
        </w:rPr>
        <w:t>sheltered</w:t>
      </w:r>
      <w:r w:rsidR="00B57FFD" w:rsidRPr="004312E0">
        <w:rPr>
          <w:rFonts w:ascii="Times New Roman" w:hAnsi="Times New Roman" w:cs="Times New Roman"/>
          <w:sz w:val="24"/>
        </w:rPr>
        <w:t xml:space="preserve"> </w:t>
      </w:r>
      <w:r w:rsidRPr="004312E0">
        <w:rPr>
          <w:rFonts w:ascii="Times New Roman" w:hAnsi="Times New Roman" w:cs="Times New Roman"/>
          <w:sz w:val="24"/>
        </w:rPr>
        <w:t>shores</w:t>
      </w:r>
      <w:r>
        <w:rPr>
          <w:rFonts w:ascii="Times New Roman" w:hAnsi="Times New Roman" w:cs="Times New Roman"/>
          <w:sz w:val="24"/>
        </w:rPr>
        <w:t>,</w:t>
      </w:r>
      <w:r w:rsidRPr="004312E0">
        <w:rPr>
          <w:rFonts w:ascii="Times New Roman" w:hAnsi="Times New Roman" w:cs="Times New Roman"/>
          <w:sz w:val="24"/>
        </w:rPr>
        <w:t xml:space="preserve"> where predatory risk is higher</w:t>
      </w:r>
      <w:r>
        <w:rPr>
          <w:rFonts w:ascii="Times New Roman" w:hAnsi="Times New Roman" w:cs="Times New Roman"/>
          <w:sz w:val="24"/>
        </w:rPr>
        <w:t>,</w:t>
      </w:r>
      <w:r w:rsidRPr="004312E0">
        <w:rPr>
          <w:rFonts w:ascii="Times New Roman" w:hAnsi="Times New Roman" w:cs="Times New Roman"/>
          <w:sz w:val="24"/>
        </w:rPr>
        <w:t xml:space="preserve"> </w:t>
      </w:r>
      <w:r>
        <w:rPr>
          <w:rFonts w:ascii="Times New Roman" w:hAnsi="Times New Roman" w:cs="Times New Roman"/>
          <w:sz w:val="24"/>
        </w:rPr>
        <w:t>exhibited</w:t>
      </w:r>
      <w:r w:rsidRPr="004312E0">
        <w:rPr>
          <w:rFonts w:ascii="Times New Roman" w:hAnsi="Times New Roman" w:cs="Times New Roman"/>
          <w:sz w:val="24"/>
        </w:rPr>
        <w:t xml:space="preserve"> a higher propensity to exhibit anti-predatory behaviour. </w:t>
      </w:r>
      <w:r>
        <w:rPr>
          <w:rFonts w:ascii="Times New Roman" w:hAnsi="Times New Roman" w:cs="Times New Roman"/>
          <w:sz w:val="24"/>
        </w:rPr>
        <w:t>Importantly our findings provide evidence that the indirect effects of predators remain influential even after prey are no longer susceptible to direct predation and add to the growing body of evidence highlighting the ecological importance of indirect predation.</w:t>
      </w:r>
    </w:p>
    <w:p w14:paraId="0558D297" w14:textId="19926C50" w:rsidR="00C4624F" w:rsidRDefault="00C4624F" w:rsidP="00B915C0">
      <w:pPr>
        <w:spacing w:line="360" w:lineRule="auto"/>
        <w:ind w:firstLine="720"/>
        <w:jc w:val="both"/>
        <w:rPr>
          <w:rFonts w:ascii="Times New Roman" w:hAnsi="Times New Roman" w:cs="Times New Roman"/>
          <w:sz w:val="24"/>
        </w:rPr>
      </w:pPr>
    </w:p>
    <w:p w14:paraId="2151E7BF" w14:textId="5E344414" w:rsidR="000A4F7A" w:rsidRDefault="000A4F7A" w:rsidP="00B915C0">
      <w:pPr>
        <w:spacing w:line="360" w:lineRule="auto"/>
        <w:ind w:firstLine="720"/>
        <w:jc w:val="both"/>
        <w:rPr>
          <w:rFonts w:ascii="Times New Roman" w:hAnsi="Times New Roman" w:cs="Times New Roman"/>
          <w:sz w:val="24"/>
        </w:rPr>
      </w:pPr>
    </w:p>
    <w:p w14:paraId="1624AE3A" w14:textId="77777777" w:rsidR="000A4F7A" w:rsidRDefault="000A4F7A" w:rsidP="00B915C0">
      <w:pPr>
        <w:spacing w:line="360" w:lineRule="auto"/>
        <w:ind w:firstLine="720"/>
        <w:jc w:val="both"/>
        <w:rPr>
          <w:rFonts w:ascii="Times New Roman" w:hAnsi="Times New Roman" w:cs="Times New Roman"/>
          <w:sz w:val="24"/>
        </w:rPr>
      </w:pPr>
    </w:p>
    <w:p w14:paraId="2AF4201E" w14:textId="77777777" w:rsidR="00C4624F" w:rsidRDefault="00C4624F" w:rsidP="00B915C0">
      <w:pPr>
        <w:spacing w:line="360" w:lineRule="auto"/>
        <w:ind w:firstLine="720"/>
        <w:jc w:val="both"/>
      </w:pPr>
    </w:p>
    <w:p w14:paraId="4B27398C" w14:textId="77777777" w:rsidR="00D92B9C" w:rsidRPr="00E02D20" w:rsidRDefault="00D92B9C" w:rsidP="00373DC8">
      <w:pPr>
        <w:pStyle w:val="Heading2"/>
      </w:pPr>
      <w:bookmarkStart w:id="24" w:name="_Toc52387637"/>
      <w:r w:rsidRPr="00E02D20">
        <w:lastRenderedPageBreak/>
        <w:t>Introduction</w:t>
      </w:r>
      <w:bookmarkEnd w:id="24"/>
      <w:r w:rsidRPr="00E02D20">
        <w:t xml:space="preserve"> </w:t>
      </w:r>
    </w:p>
    <w:p w14:paraId="3AD7A02D" w14:textId="5B68015A"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many species, exposure to a predatory cue elicits a series of coordinated, adaptive physiological responses, which influence antipredator behaviour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{"citationItems":[{"id":"ITEM-1","itemData":{"DOI":"10.1111/j.1365-2435.2010.01767.x","abstract":"P&gt;1. Prey can increase the probability of escaping a predator attack by adopting either behavioural tactics that provide more time or less distance to escape or by increasing their escape performances. It is assumed that the ability to improve escape performances is reserved for species that respond to chronic predation risk by substantially altering morphological traits related to locomotion. This thinking is at odds with fundamental predictions of physiological stress theory that suggest performance should be enhanced both independently of and in addition to morphological change. 2. The purpose of this study was to determine whether and how prey raised under chronic risk of predation can improve their escape performance independent of conspicuous morphological changes. 3. We reared herbivore grasshopper in field mesocosms with and without disarmed hunting spiders and measured their outdoor jumping performance. Grasshoppers were then transferred to the laboratory where we measured the biomechanics of their jumping to elucidate mechanisms that differentiate performance between rearing treatments. We collected second generation nymphal offspring from the field mesocosms and measured their morphology and escape performances to reveal costs associated with antipredator responses. 4. Chronically scared grasshoppers made adjustments in jumping technique that enabled them to take-off 1 center dot 2 times faster, which, in combination with additional in-flight behavioural adjustments, led to 2 center dot 6 times longer jump distances. These improvements were independent of conspicuous morphological changes but were accompanied by attendant costs: grasshoppers reared in risky environments produced smaller and less athletic offspring than grasshoppers from risk free environments. 5. The results suggest that prey do not need to undergo conspicuous morphological changes in locomotor traits before they can improve escape performance, revealing an adaptive and possibly common aspect of physiological stress reaction to predation.","author":[{"dropping-particle":"","family":"Hawlena","given":"D","non-dropping-particle":"","parse-names":false,"suffix":""},{"dropping-particle":"","family":"Kress","given":"H","non-dropping-particle":"","parse-names":false,"suffix":""},{"dropping-particle":"","family":"Dufresne","given":"E R","non-dropping-particle":"","parse-names":false,"suffix":""},{"dropping-particle":"","family":"Schmitz","given":"O J","non-dropping-particle":"","parse-names":false,"suffix":""}],"container-title":"Functional Ecology","id":"ITEM-1","issue":"1","issued":{"date-parts":[["2011"]]},"page":"279-288","title":"Grasshoppers alter jumping biomechanics to enhance escape performance under chronic risk of spider predation","type":"article-journal","volume":"25"},"uris":["http://www.mendeley.com/documents/?uuid=409aac22-2013-45f6-a294-adbba1d9bc98"]},{"id":"ITEM-2","itemData":{"DOI":"10.1007/s00442-015-3440-1","ISSN":"00298549","PMID":"26385695","abstract":"Prey organisms are expected to use different short- and long-term responses to predation risk to avoid excessive costs. Contrasting both types of responses is important to identify chronic stress responses and possible compensatory mechanisms in order to better understand the full impact of predators on prey life history and population dynamics. Using larvae of the damselfly Enallagma cyathigerum, we contrasted the effects of short- and long-term predation risk, with special focus on consequences for body stoichiometry. Under short-term predation risk, larvae reduced growth rate, which was associated with a reduced food intake, increased metabolic rate and reduced glucose content. Under long-term predation risk, larvae showed chronic predator stress as indicated by persistent increases in metabolic rate and reduced food intake. Despite this, larvae were able to compensate for the short-term growth reduction under long-term predation risk by relying on physiological compensatory mechanisms, including reduced energy storage. Only under long-term predation risk did we observe an increase in body C:N ratio, as predicted under the general stress paradigm (GSP). Although this was caused by a predator-induced decrease in N content, there was no associated increase in C content. These stoichiometric changes could not be explained by GSP responses because, under chronic predation risk, there was no decrease in N-rich proteins or increase in C-rich fat and sugars; instead glycogen decreased. Our results highlight the importance of compensatory mechanisms and the value of explicitly integrating physiological mechanisms to obtain insights into the temporal dynamics of non-consumptive effects, including effects on body stoichiometry.","author":[{"dropping-particle":"","family":"Dievel","given":"Marie","non-dropping-particle":"Van","parse-names":false,"suffix":""},{"dropping-particle":"","family":"Janssens","given":"Lizanne","non-dropping-particle":"","parse-names":false,"suffix":""},{"dropping-particle":"","family":"Stoks","given":"Robby","non-dropping-particle":"","parse-names":false,"suffix":""}],"container-title":"Oecologia","id":"ITEM-2","issue":"2","issued":{"date-parts":[["2016"]]},"page":"347-357","publisher":"Springer Berlin Heidelberg","title":"Short- and long-term behavioural, physiological and stoichiometric responses to predation risk indicate chronic stress and compensatory mechanisms","type":"article-journal","volume":"181"},"uris":["http://www.mendeley.com/documents/?uuid=b4bc0316-03b8-4ff3-a42c-21321bc8a8e8"]}],"mendeley":{"formattedCitation":"(Hawlena et al. 2011, Van Dievel et al. 2016)","plainTextFormattedCitation":"(Hawlena et al. 2011, Van Dievel et al. 2016)","previouslyFormattedCitation":"(Hawlena et al. 2011, Van Dievel et al. 2016)"},"properties":{"noteIndex":0},"schema":"https://github.com/citation-style-language/schema/raw/master/csl-citation.json"}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(Hawlena et al. 2011, Van Dievel et al. 2016)</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may come at an energetic cost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{"citationItems":[{"id":"ITEM-1","itemData":{"DOI":"10.1073/pnas.1009300107","ISBN":"0027-8424\\n1091-6490","ISSN":"0027-8424","PMID":"59748879","abstract":"Theprocessofnutrient transferthroughanecosystemisanimportant determinant of production, food-chain length, and species diversity. Thegeneralviewis that therateandefficiency ofnutrient transferup the food chain is constrained by herbivore-specific capacity to secure N-rich compounds for survival and production. Using feeding trials with artificial food, we show, however, that physiological stress- responseofgrasshopperherbivorestospider predationriskalters the nature of the nutrient constraint. Grasshoppers facing predation risk had higher metabolic rates than control grasshoppers. Elevated metabolismaccordinglyincreasedrequirements fordietarydigestible carbohydrate-C to fuel-heightened energy demands. Moreover, di- gestible carbohydrate-C comprises a small fraction of total plant tissue-C content, so nutrient transfer between plants and herbivores accordingly becomesmore constrained by digestible plant C than by total plant C:N.Thisshift inherbivorediettomeet thealterednutrient requirementincreasedherbivorebodyC:Ncontent, theC:Ncontentof the plant community fromwhich grasshoppers select their diet, and grasshopper fecal C:N content. Chronic predation risk thus alters the quality of animal and plant tissue that eventually enters the detrital pool tobecomedecomposed.Our resultsdemonstrate thatherbivore physiology causes C:N requirements and nutrient intake to be- come flexible, thereby providing a mechanism to explain context dependence in the nature of trophic control over nutrient transfer in ecosystems.","author":[{"dropping-particle":"","family":"Hawlena","given":"D","non-dropping-particle":"","parse-names":false,"suffix":""},{"dropping-particle":"","family":"Schmitz","given":"O J","non-dropping-particle":"","parse-names":false,"suffix":""}],"container-title":"Proceedings of the National Academy of Sciences","id":"ITEM-1","issue":"35","issued":{"date-parts":[["2010"]]},"page":"15503-15507","title":"Herbivore physiological response to predation risk and implications for ecosystem nutrient dynamics","type":"article-journal","volume":"107"},"uris":["http://www.mendeley.com/documents/?uuid=b7b10f72-2c7d-425c-85c0-2f708c9c0629"]},{"id":"ITEM-2","itemData":{"DOI":"10.1111/j.1365-2435.2008.01424.x","ISBN":"0269-8463","ISSN":"02698463","abstract":"1. Despite its wide ecological relevance, we know little about the physiological mechanisms underlying the growth vs. mortality by predation trade-off. Here, we test for two costly, potential physiological correlates of the fight-or-flight response that may contribute to the growth reduction under predation risk: induction of stress proteins (Hsp60 and Hsp70) and of antioxidant enzymes (superoxide dismutase, SOD and catalase, CAT), in larvae of the damselfly Enallagma cyathigerum. 2. Under predation risk, there was a growth reduction and an increase in oxygen consumption, indicative of the fight-or-flight response. Predation risk did not affect Hsp60 levels but induced an increase in energetically costly Hsp70 levels. 3. Under predation risk, levels of SOD remained constant and those of CAT decreased. Together with the increase in respiration, this should inevitably result in oxidative stress. 4. Our results suggest that induction of stress proteins may contribute to the partly physiologically mediated growth reduction under predation risk and that oxidative stress is a novel cost of predation risk that may have important long-term negative fitness consequences for the prey. The latter adds to the recent insight that costs of stressors and life-history trade-offs may not always directly operate through increased energy consumption and differential allocation, but, may also work through the increased production of reactive oxygen species.","author":[{"dropping-particle":"","family":"Slos","given":"S.","non-dropping-particle":"","parse-names":false,"suffix":""},{"dropping-particle":"","family":"Stoks","given":"R.","non-dropping-particle":"","parse-names":false,"suffix":""}],"container-title":"Functional Ecology","id":"ITEM-2","issue":"4","issued":{"date-parts":[["2008","8"]]},"page":"637-642","title":"Predation risk induces stress proteins and reduces antioxidant defense","type":"article-journal","volume":"22"},"uris":["http://www.mendeley.com/documents/?uuid=b746f327-60d7-423e-999b-d7c1caad25f5"]},{"id":"ITEM-3","itemData":{"DOI":"10.1016/j.anbehav.2005.05.026","ISBN":"0003-3472","ISSN":"00033472","abstract":"Although the relation between behaviour and stress in humans and other vertebrates is well documented, few comparable observations exist for invertebrates. We addressed this issue by considering the impact of the physical environment on cardiac activity in invertebrates exposed to predation and nonpredation threat scenarios. We used cardiac activity as a proxy of stress in juvenile queen scallops, Aequipecten opercularis, under predation threat by the common starfish, Asterias rubens. Stress levels were monitored in juvenile queen scallops exposed, and not exposed, to predation threat on a substratum known to act as a refuge (live maerl) as well as substrata known not to possess refuge potential (dead maerl, sand and no sediment). In the vicinity of known refuges, stationary scallops under predation threat had significantly lower cardiac activity than individuals in habitats lacking refuges. Scallops not under predation threat did not show significant differences in cardiac activity. These are probably habitat-mediated physiological responses to the presence of a predator and possibly to the availability of suitable attachment substrata. These findings have implications in terms of behavioural physiology in invertebrates. © 2006 The Association for the Study of Animal Behaviour. Published by Elsevier Ltd. All rights reserved.","author":[{"dropping-particle":"","family":"Kamenos","given":"Nicholas A.","non-dropping-particle":"","parse-names":false,"suffix":""},{"dropping-particle":"","family":"Calosi","given":"Piero","non-dropping-particle":"","parse-names":false,"suffix":""},{"dropping-particle":"","family":"Moore","given":"P. Geoffrey","non-dropping-particle":"","parse-names":false,"suffix":""}],"container-title":"Animal Behaviour","id":"ITEM-3","issue":"4","issued":{"date-parts":[["2006"]]},"page":"809-813","title":"Substratum-mediated heart rate responses of an invertebrate to predation threat","type":"article-journal","volume":"71"},"uris":["http://www.mendeley.com/documents/?uuid=9e3879a1-d0d9-449d-8fa9-efb2f5878f4d"]}],"mendeley":{"formattedCitation":"(Kamenos et al. 2006, Slos and Stoks 2008, Hawlena and Schmitz 2010a)","plainTextFormattedCitation":"(Kamenos et al. 2006, Slos and Stoks 2008, Hawlena and Schmitz 2010a)","previouslyFormattedCitation":"(Kamenos et al. 2006, Slos and Stoks 2008, Hawlena and Schmitz 2010a)"},"properties":{"noteIndex":0},"schema":"https://github.com/citation-style-language/schema/raw/master/csl-citation.json"}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(Kamenos et al. 2006, Slos and Stoks 2008, Hawlena and Schmitz 2010a)</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Such physiological and behavioural responses, as well as promoting prey survival, lead to localised reductions in foraging rates or changes in habitat use that can cause trophic cascades with lasting effects on local population densities and community structure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{"citationItems":[{"id":"ITEM-1","itemData":{"DOI":"10.1007/978-4-431-56033-3_14","ISBN":"9784431560333","ISSN":"00129658","PMID":"1431","abstract":"In this paper we review the empirical studies documenting trait-mediated indirect interactions (TMIIs) in food webs. Basic models and empirical approaches that form the foundation of our conceptualization of species interactions generally assume that interactions are an intrinsic property of the two interacting species and therefore are governed by their respective densities. However, if a species reacts to the presence of a second species by altering its phenotype, then the trait changes in the reacting species can alter the per capita effect of the reacting species on other species and, consequently, population density or fitness of the other species. Such trait-mediated indirect interactions can reinforce or oppose density-mediated effects and have been largely overlooked by community ecologists. We first briefly develop the case for the broad mechanistic basis for TMIIs and then review the direct evidence for TMIIs in various permutations of simple three- to four-species food webs. We find strong evidence for quantitatively significant effects of TMIIs in a variety of aquatic and terrestrial systems. We further highlight those few studies that address the question of the relative magnitudes of density- and trait-mediated effects and the role of species densities in their transmission. These studies indicate that trait effects are often as strong or stronger than density effects. We conclude that ecological communities are replete with TMIIs arising from trait plasticity and that these effects are quantitatively important to community dynamics. Finally, we synthesize our results and indicate profitable directions for future research.","author":[{"dropping-particle":"","family":"Werner","given":"E E","non-dropping-particle":"","parse-names":false,"suffix":""},{"dropping-particle":"","family":"Peacor","given":"S D","non-dropping-particle":"","parse-names":false,"suffix":""}],"container-title":"Ecology","id":"ITEM-1","issue":"5","issued":{"date-parts":[["2003"]]},"page":"363-397","title":"A review of trait-mediated indirect interactions in ecological communities","type":"article-journal","volume":"84"},"uris":["http://www.mendeley.com/documents/?uuid=ddba7eb6-832f-4010-b86b-b30e6724c8e4"]},{"id":"ITEM-2","itemData":{"DOI":"doi.org/10.1890/0012-9658(1997)078[1388:BMTCEO]2.0.CO;2","author":[{"dropping-particle":"","family":"Schmitz","given":"Oswald J","non-dropping-particle":"","parse-names":false,"suffix":""},{"dropping-particle":"","family":"Beckerman","given":"Andrew P","non-dropping-particle":"","parse-names":false,"suffix":""},{"dropping-particle":"","family":"O'Brien","given":"K M","non-dropping-particle":"","parse-names":false,"suffix":""}],"container-title":"Ecology","id":"ITEM-2","issue":"5","issued":{"date-parts":[["1997"]]},"page":"1388-1399","title":"Behaviorally Mediated Trophic Cascades : Effects of predation risk on food web interactions","type":"article-journal","volume":"78"},"uris":["http://www.mendeley.com/documents/?uuid=97ee4cb7-8a1c-4ee4-84d0-898d482407fa"]},{"id":"ITEM-3","itemData":{"DOI":"10.1111/j.1461-0248.2003.00560.x","ISBN":"1461-023X","ISSN":"1461023X","PMID":"188820400010","abstract":"Trophic cascades are textbook examples of predator indirect effects on ecological systems. Yet there is considerable debate about their nature, strength and overall importance. This debate stems in part from continued uncertainty about the ultimate mechanisms driving cascading effects. We present a synthesis of empirical evidence in support of one possible ultimate mechanism: the foraging-predation risk trade-offs undertaken by intermediary species. We show that simple trade-off behaviour can lead to both positive and negative indirect effects of predators on plant resources and hence can explain considerable contingency on the nature and strength of cascading effects among systems. Thus, predicting the sign and strength of indirect effect simply requires knowledge of habitat and resource use by prey with regard to predators? presence, habitat use and hunting mode. The synthesis allows us to postulate a hypothesis for new conceptualization of trophic cascades which is to be viewed as an ultimate trade-off between intervening species. In this context, different predators apply different rules of engagement based on their hunting mode and habitat use. These different rules then determine whether behavioural effects persist or attenuate at the level of the food chain.","author":[{"dropping-particle":"","family":"Schmitz","given":"Oswald J.","non-dropping-particle":"","parse-names":false,"suffix":""},{"dropping-particle":"","family":"Krivan","given":"Vlastimil","non-dropping-particle":"","parse-names":false,"suffix":""},{"dropping-particle":"","family":"Ovadia","given":"Ofer","non-dropping-particle":"","parse-names":false,"suffix":""}],"container-title":"Ecology Letters","id":"ITEM-3","issue":"2","issued":{"date-parts":[["2004"]]},"page":"153-163","title":"Trophic cascades: The primacy of trait-mediated indirect interactions","type":"article-journal","volume":"7"},"uris":["http://www.mendeley.com/documents/?uuid=b0015697-ff97-444c-9eb1-1f9e43982941"]},{"id":"ITEM-4","itemData":{"DOI":"10.1007/s00442-004-1512-8","ISBN":"0029-8549","ISSN":"00298549","PMID":"14872337","abstract":"The effects of predators on the density of their prey can have positive indirect effects on the abundance of the prey's resource via a trophic cascade. This concept has strongly influenced contemporary views of how communities are structured. However, predators also can transmit indirect effects by inducing changes in prey traits. We show that the mere presence of predator risk cues can initiate a trophic cascade in rocky shore tide pools. In large (mean surface area =9 m(2)), natural tide pools, we manipulated crab density and their foraging ability to examine the relative importance of lethal (density-mediated) and non-lethal (trait-mediated) predator effects to algal community development. We found that perceived predation risk reduced snail density as much as the direct predation treatment, showing that green crab predation was not an important factor regulating local snail density. Instead, snail emigration away from resident crabs appears to be the most important factor regulating local snail density. As a result, the abundance of ephemeral green algae was similar in the predation risk and direct predation treatments, suggesting that the consumption of snails by crabs plays a minimal role in mediating the trophic cascade. Increased attention to trait-mediated effects that are transmitted by predator-induced changes in prey behavior may change our view of how predators exert their strong influence on community structure.","author":[{"dropping-particle":"","family":"Trussell","given":"G C","non-dropping-particle":"","parse-names":false,"suffix":""},{"dropping-particle":"","family":"Ewanchuk","given":"Patrick J.","non-dropping-particle":"","parse-names":false,"suffix":""},{"dropping-particle":"","family":"Bertness","given":"Mark D.","non-dropping-particle":"","parse-names":false,"suffix":""},{"dropping-particle":"","family":"Silliman","given":"Brian R.","non-dropping-particle":"","parse-names":false,"suffix":""}],"container-title":"Oecologia","id":"ITEM-4","issue":"3","issued":{"date-parts":[["2004"]]},"page":"427-432","title":"Trophic cascades in rocky shore tide pools: Distinguishing lethal and nonlethal effects","type":"article-journal","volume":"139"},"uris":["http://www.mendeley.com/documents/?uuid=ad63218f-e063-4e9a-abe4-82e23d7e77e1"]}],"mendeley":{"formattedCitation":"(Schmitz et al. 1997, 2004, Werner and Peacor 2003, Trussell et al. 2004)","plainTextFormattedCitation":"(Schmitz et al. 1997, 2004, Werner and Peacor 2003, Trussell et al. 2004)","previouslyFormattedCitation":"(Schmitz et al. 1997, 2004, Werner and Peacor 2003, Trussell et al. 2004)"},"properties":{"noteIndex":0},"schema":"https://github.com/citation-style-language/schema/raw/master/csl-citation.json"}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(Schmitz et al. 1997, 2004, Werner and Peacor 2003, Trussell et al. 2004)</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energetic costs of predator-induced stress responses have been suggested as potential explanations for reductions in prey fitness, and consequently changes in prey demography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{"citationItems":[{"id":"ITEM-1","itemData":{"DOI":"10.1126/science.1135918","ISBN":"0036-8075","ISSN":"00368075","PMID":"17303746","abstract":"Elk (Cervus elaphus) in the Greater Yellowstone Ecosystem alter patterns of aggregation, habitat selection, vigilance, and foraging in the presence of wolves (Canis lupus). Antipredator behaviors like these can reduce predation risk but are also likely to carry costs. Data from five elk populations studied for 16 site years showed that progesterone concentrations (from 1489 fecal samples) declined with the ratio of elk to wolves. In turn, progesterone concentrations were a good predictor of calf recruitment in the subsequent year. Together, these data suggest that wolves indirectly affect the reproductive physiology and the demography of elk through the costs of antipredator behavior.","author":[{"dropping-particle":"","family":"Creel","given":"Scott","non-dropping-particle":"","parse-names":false,"suffix":""},{"dropping-particle":"","family":"Christianson","given":"David","non-dropping-particle":"","parse-names":false,"suffix":""},{"dropping-particle":"","family":"Liley","given":"Stewart","non-dropping-particle":"","parse-names":false,"suffix":""},{"dropping-particle":"","family":"Winnie","given":"John A.","non-dropping-particle":"","parse-names":false,"suffix":""}],"container-title":"Science","id":"ITEM-1","issue":"5814","issued":{"date-parts":[["2007"]]},"page":"960","title":"Predation risk affects reproductive physiology and demography of elk","type":"article-journal","volume":"315"},"uris":["http://www.mendeley.com/documents/?uuid=963517a8-5367-4b64-86ef-de867b5c193c"]},{"id":"ITEM-2","itemData":{"abstract":"The sublethal effects of high predation risk on both prey behavior and phys- iology may have long-term consequences for prey population dynamics. We tested the hypothesis that snowshoe hares during the population decline are chronically stressed be- cause of high predation risk whereas those during the population low are not, and that this has negative effects on both their physiology and demography. Snowshoe hares exhibit 10- yr population cycles; during declines, virtually every hare that dies is killed by a predator. We assessed the physiological responsiveness of the stress axis and of energy mobilization by subjecting hares during the population decline and low to a hormonal-challenge protocol. We monitored the population demography through live-trapping and assessed reproduction through a maternal-cage technique. During the 1990s’ decline in the Yukon, Canada, hares were chronically stressed—as indicated by higher levels of free cortisol, reduced maximum corticosteroid-binding ca- pacity, reduced testosterone response, reduced index of body condition, reduced leucocyte counts, increased overwinter body-mass loss, and increased glucose mobilization, relative to hares during the population low. This evidence is consistent with the explanation that predation risk, not high hare density or poor nutritional condition, accounted for the chronic stress and for the marked deterioration of reproduction during the decline. Reproduction and indices ofstress physiology did not improve until predation risk declined. These findings may also account for the lag in recovery of hare reproduction after predator densities have declined and thus may implicate the long-term consequences of predation risk on prey populations beyond the immediate effects of predators on prey behavior and physiology.","author":[{"dropping-particle":"","family":"Boonstra","given":"R","non-dropping-particle":"","parse-names":false,"suffix":""},{"dropping-particle":"","family":"Hik","given":"D","non-dropping-particle":"","parse-names":false,"suffix":""},{"dropping-particle":"","family":"Singleton","given":"G R","non-dropping-particle":"","parse-names":false,"suffix":""},{"dropping-particle":"","family":"Tinnikov","given":"A","non-dropping-particle":"","parse-names":false,"suffix":""}],"container-title":"Ecology Monographs","id":"ITEM-2","issue":"5","issued":{"date-parts":[["1998"]]},"page":"371-394","title":"The impact of predator‐induced stress on the snowshoe hare cycle","type":"article-journal","volume":"79"},"uris":["http://www.mendeley.com/documents/?uuid=eb1e417c-2917-48cd-8b16-9d8d6225a90d"]},{"id":"ITEM-3","itemData":{"DOI":"10.1890/07-0260.1","ISBN":"0012-9658","ISSN":"00129658","PMID":"18051642","abstract":"Predators can affect prey populations through changes in traits that reduce predation risk. These trait changes (nonconsumptive effects, NCEs) can be energetically costly and cause reduced prey activity, growth, fecundity, and survival. The strength of nonconsumptive effects may vary with two functional characteristics of predators: hunting mode (actively hunting, sit-and-pursue, sit-and-wait) and habitat domain (the ability to pursue prey via relocation in space; can be narrow or broad). Specifically, cues from fairly stationary sit-and-wait and sit-and-pursue predators should be more indicative of imminent predation risk, and thereby evoke stronger NCEs, compared to cues from widely ranging actively hunting predators. Using a meta-analysis of 193 published papers, we found that cues from sit-and-pursue predators evoked stronger NCEs than cues from actively hunting predators. Predator habitat domain was less indicative of NCE strength, perhaps because habitat domain provides less reliable information regarding imminent risk to prey than does predator hunting mode. Given the importance of NCEs in determining the dynamics of prey communities, our findings suggest that predator characteristics may be used to predict how changing predator communities translate into changes in prey. Such knowledge may prove particularly useful given rates of local predator change due to habitat fragmentation and the introduction of novel predators.","author":[{"dropping-particle":"","family":"Preisser","given":"Evan L.","non-dropping-particle":"","parse-names":false,"suffix":""},{"dropping-particle":"","family":"Orrock","given":"John L.","non-dropping-particle":"","parse-names":false,"suffix":""},{"dropping-particle":"","family":"Schmitz","given":"Oswald J.","non-dropping-particle":"","parse-names":false,"suffix":""}],"container-title":"Ecology","id":"ITEM-3","issue":"11","issued":{"date-parts":[["2007"]]},"page":"2744-2751","title":"Predator hunting mode and habitat domain alter nonconsumptive effects in predator-prey interactions","type":"article-journal","volume":"88"},"uris":["http://www.mendeley.com/documents/?uuid=2f610992-632a-4551-a7a2-6c1aef47c389"]},{"id":"ITEM-4","itemData":{"DOI":"10.1111/j.1365-2435.2008.01424.x","ISBN":"0269-8463","ISSN":"02698463","abstract":"1. Despite its wide ecological relevance, we know little about the physiological mechanisms underlying the growth vs. mortality by predation trade-off. Here, we test for two costly, potential physiological correlates of the fight-or-flight response that may contribute to the growth reduction under predation risk: induction of stress proteins (Hsp60 and Hsp70) and of antioxidant enzymes (superoxide dismutase, SOD and catalase, CAT), in larvae of the damselfly Enallagma cyathigerum. 2. Under predation risk, there was a growth reduction and an increase in oxygen consumption, indicative of the fight-or-flight response. Predation risk did not affect Hsp60 levels but induced an increase in energetically costly Hsp70 levels. 3. Under predation risk, levels of SOD remained constant and those of CAT decreased. Together with the increase in respiration, this should inevitably result in oxidative stress. 4. Our results suggest that induction of stress proteins may contribute to the partly physiologically mediated growth reduction under predation risk and that oxidative stress is a novel cost of predation risk that may have important long-term negative fitness consequences for the prey. The latter adds to the recent insight that costs of stressors and life-history trade-offs may not always directly operate through increased energy consumption and differential allocation, but, may also work through the increased production of reactive oxygen species.","author":[{"dropping-particle":"","family":"Slos","given":"S.","non-dropping-particle":"","parse-names":false,"suffix":""},{"dropping-particle":"","family":"Stoks","given":"R.","non-dropping-particle":"","parse-names":false,"suffix":""}],"container-title":"Functional Ecology","id":"ITEM-4","issue":"4","issued":{"date-parts":[["2008","8"]]},"page":"637-642","title":"Predation risk induces stress proteins and reduces antioxidant defense","type":"article-journal","volume":"22"},"uris":["http://www.mendeley.com/documents/?uuid=b746f327-60d7-423e-999b-d7c1caad25f5"]}],"mendeley":{"formattedCitation":"(Boonstra et al. 1998, Creel et al. 2007, Preisser et al. 2007, Slos and Stoks 2008)","plainTextFormattedCitation":"(Boonstra et al. 1998, Creel et al. 2007, Preisser et al. 2007, Slos and Stoks 2008)","previouslyFormattedCitation":"(Boonstra et al. 1998, Creel et al. 2007, Preisser et al. 2007, Slos and Stoks 2008)"},"properties":{"noteIndex":0},"schema":"https://github.com/citation-style-language/schema/raw/master/csl-citation.json"}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(Boonstra et al. 1998, Creel et al. 2007, Preisser et al. 2007, Slos and Stoks 2008)</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ecosystem nutrient dynamics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{"citationItems":[{"id":"ITEM-1","itemData":{"DOI":"10.1073/pnas.1009300107","ISBN":"0027-8424\\n1091-6490","ISSN":"0027-8424","PMID":"59748879","abstract":"Theprocessofnutrient transferthroughanecosystemisanimportant determinant of production, food-chain length, and species diversity. Thegeneralviewis that therateandefficiency ofnutrient transferup the food chain is constrained by herbivore-specific capacity to secure N-rich compounds for survival and production. Using feeding trials with artificial food, we show, however, that physiological stress- responseofgrasshopperherbivorestospider predationriskalters the nature of the nutrient constraint. Grasshoppers facing predation risk had higher metabolic rates than control grasshoppers. Elevated metabolismaccordinglyincreasedrequirements fordietarydigestible carbohydrate-C to fuel-heightened energy demands. Moreover, di- gestible carbohydrate-C comprises a small fraction of total plant tissue-C content, so nutrient transfer between plants and herbivores accordingly becomesmore constrained by digestible plant C than by total plant C:N.Thisshift inherbivorediettomeet thealterednutrient requirementincreasedherbivorebodyC:Ncontent, theC:Ncontentof the plant community fromwhich grasshoppers select their diet, and grasshopper fecal C:N content. Chronic predation risk thus alters the quality of animal and plant tissue that eventually enters the detrital pool tobecomedecomposed.Our resultsdemonstrate thatherbivore physiology causes C:N requirements and nutrient intake to be- come flexible, thereby providing a mechanism to explain context dependence in the nature of trophic control over nutrient transfer in ecosystems.","author":[{"dropping-particle":"","family":"Hawlena","given":"D","non-dropping-particle":"","parse-names":false,"suffix":""},{"dropping-particle":"","family":"Schmitz","given":"O J","non-dropping-particle":"","parse-names":false,"suffix":""}],"container-title":"Proceedings of the National Academy of Sciences","id":"ITEM-1","issue":"35","issued":{"date-parts":[["2010"]]},"page":"15503-15507","title":"Herbivore physiological response to predation risk and implications for ecosystem nutrient dynamics","type":"article-journal","volume":"107"},"uris":["http://www.mendeley.com/documents/?uuid=b7b10f72-2c7d-425c-85c0-2f708c9c0629"]}],"mendeley":{"formattedCitation":"(Hawlena and Schmitz 2010a)","plainTextFormattedCitation":"(Hawlena and Schmitz 2010a)","previouslyFormattedCitation":"(Hawlena and Schmitz 2010a)"},"properties":{"noteIndex":0},"schema":"https://github.com/citation-style-language/schema/raw/master/csl-citation.json"}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(Hawlena and Schmitz 2010a)</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energy flow through trophic levels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{"citationItems":[{"id":"ITEM-1","itemData":{"DOI":"dx.doi.org/10.1098/rspb.2014.1952","author":[{"dropping-particle":"","family":"Matassa","given":"C M","non-dropping-particle":"","parse-names":false,"suffix":""},{"dropping-particle":"","family":"Trussell","given":"G C","non-dropping-particle":"","parse-names":false,"suffix":""}],"container-title":"Proceedings of the Royal Society B","id":"ITEM-1","issued":{"date-parts":[["2014"]]},"title":"Prey state shapes the effects of temporal variation in predation risk","type":"article-journal","volume":"281"},"uris":["http://www.mendeley.com/documents/?uuid=cc4aa9a0-8612-4c5d-84de-7c6fb137be2b"]}],"mendeley":{"formattedCitation":"(Matassa and Trussell 2014)","plainTextFormattedCitation":"(Matassa and Trussell 2014)","previouslyFormattedCitation":"(Matassa and Trussell 2014)"},"properties":{"noteIndex":0},"schema":"https://github.com/citation-style-language/schema/raw/master/csl-citation.json"}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(Matassa and Trussell 2014)</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may possibly account for food chain length in some systems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M.","non-dropping-particle":"","parse-names":false,"suffix":""}],"container-title":"Ecology","id":"ITEM-1","issue":"12","issued":{"date-parts":[["2006"]]},"page":"2979-2984","title":"The fear of being eaten reduces energy transfer in a simple food chain","type":"article-journal","volume":"87"},"uris":["http://www.mendeley.com/documents/?uuid=256561a6-279e-4b91-b9af-128f56dabf4d"]}],"mendeley":{"formattedCitation":"(Trussell et al. 2006b)","plainTextFormattedCitation":"(Trussell et al. 2006b)","previouslyFormattedCitation":"(Trussell et al. 2006b)"},"properties":{"noteIndex":0},"schema":"https://github.com/citation-style-language/schema/raw/master/csl-citation.json"}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(Trussell et al. 2006b)</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D28C2E6" w14:textId="785489AF" w:rsidR="00D92B9C" w:rsidRDefault="00932908" w:rsidP="00932908">
      <w:pPr>
        <w:tabs>
          <w:tab w:val="left" w:pos="709"/>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D92B9C">
        <w:rPr>
          <w:rFonts w:ascii="Times New Roman" w:eastAsia="Times New Roman" w:hAnsi="Times New Roman" w:cs="Times New Roman"/>
          <w:color w:val="000000"/>
          <w:sz w:val="24"/>
          <w:szCs w:val="24"/>
        </w:rPr>
        <w:t xml:space="preserve">The threat of predation varies both temporally and spatially at the individual and population level </w:t>
      </w:r>
      <w:r w:rsidR="00D92B9C">
        <w:rPr>
          <w:rStyle w:val="FootnoteReference"/>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Naturalist","id":"ITEM-1","issue":"6","issued":{"date-parts":[["1999"]]},"page":"649-659","title":"Temporal variation in danger drives antipredator behavior: The Predation Risk Allocation Hypothesis","type":"article-journal","volume":"153"},"uris":["http://www.mendeley.com/documents/?uuid=a461b079-dffc-4fbd-964a-a5e2efc95127"]},{"id":"ITEM-2","itemData":{"DOI":"10.1086/303202","author":[{"dropping-particle":"","family":"Lima","given":"Steven L","non-dropping-particle":"","parse-names":false,"suffix":""},{"dropping-particle":"","family":"Dill","given":"Lawrence M","non-dropping-particle":"","parse-names":false,"suffix":""}],"container-title":"Canadian Journal of Zoology","id":"ITEM-2","issued":{"date-parts":[["1990"]]},"page":"619-640","title":"Behavioral decision made under the risk of predation: a review and prospectus","type":"article-journal","volume":"68"},"uris":["http://www.mendeley.com/documents/?uuid=cd3b69dc-23c1-4bc4-b294-71c6a4153a43"]}],"mendeley":{"formattedCitation":"(Lima and Dill 1990, Lima and Bednekoff 1999)","plainTextFormattedCitation":"(Lima and Dill 1990, Lima and Bednekoff 1999)","previouslyFormattedCitation":"(Lima and Dill 1990, Lima and Bednekoff 1999)"},"properties":{"noteIndex":0},"schema":"https://github.com/citation-style-language/schema/raw/master/csl-citation.json"}</w:instrText>
      </w:r>
      <w:r w:rsidR="00D92B9C">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noProof/>
          <w:color w:val="000000"/>
          <w:sz w:val="24"/>
          <w:szCs w:val="24"/>
        </w:rPr>
        <w:t>(Lima and Dill 1990, Lima and Bednekoff 1999)</w:t>
      </w:r>
      <w:r w:rsidR="00D92B9C">
        <w:rPr>
          <w:rStyle w:val="FootnoteReference"/>
          <w:rFonts w:ascii="Times New Roman" w:eastAsia="Times New Roman" w:hAnsi="Times New Roman" w:cs="Times New Roman"/>
          <w:color w:val="000000"/>
          <w:sz w:val="24"/>
          <w:szCs w:val="24"/>
        </w:rPr>
        <w:fldChar w:fldCharType="end"/>
      </w:r>
      <w:r w:rsidR="00D92B9C">
        <w:rPr>
          <w:rFonts w:ascii="Times New Roman" w:eastAsia="Times New Roman" w:hAnsi="Times New Roman" w:cs="Times New Roman"/>
          <w:color w:val="000000"/>
          <w:sz w:val="24"/>
          <w:szCs w:val="24"/>
        </w:rPr>
        <w:t xml:space="preserve">. </w:t>
      </w:r>
      <w:r w:rsidR="00D92B9C" w:rsidRPr="0055208B">
        <w:rPr>
          <w:rFonts w:ascii="Times New Roman" w:eastAsia="Times New Roman" w:hAnsi="Times New Roman" w:cs="Times New Roman"/>
          <w:color w:val="000000"/>
          <w:sz w:val="24"/>
          <w:szCs w:val="24"/>
        </w:rPr>
        <w:t xml:space="preserve">Natural variation in ambient predation pressure among populations has led to the evolution of adaptive physiological and behavioural responses to predation, which may be adjusted by local conditions </w:t>
      </w:r>
      <w:r w:rsidR="00D92B9C" w:rsidRPr="00CE3A6D">
        <w:rPr>
          <w:rStyle w:val="FootnoteReference"/>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{"citationItems":[{"id":"ITEM-1","itemData":{"DOI":"10.1002/ecy.2067","ISBN":"0000000154871","ISSN":"00129658","PMID":"27935037","abstract":"Introduction: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DULCIS.","author":[{"dropping-particle":"","family":"Donelan","given":"S C","non-dropping-particle":"","parse-names":false,"suffix":""},{"dropping-particle":"","family":"Trussell","given":"G C","non-dropping-particle":"","parse-names":false,"suffix":""}],"container-title":"Ecology","id":"ITEM-1","issue":"1","issued":{"date-parts":[["2018"]]},"page":"68-78","title":"Synergistic effects of parental and embryonic exposure to predation risk on prey offspring size at emergence","type":"article-journal","volume":"99"},"uris":["http://www.mendeley.com/documents/?uuid=8a36217b-e8ab-4371-a7c8-5f2c9bfa6743"]},{"id":"ITEM-2","itemData":{"DOI":"10.1093/icb/ict057","ISSN":"15407063","PMID":"23784701","abstract":"Novel environments often impose directional selection for a new phenotypic optimum. Novel environments, however, can also change the distribution of phenotypes exposed to selection by inducing phenotypic plasticity. Plasticity can produce phenotypes that either align with or oppose the direction of selection. When plasticity and selection are parallel, plasticity is considered adaptive because it provides a better pairing between the phenotype and the environment. If the plastic response is incomplete and falls short of producing the optimum phenotype, synergistic selection can lead to genetic divergence and bring the phenotype closer to the optimum. In contrast, non-adaptive plasticity should increase the strength of selection, because phenotypes will be further from the local optimum, requiring antagonistic selection to overcome the phenotype-environment mismatch and facilitate adaptive divergence. We test these ideas by documenting predator-induced plasticity for resting metabolic rate and growth rate in populations of the Trinidadian guppy (Poecilia reticulata) adapted to high and low predation. We find reduced metabolic rates and growth rates when cues from a predator are present during development, a pattern suggestive of adaptive and non-adaptive plasticity, respectively. When we compared populations recently transplanted from a high-predation environment into four streams lacking predators, we found evidence for rapid adaptive evolution both in metabolism and growth rate. We discuss the implications for predicting how traits will respond to selection, depending on the type of plasticity they exhibit.","author":[{"dropping-particle":"","family":"Handelsman","given":"Corey A.","non-dropping-particle":"","parse-names":false,"suffix":""},{"dropping-particle":"","family":"Broder","given":"E. Dale","non-dropping-particle":"","parse-names":false,"suffix":""},{"dropping-particle":"","family":"Dalton","given":"Christopher M.","non-dropping-particle":"","parse-names":false,"suffix":""},{"dropping-particle":"","family":"Ruell","given":"Emily W.","non-dropping-particle":"","parse-names":false,"suffix":""},{"dropping-particle":"","family":"Myrick","given":"Christopher A.","non-dropping-particle":"","parse-names":false,"suffix":""},{"dropping-particle":"","family":"Reznick","given":"David N.","non-dropping-particle":"","parse-names":false,"suffix":""},{"dropping-particle":"","family":"Ghalambor","given":"Cameron K.","non-dropping-particle":"","parse-names":false,"suffix":""}],"container-title":"Integrative and Comparative Biology","id":"ITEM-2","issue":"6","issued":{"date-parts":[["2013"]]},"page":"975-988","title":"Predator-induced phenotypic plasticity in metabolism and rate of growth: Rapid adaptation to a novel environment","type":"article-journal","volume":"53"},"uris":["http://www.mendeley.com/documents/?uuid=457803de-5f1b-4f6e-b05f-a7f7993aeb4f"]},{"id":"ITEM-3","itemData":{"DOI":"10.1006/jfbi.1996.0344","ISBN":"0022-1112","ISSN":"00221112","abstract":"Crucian carp Carassius carassius show great phenotypic plasticity in individual morphology and physiology, and strong variation in population density in different fish communities. Small fish with shallow bodies and large heads are typical in overcrowded monospecific fish communities in small ponds, whereas deep-bodied, large fish are found in larger, multispecies lakes. Crucian carp are especially vulnerable to predation by piscivorous fish and their greater relative body depth in multispecies fish communities has been proposed to be an induced defence against size-limited predation, and hence to be an adaptive feature. Data are presented here on the two divergent body forms in field populations in eastern Finland, together with results of laboratory experiments on predator effects on morphology and physiology (growth, respiration, heart rate). The deep body can be achieved in a few months by introducing a low population density of shallow-bodied fish into a food-rich environment with not piscivores. In the laboratory, both the presence of piscivores (chemical cues) and enhanced food availability increased the relative depth of crucian carp, but only to a modest extent when compared to natural variation. In is concluded that the deep-body form of crucian carp in the low density populations of multispecies fish communities is the normal condition. Reproduction in monospecific ponds results in high intraspecific competition, low growth rate and a stunted morphology. According to pilot tests, the mechanism behind the predator effect in the laboratory might be a behavioural reaction to chemical cues (alarm substances/predator odour) causing changes in energy allocation: predator-exposed crucian carp adopt a 'hiding' mode with decreased activity (less swimming, lower respiration and heart rate) and with higher overall growth. Whether, and to what extent, this predator-induced mechanism works in nature is unclear.","author":[{"dropping-particle":"","family":"Holopainen","given":"I. J.","non-dropping-particle":"","parse-names":false,"suffix":""},{"dropping-particle":"","family":"Aho","given":"J.","non-dropping-particle":"","parse-names":false,"suffix":""},{"dropping-particle":"","family":"Vornanen","given":"M.","non-dropping-particle":"","parse-names":false,"suffix":""},{"dropping-particle":"","family":"Huuskonen","given":"H.","non-dropping-particle":"","parse-names":false,"suffix":""}],"container-title":"Journal of Fish Biology","id":"ITEM-3","issue":"4","issued":{"date-parts":[["1997"]]},"page":"781-798","title":"Phenotypic plasticity and predator effects on morphology and physiology of crucian carp in nature and in the laboratory","type":"article-journal","volume":"50"},"uris":["http://www.mendeley.com/documents/?uuid=37d01e75-37a0-4d86-9429-dbadc4bb0921"]}],"mendeley":{"formattedCitation":"(Holopainen et al. 1997, Handelsman et al. 2013, Donelan and Trussell 2018a)","plainTextFormattedCitation":"(Holopainen et al. 1997, Handelsman et al. 2013, Donelan and Trussell 2018a)","previouslyFormattedCitation":"(Holopainen et al. 1997, Handelsman et al. 2013, Donelan and Trussell 2018a)"},"properties":{"noteIndex":0},"schema":"https://github.com/citation-style-language/schema/raw/master/csl-citation.json"}</w:instrText>
      </w:r>
      <w:r w:rsidR="00D92B9C" w:rsidRPr="00CE3A6D">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(Holopainen et al. 1997, Handelsman et al. 2013, Donelan and Trussell 2018a)</w:t>
      </w:r>
      <w:r w:rsidR="00D92B9C" w:rsidRPr="00CE3A6D">
        <w:rPr>
          <w:rStyle w:val="FootnoteReference"/>
          <w:rFonts w:ascii="Times New Roman" w:eastAsia="Times New Roman" w:hAnsi="Times New Roman" w:cs="Times New Roman"/>
          <w:color w:val="000000"/>
          <w:sz w:val="24"/>
          <w:szCs w:val="24"/>
        </w:rPr>
        <w:fldChar w:fldCharType="end"/>
      </w:r>
      <w:r w:rsidR="00D92B9C" w:rsidRPr="0055208B">
        <w:rPr>
          <w:rFonts w:ascii="Times New Roman" w:eastAsia="Times New Roman" w:hAnsi="Times New Roman" w:cs="Times New Roman"/>
          <w:color w:val="000000"/>
          <w:sz w:val="24"/>
          <w:szCs w:val="24"/>
        </w:rPr>
        <w:t>.</w:t>
      </w:r>
      <w:r w:rsidR="00D92B9C">
        <w:rPr>
          <w:rFonts w:ascii="Times New Roman" w:eastAsia="Times New Roman" w:hAnsi="Times New Roman" w:cs="Times New Roman"/>
          <w:color w:val="000000"/>
          <w:sz w:val="24"/>
          <w:szCs w:val="24"/>
        </w:rPr>
        <w:t xml:space="preserve"> For example, the resting metabolic rate (MR) of tadpoles (</w:t>
      </w:r>
      <w:r w:rsidR="00D92B9C">
        <w:rPr>
          <w:rFonts w:ascii="Times New Roman" w:eastAsia="Times New Roman" w:hAnsi="Times New Roman" w:cs="Times New Roman"/>
          <w:i/>
          <w:color w:val="000000"/>
          <w:sz w:val="24"/>
          <w:szCs w:val="24"/>
        </w:rPr>
        <w:t>Rana temporaria</w:t>
      </w:r>
      <w:r w:rsidR="00D92B9C">
        <w:rPr>
          <w:rFonts w:ascii="Times New Roman" w:eastAsia="Times New Roman" w:hAnsi="Times New Roman" w:cs="Times New Roman"/>
          <w:color w:val="000000"/>
          <w:sz w:val="24"/>
          <w:szCs w:val="24"/>
        </w:rPr>
        <w:t xml:space="preserve">) exposed to short-term risk increases, leading to an enhanced ability to escape predators. However, with longer exposure MR rates drop, showing acclimation to predator risk by reducing energetic demands which may underpin risk-averse behaviour whilst foraging </w:t>
      </w:r>
      <w:r w:rsidR="00D92B9C">
        <w:rPr>
          <w:rStyle w:val="FootnoteReference"/>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{"citationItems":[{"id":"ITEM-1","itemData":{"DOI":"10.1371/journal.pone.0006160","ISBN":"1932-6203","ISSN":"19326203","PMID":"19582147","abstract":"Defence against predators is usually accompanied by declining rates of growth or development. The classical growth/predation risk tradeoff assumes reduced activity as the cause of these declines. However, in many cases these costs cannot be explained by reduced foraging effort or enhanced allocation to defensive structures under predation risk. Here, we tested for a physiological origin of defence costs by measuring oxygen consumption in tadpoles (Rana temporaria) exposed to predation risk over short and long periods of time. The short term reaction was an increase in oxygen consumption, consistent with the \"fight-or-flight\" response observed in many organisms. The long term reaction showed the opposite pattern: tadpoles reduced oxygen consumption after three weeks exposure to predators, which would act to reduce the growth cost of predator defence. The results point to an instantaneous and reversible stress response to predation risk. This suggests that the tradeoff between avoiding predators and growing rapidly is not caused by changes in metabolic rate, and must be sought in other behavioural or physiological processes.","author":[{"dropping-particle":"","family":"Steiner","given":"Ulrich K.","non-dropping-particle":"","parse-names":false,"suffix":""},{"dropping-particle":"","family":"Buskirk","given":"Josh","non-dropping-particle":"Van","parse-names":false,"suffix":""}],"container-title":"PLoS ONE","id":"ITEM-1","issue":"7","issued":{"date-parts":[["2009"]]},"page":"2-5","title":"Predator-induced changes in metabolism cannot explain the growth/predation risk tradeoff","type":"article-journal","volume":"4"},"uris":["http://www.mendeley.com/documents/?uuid=f98de9f8-273b-447b-9947-3f6df653e555"]}],"mendeley":{"formattedCitation":"(Steiner and Van Buskirk 2009)","plainTextFormattedCitation":"(Steiner and Van Buskirk 2009)","previouslyFormattedCitation":"(Steiner and Van Buskirk 2009)"},"properties":{"noteIndex":0},"schema":"https://github.com/citation-style-language/schema/raw/master/csl-citation.json"}</w:instrText>
      </w:r>
      <w:r w:rsidR="00D92B9C">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(Steiner and Van Buskirk 2009)</w:t>
      </w:r>
      <w:r w:rsidR="00D92B9C">
        <w:rPr>
          <w:rStyle w:val="FootnoteReference"/>
          <w:rFonts w:ascii="Times New Roman" w:eastAsia="Times New Roman" w:hAnsi="Times New Roman" w:cs="Times New Roman"/>
          <w:color w:val="000000"/>
          <w:sz w:val="24"/>
          <w:szCs w:val="24"/>
        </w:rPr>
        <w:fldChar w:fldCharType="end"/>
      </w:r>
      <w:r w:rsidR="00D92B9C">
        <w:rPr>
          <w:rFonts w:ascii="Times New Roman" w:eastAsia="Times New Roman" w:hAnsi="Times New Roman" w:cs="Times New Roman"/>
          <w:color w:val="000000"/>
          <w:sz w:val="24"/>
          <w:szCs w:val="24"/>
        </w:rPr>
        <w:t xml:space="preserve">. This individual experience of local predation pressure can also inform the subsequent generation, through epigenetic programming </w:t>
      </w:r>
      <w:r w:rsidR="00D92B9C">
        <w:rPr>
          <w:rStyle w:val="FootnoteReference"/>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{"citationItems":[{"id":"ITEM-1","itemData":{"DOI":"10.1086/598822","ISBN":"9780874216561","ISSN":"0033-5770","PMID":"15003161","abstract":"This review describes new developments in the study of transgenerational epigenetic inheritance, a component of epigenetics. We start by examining the basic concepts of the field and the mechanisms that underlie epigenetic inheritance. We present a comprehensive review of transgenerational cellular epigenetic inheritance among different taxa in the form of a table, and discuss the data contained therein. The analysis of these data shows that epigenetic inheritance is ubiquitous and suggests lines of research that go beyond present approaches to the subject. We conclude by exploring some of the consequences of epigenetic inheritance for the study of evolution, while also pointing to the importance of recognizing and understanding epigenetic inheritance for practical and theoretical issues in biology.","author":[{"dropping-particle":"","family":"Jablonka","given":"Eva","non-dropping-particle":"","parse-names":false,"suffix":""},{"dropping-particle":"","family":"Raz","given":"Gal","non-dropping-particle":"","parse-names":false,"suffix":""}],"container-title":"The Quarterly Review of Biology","id":"ITEM-1","issue":"2","issued":{"date-parts":[["2009"]]},"page":"131-176","title":"Transgenerational Epigenetic Inheritance: Prevalence, mechanisms, and implications for the study of heredity and evolution","type":"article-journal","volume":"84"},"uris":["http://www.mendeley.com/documents/?uuid=dcc2c788-081c-4748-8740-aaa983b61599"]},{"id":"ITEM-2","itemData":{"DOI":"10.1111/j.1365-2435.2012.02040.x","ISBN":"1365-2435","ISSN":"02698463","abstract":"* Biomedical researchers have long appreciated that maternal stressors can induce preparative and adaptive programming in offspring via exposure to maternal Glucocorticoids (GCs). However, few ecologists are aware of the capacity for maternal GC exposure to translate ecological and environmental stressors into preparative and adaptive programmed offspring responses in free-living systems. We review a growing body of experimental work indicating that circulating maternal GCs link ecological stressors with adaptive programming of the stress axis. Throughout, we emphasise that natural and human-induced ecological stressors play a fundamental role in programming the capacity of individuals, populations and communities to respond to both predictable and unpredictable ecological change via translating maternal adversity into responsive programming of the vertebrate stress axis. * To encourage rigorous testing of this paradigm in a broad range of ecological systems, we introduce the principal extrinsic stressors with a recognised potential to alter maternal circulating GC levels. We then review from the biomedical literature regarding the underlying physiological and epigenetic mechanisms of stress-induced programming of individual phenotypes to predict how variation in ecological stressors can produce individual variation in stress axis management. * To appreciate the potential evolutionary inertia (i.e. adaptive value) of maternally programmed individual variation, we review key recent studies in free-living systems that test its adaptive function, and then discuss how variation in stress-axis programming may scale up to influence populations and ecological communities. * Given the huge potential of this field, it is encouraging that ecologists are beginning to examine how and why maternal GCs translate ecological and environmental stressors into preparative stress axis programming in free-living systems.","author":[{"dropping-particle":"","family":"Love","given":"Oliver P.","non-dropping-particle":"","parse-names":false,"suffix":""},{"dropping-particle":"","family":"Mcgowan","given":"Patrick O.","non-dropping-particle":"","parse-names":false,"suffix":""},{"dropping-particle":"","family":"Sheriff","given":"Michael J.","non-dropping-particle":"","parse-names":false,"suffix":""}],"container-title":"Functional Ecology","id":"ITEM-2","issue":"1","issued":{"date-parts":[["2013"]]},"page":"81-92","title":"Maternal adversity and ecological stressors in natural populations: The role of stress axis programming in individuals, with implications for populations and communities","type":"article-journal","volume":"27"},"uris":["http://www.mendeley.com/documents/?uuid=062b0b30-4527-4dd1-ad90-71182cedcdd4"]}],"mendeley":{"formattedCitation":"(Jablonka and Raz 2009, Love et al. 2013)","plainTextFormattedCitation":"(Jablonka and Raz 2009, Love et al. 2013)","previouslyFormattedCitation":"(Jablonka and Raz 2009, Love et al. 2013)"},"properties":{"noteIndex":0},"schema":"https://github.com/citation-style-language/schema/raw/master/csl-citation.json"}</w:instrText>
      </w:r>
      <w:r w:rsidR="00D92B9C">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(Jablonka and Raz 2009, Love et al. 2013)</w:t>
      </w:r>
      <w:r w:rsidR="00D92B9C">
        <w:rPr>
          <w:rStyle w:val="FootnoteReference"/>
          <w:rFonts w:ascii="Times New Roman" w:eastAsia="Times New Roman" w:hAnsi="Times New Roman" w:cs="Times New Roman"/>
          <w:color w:val="000000"/>
          <w:sz w:val="24"/>
          <w:szCs w:val="24"/>
        </w:rPr>
        <w:fldChar w:fldCharType="end"/>
      </w:r>
      <w:r w:rsidR="00D92B9C">
        <w:rPr>
          <w:rFonts w:ascii="Times New Roman" w:eastAsia="Times New Roman" w:hAnsi="Times New Roman" w:cs="Times New Roman"/>
          <w:color w:val="000000"/>
          <w:sz w:val="24"/>
          <w:szCs w:val="24"/>
        </w:rPr>
        <w:t xml:space="preserve">. This trait is particularly important for direct developing offspring, whose experience of risk is likely to strongly correlate with that of their parents </w:t>
      </w:r>
      <w:r w:rsidR="00D92B9C">
        <w:rPr>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{"citationItems":[{"id":"ITEM-1","itemData":{"DOI":"10.1098/rspb.1999.0814","ISSN":"14712970","abstract":"Predator-mediated plasticity in the morphology life history and behaviour\\nof prey organisms has been widely reported in freshwater ecosystems.\\nAlthough clearly adaptive, similar response have only recently been\\nreported for terrestrial organisms. This is surprising as aphids\\nare polyphenic and develop very rapidly compared with their predators\\nand often produce very large colonies, which are attractive to predators.\\nTherefore, one might expect terrestrial organisms like aphids to\\nshow a facultative change in their development in response to the\\npresence of predators and other results have confirmed this. The\\nresults presented below indicate that the pea aphid responded to\\nthe tracks left by ladybird larvae by producing a greater proportion\\nof winged offspring, which avoid the impending increased risk of\\npredation by dispersing. Associated with this was a short-term increase\\nin activity and reduction in fecundity. The black bean and vetch\\naphids, which are afforded some protection from ladybirds because\\nthey are ant attended and/or unpalatable, did not respond in this\\nway to the presence of ladybird larvae.","author":[{"dropping-particle":"","family":"Dixon","given":"A. F.G.","non-dropping-particle":"","parse-names":false,"suffix":""},{"dropping-particle":"","family":"Agarwala","given":"B. K.","non-dropping-particle":"","parse-names":false,"suffix":""}],"container-title":"Proceedings of the Royal Society B: Biological Sciences","id":"ITEM-1","issue":"1428","issued":{"date-parts":[["1999"]]},"page":"1549-1553","title":"Ladybird-induced life-history changes in aphids","type":"article-journal","volume":"266"},"uris":["http://www.mendeley.com/documents/?uuid=79dd172a-b158-4593-a501-f98aa8697223"]},{"id":"ITEM-2","itemData":{"DOI":"10.1086/651595","ISSN":"0003-0147","abstract":"It is widely accepted that organisms adjust their dispersal propensity to local population density, but there has been no analysis of how they should react to changes in environmental conditions that reduce local density. We take the case of delayed predator-induced dispersal (PID) in aphids to explore in which way current environmental conditions may be utilized as an appropriate signal for dispersal decisions. In aphids, the presence of predators triggers the production of winged offspring that may later leave the plant and shift their center of activity permanently. Using individual-based simulations as well as analytical approximations, we explore under which conditions PID is likely to evolve. We demonstrate that this requires substantial temporal correlation in predation risk and weak competition among prey; these conditions may be fulfilled in the aphid system. We discuss the analogy between the specific case of PID and the evolution of conditional emigration in the face of spatiotemporally correlated deterioration in reproduction or survival.","author":[{"dropping-particle":"","family":"Poethke","given":"Hans Joachim","non-dropping-particle":"","parse-names":false,"suffix":""},{"dropping-particle":"","family":"Weisser","given":"Wolfgang W.","non-dropping-particle":"","parse-names":false,"suffix":""},{"dropping-particle":"","family":"Hovestadt","given":"Thomas","non-dropping-particle":"","parse-names":false,"suffix":""}],"container-title":"The American Naturalist","id":"ITEM-2","issue":"5","issued":{"date-parts":[["2010"]]},"page":"577-586","title":"Predator‐induced dispersal and the evolution of conditional dispersal in correlated environments","type":"article-journal","volume":"175"},"uris":["http://www.mendeley.com/documents/?uuid=0dc2fe34-cef0-4d63-a973-b340fb164331"]}],"mendeley":{"formattedCitation":"(Dixon and Agarwala 1999, Poethke et al. 2010)","plainTextFormattedCitation":"(Dixon and Agarwala 1999, Poethke et al. 2010)","previouslyFormattedCitation":"(Dixon and Agarwala 1999, Poethke et al. 2010)"},"properties":{"noteIndex":0},"schema":"https://github.com/citation-style-language/schema/raw/master/csl-citation.json"}</w:instrText>
      </w:r>
      <w:r w:rsidR="00D92B9C">
        <w:rPr>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noProof/>
          <w:color w:val="000000"/>
          <w:sz w:val="24"/>
          <w:szCs w:val="24"/>
        </w:rPr>
        <w:t>(Dixon and Agarwala 1999, Poethke et al. 2010)</w:t>
      </w:r>
      <w:r w:rsidR="00D92B9C">
        <w:rPr>
          <w:rFonts w:ascii="Times New Roman" w:eastAsia="Times New Roman" w:hAnsi="Times New Roman" w:cs="Times New Roman"/>
          <w:color w:val="000000"/>
          <w:sz w:val="24"/>
          <w:szCs w:val="24"/>
        </w:rPr>
        <w:fldChar w:fldCharType="end"/>
      </w:r>
      <w:r w:rsidR="00D92B9C">
        <w:rPr>
          <w:rFonts w:ascii="Times New Roman" w:eastAsia="Times New Roman" w:hAnsi="Times New Roman" w:cs="Times New Roman"/>
          <w:color w:val="000000"/>
          <w:sz w:val="24"/>
          <w:szCs w:val="24"/>
        </w:rPr>
        <w:t xml:space="preserve">. For instance, offspring dispersal (a predator avoidance trait) in the lizard </w:t>
      </w:r>
      <w:r w:rsidR="00D92B9C" w:rsidRPr="003E47D4">
        <w:rPr>
          <w:rFonts w:ascii="Times New Roman" w:eastAsia="Times New Roman" w:hAnsi="Times New Roman" w:cs="Times New Roman"/>
          <w:i/>
          <w:color w:val="000000"/>
          <w:sz w:val="24"/>
          <w:szCs w:val="24"/>
        </w:rPr>
        <w:t>Zootoca vivipara</w:t>
      </w:r>
      <w:r w:rsidR="00D92B9C">
        <w:rPr>
          <w:rFonts w:ascii="Times New Roman" w:eastAsia="Times New Roman" w:hAnsi="Times New Roman" w:cs="Times New Roman"/>
          <w:i/>
          <w:color w:val="000000"/>
          <w:sz w:val="24"/>
          <w:szCs w:val="24"/>
        </w:rPr>
        <w:t>,</w:t>
      </w:r>
      <w:r w:rsidR="00D92B9C">
        <w:rPr>
          <w:rFonts w:ascii="Times New Roman" w:eastAsia="Times New Roman" w:hAnsi="Times New Roman" w:cs="Times New Roman"/>
          <w:color w:val="000000"/>
          <w:sz w:val="24"/>
          <w:szCs w:val="24"/>
        </w:rPr>
        <w:t xml:space="preserve"> increases as a consequence of maternal predator-related stress, decreasing the potential predation pressure experienced by offspring during the most vulnerable stages of development </w:t>
      </w:r>
      <w:r w:rsidR="00D92B9C">
        <w:rPr>
          <w:rStyle w:val="FootnoteReference"/>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{"citationItems":[{"id":"ITEM-1","itemData":{"ISBN":"0018-067X (Print)","ISSN":"14712954","PMID":"25122225","abstract":"Predation is a strong selective pressure generating morphological, physiological and behavioural responses in organisms. As predation risk is often higher during juvenile stages, antipredator defences expressed early in life are paramount to survival. Maternal effects are an efficient pathway to produce such defences. We investigated whether maternal exposure to predator cues during gestation affected juvenile morphology, behaviour and dispersal in common lizards (Zootoca vivipara). We exposed 21 gravid females to saurophagous snake cues for one month while 21 females remained unexposed (i.e. control). We measured body size, preferred temperature and activity level for each neonate, and released them into semi-natural enclosures connected to corridors in order to measure dispersal. Offspring from exposed mothers grew longer tails, selected lower temperatures and dispersed thrice more than offspring from unexposed mothers. Because both tail autotomy and altered thermoregulatory behaviour are common antipredator tactics in lizards, these results suggest that mothers adjusted offspring phenotype to risky natal environments (tail length) or increased risk avoidance (dispersal). Although maternal effects can be passive consequences of maternal stress, our results strongly militate for them to be an adaptive antipredator response that may increase offspring survival prospects.","author":[{"dropping-particle":"","family":"Bestion","given":"Elvire","non-dropping-particle":"","parse-names":false,"suffix":""},{"dropping-particle":"","family":"Teyssier","given":"Aimeric","non-dropping-particle":"","parse-names":false,"suffix":""},{"dropping-particle":"","family":"Aubret","given":"Fabien","non-dropping-particle":"","parse-names":false,"suffix":""},{"dropping-particle":"","family":"Clobert","given":"Jean","non-dropping-particle":"","parse-names":false,"suffix":""},{"dropping-particle":"","family":"Cote","given":"Julien","non-dropping-particle":"","parse-names":false,"suffix":""}],"container-title":"Proceedings of the Royal Society B: Biological Sciences","id":"ITEM-1","issued":{"date-parts":[["2014"]]},"page":"20140701","title":"Maternal exposure to predator scents: Offspring phenotypic adjustment and dispersal","type":"article-journal","volume":"281"},"uris":["http://www.mendeley.com/documents/?uuid=1542ef9f-1b62-41dd-9f1b-ced1327287b3"]}],"mendeley":{"formattedCitation":"(Bestion et al. 2014)","plainTextFormattedCitation":"(Bestion et al. 2014)","previouslyFormattedCitation":"(Bestion et al. 2014)"},"properties":{"noteIndex":0},"schema":"https://github.com/citation-style-language/schema/raw/master/csl-citation.json"}</w:instrText>
      </w:r>
      <w:r w:rsidR="00D92B9C">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noProof/>
          <w:color w:val="000000"/>
          <w:sz w:val="24"/>
          <w:szCs w:val="24"/>
        </w:rPr>
        <w:t>(Bestion et al. 2014)</w:t>
      </w:r>
      <w:r w:rsidR="00D92B9C">
        <w:rPr>
          <w:rStyle w:val="FootnoteReference"/>
          <w:rFonts w:ascii="Times New Roman" w:eastAsia="Times New Roman" w:hAnsi="Times New Roman" w:cs="Times New Roman"/>
          <w:color w:val="000000"/>
          <w:sz w:val="24"/>
          <w:szCs w:val="24"/>
        </w:rPr>
        <w:fldChar w:fldCharType="end"/>
      </w:r>
      <w:r w:rsidR="00D92B9C">
        <w:rPr>
          <w:rFonts w:ascii="Times New Roman" w:eastAsia="Times New Roman" w:hAnsi="Times New Roman" w:cs="Times New Roman"/>
          <w:color w:val="000000"/>
          <w:sz w:val="24"/>
          <w:szCs w:val="24"/>
        </w:rPr>
        <w:t xml:space="preserve">. In this way, parental input and individual experience combine to produce more suitable adaptive ecotypes </w:t>
      </w:r>
      <w:r w:rsidR="00D92B9C">
        <w:rPr>
          <w:rStyle w:val="FootnoteReference"/>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{"citationItems":[{"id":"ITEM-1","itemData":{"DOI":"doi.org/10.1890/14-1773.1","author":[{"dropping-particle":"","family":"Donelan","given":"S C","non-dropping-particle":"","parse-names":false,"suffix":""},{"dropping-particle":"","family":"Trussell","given":"G C","non-dropping-particle":"","parse-names":false,"suffix":""}],"container-title":"Ecology","id":"ITEM-1","issue":"8","issued":{"date-parts":[["2015"]]},"page":"2049–2055","title":"Parental effects enhance risk tolerance and performance in offspring","type":"article-journal","volume":"96"},"uris":["http://www.mendeley.com/documents/?uuid=e9ceb40d-b6af-430e-836b-2de602d2b092"]},{"id":"ITEM-2","itemData":{"ISBN":"0962-8452","ISSN":"14712970","PMID":"21068041","abstract":"There is growing evidence that maternal experience influences offspring via non-genetic mechanisms. When female three-spined sticklebacks (Gasterosteus aculeatus) were exposed to the threat of predation, they produced larger eggs with higher cortisol content, which consumed more oxygen shortly after fertilization compared with a control group. As juveniles, the offspring of predator-exposed mothers exhibited tighter shoaling behaviour, an antipredator defence. We did not detect an effect of maternal exposure to predation risk on the somatic growth of fry. Altogether, we found that exposure to an ecologically relevant stressor during egg formation had several long-lasting consequences for offspring, some of which might be mediated by exposure to maternally derived cortisol. These results support the hypothesis that female sticklebacks might influence the development, growth and behaviour of their offspring via eggs to match their future environment. © 2010 The Royal Society.","author":[{"dropping-particle":"","family":"Giesing","given":"Eric R.","non-dropping-particle":"","parse-names":false,"suffix":""},{"dropping-particle":"","family":"Suski","given":"Cory D.","non-dropping-particle":"","parse-names":false,"suffix":""},{"dropping-particle":"","family":"Warner","given":"Richard E.","non-dropping-particle":"","parse-names":false,"suffix":""},{"dropping-particle":"","family":"Bell","given":"Alison M.","non-dropping-particle":"","parse-names":false,"suffix":""}],"container-title":"Proceedings of the Royal Society B: Biological Sciences","id":"ITEM-2","issue":"1712","issued":{"date-parts":[["2011"]]},"page":"1753-1759","title":"Female sticklebacks transfer information via eggs: Effects of maternal experience with predators on offspring","type":"article-journal","volume":"278"},"uris":["http://www.mendeley.com/documents/?uuid=e9812935-446b-47bb-9505-756ae0a72fbf"]}],"mendeley":{"formattedCitation":"(Giesing et al. 2011, Donelan and Trussell 2015)","plainTextFormattedCitation":"(Giesing et al. 2011, Donelan and Trussell 2015)","previouslyFormattedCitation":"(Giesing et al. 2011, Donelan and Trussell 2015)"},"properties":{"noteIndex":0},"schema":"https://github.com/citation-style-language/schema/raw/master/csl-citation.json"}</w:instrText>
      </w:r>
      <w:r w:rsidR="00D92B9C">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(Giesing et al. 2011, Donelan and Trussell 2015)</w:t>
      </w:r>
      <w:r w:rsidR="00D92B9C">
        <w:rPr>
          <w:rStyle w:val="FootnoteReference"/>
          <w:rFonts w:ascii="Times New Roman" w:eastAsia="Times New Roman" w:hAnsi="Times New Roman" w:cs="Times New Roman"/>
          <w:color w:val="000000"/>
          <w:sz w:val="24"/>
          <w:szCs w:val="24"/>
        </w:rPr>
        <w:fldChar w:fldCharType="end"/>
      </w:r>
      <w:r w:rsidR="00D92B9C">
        <w:rPr>
          <w:rFonts w:ascii="Times New Roman" w:eastAsia="Times New Roman" w:hAnsi="Times New Roman" w:cs="Times New Roman"/>
          <w:color w:val="000000"/>
          <w:sz w:val="24"/>
          <w:szCs w:val="24"/>
        </w:rPr>
        <w:t xml:space="preserve"> with natural selection acting to reinforce local adaptations </w:t>
      </w:r>
      <w:r w:rsidR="00D92B9C">
        <w:rPr>
          <w:rStyle w:val="FootnoteReference"/>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{"citationItems":[{"id":"ITEM-1","itemData":{"DOI":"10.1007/s10682-007-9221-5","ISBN":"0269-7653","ISSN":"02697653","PMID":"263362600007","abstract":"Abstract Two ecotypes of Nucella lapillus can occur allopatrically or sympatrically, according to different degrees of wave exposure and microhabitats, on rocky shores of NW Spain. We studied differences in shell size and shape in adults and families of shelled embryos captured in the wild, and molecular variation at 9 microsatellite loci and 4 mtDNA regions. Both adults and shelled embryos of the two ecotypes showed significant differences in size and shell-shape components (the most important being size of the shell aperture). Strong among-family variation suggests that shell-shape variation has an important genetic component, and the pattern of genetic differentiation was in agreement with traits being affected by divergent natural selection. No significant overall molecular differentiation was observed between the two ecotypes for mtDNA, although we found significant genetic structure at two microsatellite loci. Microsatellite differentiation between ecotypes at these two loci was larger in sympatry than in allopatry. These results and the comparison of tenacity suggest that the two forms are distinctly adapted to differences in shore level and degree of exposure to wave action.","author":[{"dropping-particle":"","family":"Guerra-Varela","given":"Jorge","non-dropping-particle":"","parse-names":false,"suffix":""},{"dropping-particle":"","family":"Colson","given":"Isabelle","non-dropping-particle":"","parse-names":false,"suffix":""},{"dropping-particle":"","family":"Backeljau","given":"Thierry","non-dropping-particle":"","parse-names":false,"suffix":""},{"dropping-particle":"","family":"Breugelmans","given":"K.","non-dropping-particle":"","parse-names":false,"suffix":""},{"dropping-particle":"","family":"Hughes","given":"Roger N.","non-dropping-particle":"","parse-names":false,"suffix":""},{"dropping-particle":"","family":"Rolán-Alvarez","given":"Emilio","non-dropping-particle":"","parse-names":false,"suffix":""}],"container-title":"Evolutionary Ecology","id":"ITEM-1","issue":"2","issued":{"date-parts":[["2009"]]},"page":"261-280","title":"The evolutionary mechanism maintaining shell shape and molecular differentiation between two ecotypes of the dogwhelk &lt;i&gt;Nucella lapillus&lt;/i&gt;","type":"article-journal","volume":"23"},"uris":["http://www.mendeley.com/documents/?uuid=730ac78b-362c-40ca-9ecf-ab312477e67f"]},{"id":"ITEM-2","itemData":{"DOI":"10.1111/j.1095-8312.2008.00960.x","ISSN":"1095-8312","abstract":"The population genetic structure of marine species lacking free-swimming larvae is expected to be strongly affected by random genetic drift among populations, resulting in genetic isolation by geographical distance. At the same time, ecological separation over microhabitats followed by direct selection on those parts of the genome that affect adaptation might also be strong. Here, we address the question of how the relative importance of stochastic vs. selective structuring forces varies at different geographical scales. We use microsatellite DNA and allozyme data from samples of the marine rocky shore snail Littorina saxatilis over distance scales ranging from metres to 1000 km, and we show that genetic drift is the most important structuring evolutionary force at distances &gt; 1 km. On smaller geographical scales (&lt; 1 km), divergent selection between contrasting habitats affects population genetic structure by impeding gene flow over microhabitat borders (microsatellite structure), or by directly favouring specific alleles of selected loci (allozyme structure). The results suggest that evolutionary drivers of population genetic structure cannot a priori be assumed to be equally important at different geographical scales.","author":[{"dropping-particle":"","family":"Mäkinen","given":"T.","non-dropping-particle":"","parse-names":false,"suffix":""},{"dropping-particle":"","family":"Panova","given":"M.","non-dropping-particle":"","parse-names":false,"suffix":""},{"dropping-particle":"","family":"Johannesson","given":"K.","non-dropping-particle":"","parse-names":false,"suffix":""},{"dropping-particle":"","family":"Tatarenkov","given":"A.","non-dropping-particle":"","parse-names":false,"suffix":""},{"dropping-particle":"","family":"Appelqvist","given":"C.","non-dropping-particle":"","parse-names":false,"suffix":""},{"dropping-particle":"","family":"André","given":"C.","non-dropping-particle":"","parse-names":false,"suffix":""}],"container-title":"Biological Journal of the Linnean Society","id":"ITEM-2","issue":"June","issued":{"date-parts":[["2008"]]},"page":"31–40","title":"Genetic differentiation on multiple spatial scales in an ecotype-forming marine snail with limited dispersal: &lt;i&gt;Littorina saxatilis&lt;/i&gt;","type":"article-journal","volume":"94"},"uris":["http://www.mendeley.com/documents/?uuid=07ab92a4-0160-471a-8899-0ca063aff3fa"]}],"mendeley":{"formattedCitation":"(Mäkinen et al. 2008, Guerra-Varela et al. 2009)","plainTextFormattedCitation":"(Mäkinen et al. 2008, Guerra-Varela et al. 2009)","previouslyFormattedCitation":"(Mäkinen et al. 2008, Guerra-Varela et al. 2009)"},"properties":{"noteIndex":0},"schema":"https://github.com/citation-style-language/schema/raw/master/csl-citation.json"}</w:instrText>
      </w:r>
      <w:r w:rsidR="00D92B9C">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(Mäkinen et al. 2008, Guerra-Varela et al. 2009)</w:t>
      </w:r>
      <w:r w:rsidR="00D92B9C">
        <w:rPr>
          <w:rStyle w:val="FootnoteReference"/>
          <w:rFonts w:ascii="Times New Roman" w:eastAsia="Times New Roman" w:hAnsi="Times New Roman" w:cs="Times New Roman"/>
          <w:color w:val="000000"/>
          <w:sz w:val="24"/>
          <w:szCs w:val="24"/>
        </w:rPr>
        <w:fldChar w:fldCharType="end"/>
      </w:r>
      <w:r w:rsidR="00D92B9C">
        <w:rPr>
          <w:rFonts w:ascii="Times New Roman" w:eastAsia="Times New Roman" w:hAnsi="Times New Roman" w:cs="Times New Roman"/>
          <w:color w:val="000000"/>
          <w:sz w:val="24"/>
          <w:szCs w:val="24"/>
        </w:rPr>
        <w:t xml:space="preserve">. </w:t>
      </w:r>
    </w:p>
    <w:p w14:paraId="1FC9E89E" w14:textId="11A9993B"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 the level of the individual, several factors including learned behaviours </w:t>
      </w:r>
      <w:r w:rsidRPr="00877816">
        <w:rPr>
          <w:rFonts w:ascii="Times New Roman" w:eastAsia="Times New Roman" w:hAnsi="Times New Roman" w:cs="Times New Roman"/>
          <w:noProof/>
          <w:sz w:val="24"/>
          <w:szCs w:val="24"/>
        </w:rPr>
        <w:t xml:space="preserve">and </w:t>
      </w:r>
      <w:r w:rsidRPr="00CB11AE">
        <w:rPr>
          <w:rFonts w:ascii="Times New Roman" w:eastAsia="Times New Roman" w:hAnsi="Times New Roman" w:cs="Times New Roman"/>
          <w:noProof/>
          <w:sz w:val="24"/>
          <w:szCs w:val="24"/>
        </w:rPr>
        <w:t>ontogenetic</w:t>
      </w:r>
      <w:r w:rsidRPr="00CB11AE" w:rsidDel="00CB11AE">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 xml:space="preserve">somatic growth can result in a change in the suite of predators that threaten prey and, in many cases, result in a reduction in overall predation pressure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10.1139/cjfas-53-6-1226","ISSN":"12057533","author":[{"dropping-particle":"","family":"Paradis","given":"A.R.","non-dropping-particle":"","parse-names":false,"suffix":""},{"dropping-particle":"","family":"Pepin","given":"P.","non-dropping-particle":"","parse-names":false,"suffix":""},{"dropping-particle":"","family":"Brown","given":"J.A.","non-dropping-particle":"","parse-names":false,"suffix":""}],"container-title":"Canadian Journal of Fisheries and Aquatic Sciences","id":"ITEM-1","issue":"6","issued":{"date-parts":[["1996"]]},"page":"1226-1235","title":"Vulnerability of fish eggs and larvae to predation: review of the influence of the relative size of prey and predator","type":"article-journal","volume":"53"},"uris":["http://www.mendeley.com/documents/?uuid=3b083366-3800-496d-b7c3-84dcf251ebae"]},{"id":"ITEM-2","itemData":{"DOI":"10.3354/meps208229","author":[{"dropping-particle":"","family":"Scharf","given":"Frederick S","non-dropping-particle":"","parse-names":false,"suffix":""},{"dropping-particle":"","family":"Juanes","given":"Francis","non-dropping-particle":"","parse-names":false,"suffix":""},{"dropping-particle":"","family":"Rountree","given":"Rodney A","non-dropping-particle":"","parse-names":false,"suffix":""}],"container-title":"Marine Ecology Progress Series","id":"ITEM-2","issued":{"date-parts":[["2000"]]},"page":"229-248","title":"Predator size - prey size relationships of marine fish predators : interspecific variation and effects of ontogeny and body size on trophic-niche breadth","type":"article-journal","volume":"208"},"uris":["http://www.mendeley.com/documents/?uuid=5e600fcd-2e8f-4c3f-be71-b1cde5790bdd"]}],"mendeley":{"formattedCitation":"(Paradis et al. 1996, Scharf et al. 2000)","plainTextFormattedCitation":"(Paradis et al. 1996, Scharf et al. 2000)","previouslyFormattedCitation":"(Paradis et al. 1996, Scharf et al. 2000)"},"properties":{"noteIndex":0},"schema":"https://github.com/citation-style-language/schema/raw/master/csl-citation.json"}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(Paradis et al. 1996, Scharf et al. 2000)</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Larvae of the three-spine stickleback </w:t>
      </w:r>
      <w:r w:rsidRPr="00400829">
        <w:rPr>
          <w:rFonts w:ascii="Times New Roman" w:eastAsia="Times New Roman" w:hAnsi="Times New Roman" w:cs="Times New Roman"/>
          <w:sz w:val="24"/>
          <w:szCs w:val="24"/>
        </w:rPr>
        <w:t>(</w:t>
      </w:r>
      <w:r w:rsidRPr="00400829">
        <w:rPr>
          <w:rFonts w:ascii="Times New Roman" w:eastAsia="Times New Roman" w:hAnsi="Times New Roman" w:cs="Times New Roman"/>
          <w:i/>
          <w:sz w:val="24"/>
          <w:szCs w:val="24"/>
        </w:rPr>
        <w:t>Gasterosteus aculeatus</w:t>
      </w:r>
      <w:r>
        <w:rPr>
          <w:rFonts w:ascii="Times New Roman" w:eastAsia="Times New Roman" w:hAnsi="Times New Roman" w:cs="Times New Roman"/>
          <w:sz w:val="24"/>
          <w:szCs w:val="24"/>
        </w:rPr>
        <w:t xml:space="preserve">), use predator size relative to their own as a measure of predation risk and modify their foraging behaviour accordingly, thus optimizing energy intake whilst minimising the risk of being eaten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{"citationItems":[{"id":"ITEM-1","itemData":{"DOI":"10.1007/BF00166346","ISSN":"03405443","abstract":"The threat-sensitive predator avoidance hypothesis predicts that prey can assess the relative threat posed by a predator and adjust their behaviour to reflect the magnitude of the threat. We tested the ability of larval threespine sticklebacks to adjust their foraging in the presence of predators by exposing them to conspecific predators of various sizes and recording their foraging and predator avoidance behaviours. Larvae (&lt;30 days post-hatch) displayed predator escape behaviours only towards attacking predators. At 3 weeks post-hatch larvae approached the predator after fleeing, a behaviour which may be the precursor to predator inspection. Larvae reduced foraging and spent less time in the proximity of large and medium-sized predators compared to small predators. The reduction in foraging was negatively correlated to the predator/larva size ratio, indicating that larvae increased their foraging as they increased in size relative to the predator. We conclude that larval sticklebacks can assess the threat of predation early in their ontogeny and adjust their behaviour accordingly.","author":[{"dropping-particle":"","family":"Bishop","given":"T D","non-dropping-particle":"","parse-names":false,"suffix":""},{"dropping-particle":"","family":"Brown","given":"J A","non-dropping-particle":"","parse-names":false,"suffix":""}],"container-title":"Behavioral Ecology and Sociobiology","id":"ITEM-1","issue":"2","issued":{"date-parts":[["1992"]]},"page":"133-138","title":"Threat-sensitive foraging by larval threespine sticklebacks (&lt;i&gt;Gasterosteus aculeatus&lt;/i&gt;)","type":"article-journal","volume":"31"},"uris":["http://www.mendeley.com/documents/?uuid=e6c048a4-f8a3-4f1d-8c62-37d3ea227512","http://www.mendeley.com/documents/?uuid=4b77a20a-f239-432d-911e-b798be62c359"]}],"mendeley":{"formattedCitation":"(Bishop and Brown 1992)","plainTextFormattedCitation":"(Bishop and Brown 1992)","previouslyFormattedCitation":"(Bishop and Brown 1992)"},"properties":{"noteIndex":0},"schema":"https://github.com/citation-style-language/schema/raw/master/csl-citation.json"}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(Bishop and Brown 1992)</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This type of threat-sensitive behaviour is further enhanced when prey are able to adjust their behaviour relative to their encounter rates with different predators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{"citationItems":[{"id":"ITEM-1","itemData":{"DOI":"10.1006/anbe.1998.1061","ISSN":"00033472","abstract":". . . The resulrs of our study indicate that coexistence (over evolutionary or ecological time) with lobsters and asteroids increases the propensity of whelk to display avoidance and escape behaviors in the presence of lobsters and asteroids, respectively, but has a less predicatble effect on how whelks trade off predation risk and food aquisition","author":[{"dropping-particle":"","family":"Rochette","given":"Rémy","non-dropping-particle":"","parse-names":false,"suffix":""},{"dropping-particle":"","family":"Maltais","given":"Marie-Josée","non-dropping-particle":"","parse-names":false,"suffix":""},{"dropping-particle":"","family":"Dill","given":"Lawrence M","non-dropping-particle":"","parse-names":false,"suffix":""},{"dropping-particle":"","family":"Himmelman","given":"John H","non-dropping-particle":"","parse-names":false,"suffix":""}],"container-title":"Animal Behaviour","id":"ITEM-1","issue":"4","issued":{"date-parts":[["1999"]]},"page":"977-987","title":"Interpopulation and context-related differences in responses of a marine gastropod to predation risk","type":"article-journal","volume":"57"},"uris":["http://www.mendeley.com/documents/?uuid=622a2498-86c7-4fb6-8f76-d61fbdc2bd7e"]}],"mendeley":{"formattedCitation":"(Rochette et al. 1999)","plainTextFormattedCitation":"(Rochette et al. 1999)","previouslyFormattedCitation":"(Rochette et al. 1999)"},"properties":{"noteIndex":0},"schema":"https://github.com/citation-style-language/schema/raw/master/csl-citation.json"}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(Rochette et al. 1999)</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10.1016/0022-0981(93)90129-c","author":[{"dropping-particle":"","family":"Legault","given":"John","non-dropping-particle":"","parse-names":false,"suffix":""},{"dropping-particle":"","family":"Himmelman","given":"Claude","non-dropping-particle":"","parse-names":false,"suffix":""}],"container-title":"Journal of Experimental Marine Biology and Ecology","id":"ITEM-1","issue":"1","issued":{"date-parts":[["1993"]]},"page":"55-74","title":"Relation between escape behaviour of benthic marine invertebrates and the risk of predation","type":"article-journal","volume":"170"},"uris":["http://www.mendeley.com/documents/?uuid=a1eae3b8-85e9-4909-bc14-98f501320237","http://www.mendeley.com/documents/?uuid=00114dff-1bc5-460f-89c9-d2132e512782"]}],"mendeley":{"formattedCitation":"(Legault and Himmelman 1993)","manualFormatting":"Legault &amp; Himmelman (1993)","plainTextFormattedCitation":"(Legault and Himmelman 1993)","previouslyFormattedCitation":"(Legault and Himmelman 1993)"},"properties":{"noteIndex":0},"schema":"https://github.com/citation-style-language/schema/raw/master/csl-citation.json"}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Legault &amp; Himmelman (1993)</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showed that this kind of threat-sensitive behaviour exists in several marine invertebrate prey, but that correlations between encounter rates and antipredator behaviour vary between species. </w:t>
      </w:r>
    </w:p>
    <w:p w14:paraId="1FEDC101" w14:textId="6AB7BC63"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Ontogenetic somatic growth can be an escape strategy in and of itself, with many prey species able to grow to size refugia and escape direct predation completely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{"citationItems":[{"id":"ITEM-1","itemData":{"DOI":"10.1086/303260","ISBN":"0003-0147","ISSN":"0003-0147","PMID":"10561128","abstract":"Predators can have highly variable effects on the abundance and composition of food webs, ranging from strong to weak effects of top predators. Typical food web models assume that individual prey are identical in their susceptibility to predators throughout their lives, but many prey species become less vulnerable to predators through ontogeny. A simple set of models is explored where prey must pass through a vulnerable stage prior to achieving a predator-invulnerable size refuge. As productivity of the environment increases, the proportional impact of predators decreases because more individuals become and remain in the invulnerable adult stage. The addition of a competitor prey species that can not achieve size refuge results in contrasting outcomes. At low productivity, the small species wins in competition, and the system is strongly consumer controlled. At high productivity, the large species wins due to the presence of predators, and the system becomes less consumer controlled. At intermediate productivity, either the small or the large species can win depending on initial conditions, and the system can be either strongly or weakly consumer controlled. Such alternative stable equilibria derived from models with prey size refugia may help to explain many natural situations.","author":[{"dropping-particle":"","family":"Chase","given":"Jonathan M.","non-dropping-particle":"","parse-names":false,"suffix":""}],"container-title":"The American Naturalist","id":"ITEM-1","issue":"5","issued":{"date-parts":[["1999"]]},"page":"559-570","title":"Food web effects of prey size refugia: variable interactions and alternative stable equilibria","type":"article-journal","volume":"154"},"uris":["http://www.mendeley.com/documents/?uuid=d9a5855d-d18d-4f9d-9cd1-ae85fecedecb"]}],"mendeley":{"formattedCitation":"(Chase 1999)","plainTextFormattedCitation":"(Chase 1999)","previouslyFormattedCitation":"(Chase 1999)"},"properties":{"noteIndex":0},"schema":"https://github.com/citation-style-language/schema/raw/master/csl-citation.json"}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(Chase 1999)</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Little is known regarding the way in which prey that have reached a size refuge respond to the threat of predation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{"citationItems":[{"id":"ITEM-1","itemData":{"DOI":"10.2307/1937508","ISBN":"0012-9658","ISSN":"00129658","PMID":"15","abstract":"JSTOR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We present an experiment designed to test the hypothesis that fish respond to both relative predation risk and habitat profitability in choosing habitats in which to feed. Identical pop-ulations of three size-classes of bluegill sunfish (Lepomis macrochirus) were stocked on both sides of a divided pond (29 m in diameter), and eight piscivorous largemouth bass (Micropterus salmoides) were introduced to one side. Sizes of both species were chosen such that the small class of bluegills was very vulnerable to the bass, whereas the largest class was invulnerable to bass predation. We then compared mortality, habitat use, and growth of each size-class in the presence and absence of the bass.","author":[{"dropping-particle":"","family":"Werner","given":"E E","non-dropping-particle":"","parse-names":false,"suffix":""},{"dropping-particle":"","family":"Gilliam","given":"J F","non-dropping-particle":"","parse-names":false,"suffix":""},{"dropping-particle":"","family":"Hall","given":"D J","non-dropping-particle":"","parse-names":false,"suffix":""},{"dropping-particle":"","family":"Mittelbach","given":"G G","non-dropping-particle":"","parse-names":false,"suffix":""},{"dropping-particle":"","family":"Gilliam","given":"J F","non-dropping-particle":"","parse-names":false,"suffix":""},{"dropping-particle":"","family":"Mittelbach","given":"G G","non-dropping-particle":"","parse-names":false,"suffix":""}],"container-title":"Ecology","id":"ITEM-1","issue":"646","issued":{"date-parts":[["1983"]]},"page":"1540-1548","title":"An experimental test of the effects of predation risk on habitat use in fish","type":"article-journal","volume":"64"},"uris":["http://www.mendeley.com/documents/?uuid=62dee0f0-ed41-42d7-8313-92610f552d2b"]},{"id":"ITEM-2","itemData":{"DOI":"10.1139/f99-058","ISBN":"0706-652X","ISSN":"0706652X","abstract":"Body size is known to play a crucial role in predator–prey interactions. For a given predator size, it has been suggested that prey mortality should be a dome-shaped function dependent on prey body size. In this study, we experimentally tested (i) the suggested mechanisms responsible for the dome-shaped prey vulnerability function and (ii) whether a prey refuge affected the form of this function. As prey, we used young-of-the-year Eurasian perch (Perca fluviatilis), and as predator, larger Eurasian perch. The prey mortality as a function of prey size was dome shaped for large and medium predators but decreased monotonically with prey size for small predators. Capture success of predators decreased monotonically with increasing prey size and was lower for small predators. In refuge trials, the mortality of prey declined monotonically with prey size for all predator sizes. Refuge use of prey increased with the sizes of both prey and predator. Our results suggest that the hypothesized dome-shaped relationship on prey vulnerability can be altered by the presence of an absolute prey refuge. Our results further suggest that the ability to perform more flexible foraging behaviors is of increasing importance when prey size increases.","author":[{"dropping-particle":"","family":"Lundvall","given":"David","non-dropping-particle":"","parse-names":false,"suffix":""},{"dropping-particle":"","family":"Svanbäck","given":"Richard","non-dropping-particle":"","parse-names":false,"suffix":""},{"dropping-particle":"","family":"Persson","given":"Lennart","non-dropping-particle":"","parse-names":false,"suffix":""},{"dropping-particle":"","family":"Byström","given":"Pär","non-dropping-particle":"","parse-names":false,"suffix":""}],"container-title":"Canadian Journal of Fisheries and Aquatic Sciences","id":"ITEM-2","issue":"7","issued":{"date-parts":[["1999"]]},"page":"1285-1292","title":"Size-dependent predation in piscivores: Interactions between predator foraging and prey avoidance abilities","type":"article-journal","volume":"56"},"uris":["http://www.mendeley.com/documents/?uuid=ecc1956b-356f-4b68-a25b-13ae0065205b"]}],"mendeley":{"formattedCitation":"(Werner et al. 1983, Lundvall et al. 1999)","plainTextFormattedCitation":"(Werner et al. 1983, Lundvall et al. 1999)","previouslyFormattedCitation":"(Werner et al. 1983, Lundvall et al. 1999)"},"properties":{"noteIndex":0},"schema":"https://github.com/citation-style-language/schema/raw/master/csl-citation.json"}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(Werner et al. 1983, Lundvall et al. 1999)</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although links between size related vulnerability and antipredator behaviour have been shown in certain aquatic gastropods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{"citationItems":[{"id":"ITEM-1","itemData":{"DOI":"10.1006/anbe.1999.1158","ISBN":"0003-3472","abstract":"Dodac","author":[{"dropping-particle":"","family":"DeWitt","given":"T J","non-dropping-particle":"","parse-names":false,"suffix":""},{"dropping-particle":"","family":"Sih","given":"A","non-dropping-particle":"","parse-names":false,"suffix":""},{"dropping-particle":"","family":"Hucko","given":"J A","non-dropping-particle":"","parse-names":false,"suffix":""}],"container-title":"Animal Behaviour","id":"ITEM-1","issued":{"date-parts":[["1999"]]},"page":"397-407","title":"Trait competition and cospecialization in a freshwater snail: size, shape and antipredator behaviour","type":"article-journal","volume":"58"},"uris":["http://www.mendeley.com/documents/?uuid=85029b8d-a350-4773-8401-de6f629d6fd5"]},{"id":"ITEM-2","itemData":{"DOI":"10.1006/anbe.1996.0223","ISBN":"0003-3472","ISSN":"00033472","abstract":"In the northern Gulf of St Lawrence, eastern Canada, the whelk Buccinum undatum occasionally aggregates near the feeding asteroid Leptasterias polaris to obtain food. This is surprising considering that whelks are frequently preyed upon by L. polaris and have developed a violent escape response to this predator. Almost all whelks in aggregations near feeding asteroids are large. This study suggests that small whelks do not approach feeding L. polaris because they are more vulnerable to this predator. Predation experiments demonstrated that the vulnerability of whelks to L. polaris decreases with increasing whelk size. Sampling in the field showed that 97% of whelks measuring more than 5 cm in shell length are found in the sediment zone, where L. polaris extracts large endobenthic bivalves, but whelks less than 5 cm are equally abundant in the rocky (49.5%) and sediment (50.5%) zones. Field experiments showed that whelks within 50 cm of large bivalves being ingested by L. polaris were larger than those within 50 cm of bivalves placed by themselves on the bottom. Finally, laboratory measurements showed that the influence of predator threat on the time whelks spent feeding decreased with whelk size, but the influence of feeding motivation on the time whelks spent feeding increased with whelk size. In the situation where motivation to feed was high and size-related differences in vulnerability were large, the impact of the predator decreased significantly with increasing whelk size. Whelks show threat-sensitive decision making adjusted to potential feeding benefits and vulnerability to predation.","author":[{"dropping-particle":"","family":"Rochette","given":"Rémy","non-dropping-particle":"","parse-names":false,"suffix":""},{"dropping-particle":"","family":"Himmelman","given":"John H.","non-dropping-particle":"","parse-names":false,"suffix":""}],"container-title":"Animal Behaviour","id":"ITEM-2","issue":"4","issued":{"date-parts":[["1996"]]},"page":"783-794","title":"Does vulnerability influence trade-offs made by whelks between predation risk and feeding opportunities?","type":"article-journal","volume":"52"},"uris":["http://www.mendeley.com/documents/?uuid=892bf48d-7dfd-41a8-a540-d05e8da63e11"]}],"mendeley":{"formattedCitation":"(Rochette and Himmelman 1996, DeWitt et al. 1999)","plainTextFormattedCitation":"(Rochette and Himmelman 1996, DeWitt et al. 1999)","previouslyFormattedCitation":"(Rochette and Himmelman 1996, DeWitt et al. 1999)"},"properties":{"noteIndex":0},"schema":"https://github.com/citation-style-language/schema/raw/master/csl-citation.json"}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(Rochette and Himmelman 1996, DeWitt et al. 1999)</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 their study into the potential for the aquatic snail, </w:t>
      </w:r>
      <w:r w:rsidRPr="00B26AA7">
        <w:rPr>
          <w:rFonts w:ascii="Times New Roman" w:eastAsia="Times New Roman" w:hAnsi="Times New Roman" w:cs="Times New Roman"/>
          <w:i/>
          <w:sz w:val="24"/>
          <w:szCs w:val="24"/>
        </w:rPr>
        <w:t>Physa gyrina</w:t>
      </w:r>
      <w:r>
        <w:rPr>
          <w:rFonts w:ascii="Times New Roman" w:eastAsia="Times New Roman" w:hAnsi="Times New Roman" w:cs="Times New Roman"/>
          <w:sz w:val="24"/>
          <w:szCs w:val="24"/>
        </w:rPr>
        <w:t>, to express</w:t>
      </w:r>
      <w:r w:rsidRPr="00B26AA7">
        <w:rPr>
          <w:rFonts w:ascii="Times New Roman" w:eastAsia="Times New Roman" w:hAnsi="Times New Roman" w:cs="Times New Roman"/>
          <w:sz w:val="24"/>
          <w:szCs w:val="24"/>
        </w:rPr>
        <w:t xml:space="preserve"> </w:t>
      </w:r>
      <w:r w:rsidRPr="00B26AA7">
        <w:rPr>
          <w:rFonts w:ascii="Times New Roman" w:hAnsi="Times New Roman" w:cs="Times New Roman"/>
          <w:color w:val="222222"/>
          <w:sz w:val="24"/>
          <w:szCs w:val="24"/>
          <w:shd w:val="clear" w:color="auto" w:fill="FFFFFF"/>
        </w:rPr>
        <w:t>behavioural compensation for morphological vulnerability to a crayfish predator (</w:t>
      </w:r>
      <w:r w:rsidRPr="00B26AA7">
        <w:rPr>
          <w:rFonts w:ascii="Times New Roman" w:hAnsi="Times New Roman" w:cs="Times New Roman"/>
          <w:i/>
          <w:color w:val="222222"/>
          <w:sz w:val="24"/>
          <w:szCs w:val="24"/>
          <w:shd w:val="clear" w:color="auto" w:fill="FFFFFF"/>
        </w:rPr>
        <w:t>Orconectes rusticus</w:t>
      </w:r>
      <w:r>
        <w:rPr>
          <w:rFonts w:ascii="Times New Roman" w:hAnsi="Times New Roman" w:cs="Times New Roman"/>
          <w:color w:val="222222"/>
          <w:sz w:val="24"/>
          <w:szCs w:val="24"/>
          <w:shd w:val="clear" w:color="auto" w:fill="FFFFFF"/>
        </w:rPr>
        <w:t xml:space="preserve">), </w:t>
      </w:r>
      <w:r>
        <w:rPr>
          <w:rFonts w:ascii="Times New Roman" w:eastAsia="Times New Roman" w:hAnsi="Times New Roman" w:cs="Times New Roman"/>
          <w:sz w:val="24"/>
          <w:szCs w:val="24"/>
        </w:rPr>
        <w:t xml:space="preserve">DeWitt </w:t>
      </w:r>
      <w:r w:rsidRPr="0031152E">
        <w:rPr>
          <w:rFonts w:ascii="Times New Roman" w:eastAsia="Times New Roman" w:hAnsi="Times New Roman" w:cs="Times New Roman"/>
          <w:sz w:val="24"/>
          <w:szCs w:val="24"/>
        </w:rPr>
        <w:t>et al</w:t>
      </w:r>
      <w:r w:rsidRPr="00DC6C86">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(1999) showed that larger less vulnerable snails demonstrate reduced levels of antipredator behaviour. Considering the disproportionate impact larger individuals have on demography and resources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{"citationItems":[{"id":"ITEM-1","itemData":{"DOI":"10.2307/1941053","ISBN":"0012-9658","ISSN":"00129658","PMID":"1045","abstract":"In many space-limited systems, e.g., forests, coral reefs and mussel beds, the main biological component of the spatial matrix is provided by large-bodied species. At some point during their growth these matrix species surpass the ability of any single individual of a predator species to consume them, although they still may be overwhelmed by concentrated group attacks (i.e., by aphids, fungi, internal parasites). These species thus surpass through continued growth a size threshold limiting their consumers, and thereby attain a refuge in size. The implications of these refuges are discussed, with special reference to a predatory starfish P. ochraceus and its primary prey, the mussel M. californianus. The mean wet weight of Pisaster varies between localities from .apprxeq. 150-2640 g. Long-term (12-yr) observation indicates little annual variation and generally no trends within areas, yet consistent differences between areas. Five transplant experiments demonstrate that Pisaster is an indeterminate grower, and is capable of adjusting its body size through growth to local conditions. Limited recovery of individually marked starfish suggest that exchange between areas is restricted. Observations on the natural diet of Pisaster show a pronounced maximum body size limit to the mussels that can be consumed by intertidal starfish of a given size. This limit was explored experimentally in 2 ways. First, Pisaster was allowed to reinvade an area from which it had been manually excluded for 5 yr. In this interval those mussels comprising the matrix of the clump had attained shell lengths &gt; 8-10 cm, and could not be consumed by Pisaster weighing 203 g. Second, artificial clumps of known-size mussels were protected by plastic screening, allowed to attach and then exposed to predation. Survival was significantly greater in those mussels expected to be too large to be eaten. The significance of size-limited predation is that prey and predator can coexist in very intimate proximity, that the surviving prey often attain large sizes and probably make a reproductive contribution disproportionately greater that their abundance, and that these same prey diversify the spatial structure of the environment, usually by adding a vertical dimension not otherwise present.","author":[{"dropping-particle":"","family":"Paine","given":"R. T.","non-dropping-particle":"","parse-names":false,"suffix":""}],"container-title":"Ecology","id":"ITEM-1","issue":"5","issued":{"date-parts":[["1976"]]},"page":"858-873","title":"Size-limited predation: An observational and experimental approach with the &lt;i&gt;Mytilus-Pisaster&lt;/i&gt; interaction","type":"article-journal","volume":"57"},"uris":["http://www.mendeley.com/documents/?uuid=b8c5d14e-6956-4537-b2ac-1fb956fac87f"]},{"id":"ITEM-2","itemData":{"ISBN":"0012-9658","author":[{"dropping-particle":"","family":"Etter","given":"R J","non-dropping-particle":"","parse-names":false,"suffix":""}],"container-title":"Ecology","id":"ITEM-2","issue":"6","issued":{"date-parts":[["1989"]]},"page":"1857-1876","title":"Life-History variation in the intertidal snail &lt;i&gt; Nucella Lapillus &lt;/i&gt; across a wave-exposure gradient","type":"article-journal","volume":"70"},"uris":["http://www.mendeley.com/documents/?uuid=d8cde4b4-0828-4378-a9d8-d7634f5a4e67"]}],"mendeley":{"formattedCitation":"(Paine 1976, Etter 1989)","plainTextFormattedCitation":"(Paine 1976, Etter 1989)","previouslyFormattedCitation":"(Paine 1976, Etter 1989)"},"properties":{"noteIndex":0},"schema":"https://github.com/citation-style-language/schema/raw/master/csl-citation.json"}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(Paine 1976, Etter 1989)</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it is perhaps surprising that little interest has been shown in the indirect effects predators have on prey that have reached size refugia. </w:t>
      </w:r>
    </w:p>
    <w:p w14:paraId="7F120166" w14:textId="77777777"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study was to investigate how differences in prey size and hence vulnerability to direct predation affects the physiological and antipredator response in prey.  In addition, we examined how these effects were modified by prior experience of predation risk, based on habitat (sheltered or exposed shores). We used a </w:t>
      </w:r>
      <w:r w:rsidRPr="00EE0289">
        <w:rPr>
          <w:rFonts w:ascii="Times New Roman" w:eastAsia="Times New Roman" w:hAnsi="Times New Roman" w:cs="Times New Roman"/>
          <w:sz w:val="24"/>
          <w:szCs w:val="24"/>
        </w:rPr>
        <w:t xml:space="preserve">widely adopted </w:t>
      </w:r>
      <w:r>
        <w:rPr>
          <w:rFonts w:ascii="Times New Roman" w:eastAsia="Times New Roman" w:hAnsi="Times New Roman" w:cs="Times New Roman"/>
          <w:sz w:val="24"/>
          <w:szCs w:val="24"/>
        </w:rPr>
        <w:t>intertidal predator-prey system and implemented a series of field and laboratory experiments, to examine both physiological and behavioural responses of vulnerable and invulnerable prey to predation risk.</w:t>
      </w:r>
    </w:p>
    <w:p w14:paraId="70CCB58A" w14:textId="77777777" w:rsidR="00D92B9C" w:rsidRPr="00F206B3" w:rsidRDefault="00D92B9C" w:rsidP="00373DC8">
      <w:pPr>
        <w:pStyle w:val="Heading2"/>
        <w:rPr>
          <w:rFonts w:eastAsia="Times New Roman" w:cs="Times New Roman"/>
          <w:szCs w:val="24"/>
        </w:rPr>
      </w:pPr>
      <w:bookmarkStart w:id="25" w:name="_Toc52387638"/>
      <w:r w:rsidRPr="00E02D20">
        <w:lastRenderedPageBreak/>
        <w:t>Materials and Methods</w:t>
      </w:r>
      <w:bookmarkEnd w:id="25"/>
    </w:p>
    <w:p w14:paraId="785D6956" w14:textId="77777777" w:rsidR="00D92B9C" w:rsidRPr="00E02D20" w:rsidRDefault="00D92B9C" w:rsidP="00373DC8">
      <w:pPr>
        <w:pStyle w:val="Heading3"/>
        <w:rPr>
          <w:sz w:val="22"/>
        </w:rPr>
      </w:pPr>
      <w:bookmarkStart w:id="26" w:name="_Toc52387639"/>
      <w:r w:rsidRPr="00E02D20">
        <w:t>Predator prey system</w:t>
      </w:r>
      <w:bookmarkEnd w:id="26"/>
    </w:p>
    <w:p w14:paraId="329F1256" w14:textId="62B1A5EA"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green shore crab </w:t>
      </w:r>
      <w:r w:rsidRPr="008B5BB2">
        <w:rPr>
          <w:rFonts w:ascii="Times New Roman" w:eastAsia="Times New Roman" w:hAnsi="Times New Roman" w:cs="Times New Roman"/>
          <w:i/>
          <w:sz w:val="24"/>
          <w:szCs w:val="24"/>
        </w:rPr>
        <w:t xml:space="preserve">Carcinus </w:t>
      </w:r>
      <w:r>
        <w:rPr>
          <w:rFonts w:ascii="Times New Roman" w:eastAsia="Times New Roman" w:hAnsi="Times New Roman" w:cs="Times New Roman"/>
          <w:i/>
          <w:sz w:val="24"/>
          <w:szCs w:val="24"/>
        </w:rPr>
        <w:t xml:space="preserve">maenas </w:t>
      </w:r>
      <w:r>
        <w:rPr>
          <w:rFonts w:ascii="Times New Roman" w:eastAsia="Times New Roman" w:hAnsi="Times New Roman" w:cs="Times New Roman"/>
          <w:sz w:val="24"/>
          <w:szCs w:val="24"/>
        </w:rPr>
        <w:t xml:space="preserve">is an important predator of the dogwhelk </w:t>
      </w:r>
      <w:r w:rsidRPr="008B5BB2">
        <w:rPr>
          <w:rFonts w:ascii="Times New Roman" w:eastAsia="Times New Roman" w:hAnsi="Times New Roman" w:cs="Times New Roman"/>
          <w:i/>
          <w:sz w:val="24"/>
          <w:szCs w:val="24"/>
        </w:rPr>
        <w:t>Nucella</w:t>
      </w:r>
      <w:r>
        <w:rPr>
          <w:rFonts w:ascii="Times New Roman" w:eastAsia="Times New Roman" w:hAnsi="Times New Roman" w:cs="Times New Roman"/>
          <w:i/>
          <w:sz w:val="24"/>
          <w:szCs w:val="24"/>
        </w:rPr>
        <w:t xml:space="preserve"> lapillus </w:t>
      </w:r>
      <w:r>
        <w:rPr>
          <w:rFonts w:ascii="Times New Roman" w:eastAsia="Times New Roman" w:hAnsi="Times New Roman" w:cs="Times New Roman"/>
          <w:sz w:val="24"/>
          <w:szCs w:val="24"/>
        </w:rPr>
        <w:t xml:space="preserve">(hereafter referred to as </w:t>
      </w:r>
      <w:r w:rsidRPr="004C0937">
        <w:rPr>
          <w:rFonts w:ascii="Times New Roman" w:eastAsia="Times New Roman" w:hAnsi="Times New Roman" w:cs="Times New Roman"/>
          <w:i/>
          <w:iCs/>
          <w:sz w:val="24"/>
          <w:szCs w:val="24"/>
        </w:rPr>
        <w:t>Nucella</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Both species are found extensively across the North Atlantic and co-occur along a gradient of wave exposure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{"citationItems":[{"id":"ITEM-1","itemData":{"ISSN":"0428304X","abstract":"NOT AVAILABLE","author":[{"dropping-particle":"","family":"Crothers","given":"J H","non-dropping-particle":"","parse-names":false,"suffix":""}],"container-title":"Field Studies","id":"ITEM-1","issued":{"date-parts":[["1985"]]},"page":"291-360","title":"Dog-whelks: An introduction to the biology of &lt;i&gt;Nucella lapillus&lt;/i&gt; (L.)","type":"article-journal","volume":"6"},"uris":["http://www.mendeley.com/documents/?uuid=45d449ef-2b36-4afe-811e-7b10fe037fb6"]}],"mendeley":{"formattedCitation":"(Crothers 1985)","manualFormatting":"(Crothers 1985)","plainTextFormattedCitation":"(Crothers 1985)","previouslyFormattedCitation":"(Crothers 1985)"},"properties":{"noteIndex":0},"schema":"https://github.com/citation-style-language/schema/raw/master/csl-citation.json"}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w:t>
      </w:r>
      <w:r w:rsidRPr="00B0429F">
        <w:rPr>
          <w:rFonts w:ascii="Times New Roman" w:eastAsia="Times New Roman" w:hAnsi="Times New Roman" w:cs="Times New Roman"/>
          <w:noProof/>
          <w:sz w:val="24"/>
          <w:szCs w:val="24"/>
        </w:rPr>
        <w:t>Crothers 1985)</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D8317B">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reaches a size refuge from crab predation at 27mm shell length </w:t>
      </w:r>
      <w:r>
        <w:rPr>
          <w:rFonts w:ascii="Times New Roman" w:eastAsia="Times New Roman" w:hAnsi="Times New Roman" w:cs="Times New Roman"/>
          <w:sz w:val="24"/>
          <w:szCs w:val="24"/>
        </w:rPr>
        <w:fldChar w:fldCharType="begin" w:fldLock="1"/>
      </w:r>
      <w:r w:rsidR="004B0ACE">
        <w:rPr>
          <w:rFonts w:ascii="Times New Roman" w:eastAsia="Times New Roman" w:hAnsi="Times New Roman" w:cs="Times New Roman"/>
          <w:sz w:val="24"/>
          <w:szCs w:val="24"/>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1979)","plainTextFormattedCitation":"(Hughes and Elner 1979)","previouslyFormattedCitation":"(Hughes and Elner 1979)"},"properties":{"noteIndex":0},"schema":"https://github.com/citation-style-language/schema/raw/master/csl-citation.json"}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(Hughes and Elner 1979)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As with many gastropod species, </w:t>
      </w:r>
      <w:r w:rsidRPr="008B5BB2">
        <w:rPr>
          <w:rFonts w:ascii="Times New Roman" w:eastAsia="Times New Roman" w:hAnsi="Times New Roman" w:cs="Times New Roman"/>
          <w:i/>
          <w:sz w:val="24"/>
          <w:szCs w:val="24"/>
        </w:rPr>
        <w:t>Nucella</w:t>
      </w:r>
      <w:r w:rsidRPr="00D33509" w:rsidDel="00CB11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are able to assess predation risk through the detection of differences in concentration of kairomones, waterborne chemical cues inadvertently released by predators </w:t>
      </w:r>
      <w:r>
        <w:rPr>
          <w:rStyle w:val="FootnoteReference"/>
          <w:rFonts w:ascii="Times New Roman" w:eastAsia="Times New Roman" w:hAnsi="Times New Roman" w:cs="Times New Roman"/>
          <w:sz w:val="24"/>
          <w:szCs w:val="24"/>
        </w:rPr>
        <w:fldChar w:fldCharType="begin" w:fldLock="1"/>
      </w:r>
      <w:r w:rsidR="001C3B7F">
        <w:rPr>
          <w:rFonts w:ascii="Times New Roman" w:eastAsia="Times New Roman" w:hAnsi="Times New Roman" w:cs="Times New Roman"/>
          <w:sz w:val="24"/>
          <w:szCs w:val="24"/>
        </w:rPr>
        <w:instrText>ADDIN CSL_CITATION {"citationItems":[{"id":"ITEM-1","itemData":{"DOI":"10.1007/s00227-009-1303-1","ISBN":"0025-3162","ISSN":"00253162","abstract":"Unless sensory control is coupled with developmental flexibility, organisms are unable to produce adaptive phenotypes in response to environmental risk cues. However, empirical examples of adaptive phenotypic plasticity focus largely on development and rarely on sensory control. Here, I ask whether past exposure to predation cues affects an intertidal whelk's (Nucella lamellosa) sensitivity to the scent of a known predatory crab (Cancer productus). I pre-conditioned whelks for 30 days with the smell of crabs eating other whelks and then, after a period of rest (14 days in fresh seawater free of predator effluent), re-introduced them to different concentrations of waterborne crab scent. Relative to controls, pre-conditioned whelks expressed crab-defences at significantly lower concentrations of crab effluent, suggesting the pre-conditioning reduced their risk-response threshold. Results remind us that the full scope of factors controlling adaptive phenotypic plasticity in natural populations remains underappreciated.","author":[{"dropping-particle":"","family":"Edgell","given":"Timothy C.","non-dropping-particle":"","parse-names":false,"suffix":""}],"container-title":"Marine Biology","id":"ITEM-1","issue":"1","issued":{"date-parts":[["2010"]]},"page":"215-219","title":"Past predation risk induces an intertidal whelk (&lt;i&gt;Nucella lamellosa&lt;/i&gt;) to respond to more dilute concentrations of its predator’s scent","type":"article-journal","volume":"157"},"uris":["http://www.mendeley.com/documents/?uuid=129a3579-dc41-4e5e-be61-5aa6d6cb4a24"]},{"id":"ITEM-2","itemData":{"DOI":"10.1007/BF00317866","ISBN":"0029-8549","ISSN":"0029-8549","PMID":"1373042","abstract":"The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N.","non-dropping-particle":"","parse-names":false,"suffix":""}],"container-title":"Oecologia","id":"ITEM-2","issue":"4","issued":{"date-parts":[["1994"]]},"page":"439-450","title":"Foraging strategies of dogwhelks, &lt;i&gt;Nucella lapillus&lt;/i&gt; (L.): interacting effects of age, diet and chemical cues to the threat of predation","type":"article-journal","volume":"100"},"uris":["http://www.mendeley.com/documents/?uuid=7d263d6c-1db3-4bf4-b070-77a3db1e4ebf"]},{"id":"ITEM-3","itemData":{"DOI":"10.1890/11-0424.1","ISBN":"0012-9658","ISSN":"00129658","PMID":"22352165","abstract":"Predators can initiate trophic cascades by consuming and/or scaring their prey. Although both forms of predator effect can increase the overall abundance of prey's resources, nonconsumptive effects may be more important to the spatial and temporal distribution of resources because predation risk often determines where and when prey choose to forage. Our experiment characterized temporal and spatial variation in the strength of consumptive and nonconsumptive predator effects in a rocky intertidal food chain consisting of the predatory green crab (Carcinus maenas), an intermediate consumer (the dogwhelk, Nucella lapillus), and barnacles (Semibalanus balanoides) as a resource. We tracked the survival of individual barnacles through time to map the strength of predator effects in experimental communities. These maps revealed striking spatiotemporal patterns in Nucella foraging behavior in response to each predator effect. However, only the nonconsumptive effect of green crabs produced strong spatial patterns in barnacle survivorship. Predation risk may play a pivotal role in determining the small-scale distribution patterns of this important rocky intertidal foundation species. We suggest that the effects of predation risk on individual foraging behavior may scale up to shape community structure and dynamics at a landscape level.","author":[{"dropping-particle":"","family":"Matassa","given":"Catherine M.","non-dropping-particle":"","parse-names":false,"suffix":""},{"dropping-particle":"","family":"Trussell","given":"G C","non-dropping-particle":"","parse-names":false,"suffix":""}],"container-title":"Ecology","id":"ITEM-3","issue":"12","issued":{"date-parts":[["2011"]]},"page":"2258-2266","title":"Landscape of fear influences the relative importance of consumptive and nonconsumptive predator effects","type":"article-journal","volume":"92"},"uris":["http://www.mendeley.com/documents/?uuid=18a716cf-9d04-463a-8d03-b77a12ac930f"]}],"mendeley":{"formattedCitation":"(Vadas et al. 1994, Edgell 2010, Matassa and Trussell 2011)","plainTextFormattedCitation":"(Vadas et al. 1994, Edgell 2010, Matassa and Trussell 2011)","previouslyFormattedCitation":"(Vadas et al. 1994, Edgell 2010, Matassa and Trussell 2011)"},"properties":{"noteIndex":0},"schema":"https://github.com/citation-style-language/schema/raw/master/csl-citation.json"}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(Vadas et al. 1994, Edgell 2010, Matassa and Trussell 2011)</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D8317B">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use differences in the concentration of these chemicals to assess the proximity of a predator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Ecology","id":"ITEM-1","issue":"1-2","issued":{"date-parts":[["2009"]]},"page":"58-63","publisher":"Elsevier B.V.","title":"The persistent effect of wave exposure on TMIIs and crab predation in &lt;i&gt;Nucella lapillus&lt;/i&gt;","type":"article-journal","volume":"372"},"uris":["http://www.mendeley.com/documents/?uuid=4896471d-8ae6-48e8-93b0-54bc6a422a2e"]},{"id":"ITEM-2","itemData":{"DOI":"10.3354/meps08930","ISBN":"0171-8630","ISSN":"01718630","abstract":"Predators can strongly influence prey populations and the structure and function of communities by altering the foraging behavior and/or habitat selection of prey. For these nonlethal predator effects to occur, prey must be able to detect and respond to cues indicating predation risk. The ability of prey to detect and respond to predator signals likely varies with environmental condi- tions. To better understand how the environment can modify nonlethal predator effects by influenc- ing the frequency of prey responses to predators, we examined how hydrodynamic conditions influ- ence predator avoidance behavior in the dogwhelk Nucella lapillus, a carnivorous snail found on rocky intertidal shores. When confronted with predation risk, such as that signaled by water-borne chemical cues released by predatory green crabs, N. lapillus often reduce their movement and forag- ing activity. Using laboratory flumes, we explored how flow velocity and turbulence influenced responses by N. lapillus to predator risk cues. The influence of hydrodynamic conditions on predator avoidance behavior were nonlinear. N. lapillus responded to predators most frequently in intermedi- ate flow velocities but less so in high and low velocities, suggesting that the effects of flow on pre- dator avoidance behaviors are complex. Abiotic factors like flow can strongly influence the behav- ioral responses of intermediate consumers, which may propagate to other trophic levels via trait-mediated trophic cascades.","author":[{"dropping-particle":"","family":"Large","given":"Scott I.","non-dropping-particle":"","parse-names":false,"suffix":""},{"dropping-particle":"","family":"Smee","given":"Delbert L.","non-dropping-particle":"","parse-names":false,"suffix":""},{"dropping-particle":"","family":"Trussell","given":"G C","non-dropping-particle":"","parse-names":false,"suffix":""}],"container-title":"Marine Ecology Progress Series","id":"ITEM-2","issued":{"date-parts":[["2011"]]},"page":"41-49","title":"Environmental conditions influence the frequency of prey responses to predation risk","type":"article-journal","volume":"422"},"uris":["http://www.mendeley.com/documents/?uuid=5b71f791-029c-4add-82e5-3614fa309d8d"]}],"mendeley":{"formattedCitation":"(Freeman and Hamer 2009, Large et al. 2011)","plainTextFormattedCitation":"(Freeman and Hamer 2009, Large et al. 2011)","previouslyFormattedCitation":"(Freeman and Hamer 2009, Large et al. 2011)"},"properties":{"noteIndex":0},"schema":"https://github.com/citation-style-language/schema/raw/master/csl-citation.json"}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(Freeman and Hamer 2009, Large et al. 2011)</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therefore are influenced </w:t>
      </w:r>
      <w:r w:rsidRPr="00FC283E">
        <w:rPr>
          <w:rFonts w:ascii="Times New Roman" w:eastAsia="Times New Roman" w:hAnsi="Times New Roman" w:cs="Times New Roman"/>
          <w:sz w:val="24"/>
          <w:szCs w:val="24"/>
        </w:rPr>
        <w:t xml:space="preserve">by local hydrodynamic conditions </w:t>
      </w:r>
      <w:r w:rsidRPr="00FC283E">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Ecology","id":"ITEM-1","issue":"1-2","issued":{"date-parts":[["2009"]]},"page":"58-63","publisher":"Elsevier B.V.","title":"The persistent effect of wave exposure on TMIIs and crab predation in &lt;i&gt;Nucella lapillus&lt;/i&gt;","type":"article-journal","volume":"372"},"uris":["http://www.mendeley.com/documents/?uuid=4896471d-8ae6-48e8-93b0-54bc6a422a2e"]},{"id":"ITEM-2","itemData":{"DOI":"10.3354/meps08930","ISBN":"0171-8630","ISSN":"01718630","abstract":"Predators can strongly influence prey populations and the structure and function of communities by altering the foraging behavior and/or habitat selection of prey. For these nonlethal predator effects to occur, prey must be able to detect and respond to cues indicating predation risk. The ability of prey to detect and respond to predator signals likely varies with environmental condi- tions. To better understand how the environment can modify nonlethal predator effects by influenc- ing the frequency of prey responses to predators, we examined how hydrodynamic conditions influ- ence predator avoidance behavior in the dogwhelk Nucella lapillus, a carnivorous snail found on rocky intertidal shores. When confronted with predation risk, such as that signaled by water-borne chemical cues released by predatory green crabs, N. lapillus often reduce their movement and forag- ing activity. Using laboratory flumes, we explored how flow velocity and turbulence influenced responses by N. lapillus to predator risk cues. The influence of hydrodynamic conditions on predator avoidance behavior were nonlinear. N. lapillus responded to predators most frequently in intermedi- ate flow velocities but less so in high and low velocities, suggesting that the effects of flow on pre- dator avoidance behaviors are complex. Abiotic factors like flow can strongly influence the behav- ioral responses of intermediate consumers, which may propagate to other trophic levels via trait-mediated trophic cascades.","author":[{"dropping-particle":"","family":"Large","given":"Scott I.","non-dropping-particle":"","parse-names":false,"suffix":""},{"dropping-particle":"","family":"Smee","given":"Delbert L.","non-dropping-particle":"","parse-names":false,"suffix":""},{"dropping-particle":"","family":"Trussell","given":"G C","non-dropping-particle":"","parse-names":false,"suffix":""}],"container-title":"Marine Ecology Progress Series","id":"ITEM-2","issued":{"date-parts":[["2011"]]},"page":"41-49","title":"Environmental conditions influence the frequency of prey responses to predation risk","type":"article-journal","volume":"422"},"uris":["http://www.mendeley.com/documents/?uuid=5b71f791-029c-4add-82e5-3614fa309d8d"]}],"mendeley":{"formattedCitation":"(Freeman and Hamer 2009, Large et al. 2011)","plainTextFormattedCitation":"(Freeman and Hamer 2009, Large et al. 2011)","previouslyFormattedCitation":"(Freeman and Hamer 2009, Large et al. 2011)"},"properties":{"noteIndex":0},"schema":"https://github.com/citation-style-language/schema/raw/master/csl-citation.json"}</w:instrText>
      </w:r>
      <w:r w:rsidRPr="00FC283E">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(Freeman and Hamer 2009, Large et al. 2011)</w:t>
      </w:r>
      <w:r w:rsidRPr="00FC283E">
        <w:rPr>
          <w:rStyle w:val="FootnoteReference"/>
          <w:rFonts w:ascii="Times New Roman" w:eastAsia="Times New Roman" w:hAnsi="Times New Roman" w:cs="Times New Roman"/>
          <w:sz w:val="24"/>
          <w:szCs w:val="24"/>
        </w:rPr>
        <w:fldChar w:fldCharType="end"/>
      </w:r>
      <w:r w:rsidRPr="00FC28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bookmarkStart w:id="27" w:name="_Hlk16678815"/>
      <w:bookmarkStart w:id="28" w:name="_Hlk16091240"/>
      <w:r>
        <w:rPr>
          <w:rFonts w:ascii="Times New Roman" w:eastAsia="Times New Roman" w:hAnsi="Times New Roman" w:cs="Times New Roman"/>
          <w:sz w:val="24"/>
          <w:szCs w:val="24"/>
        </w:rPr>
        <w:t xml:space="preserve">For example, in high flow, wave-exposed environments, characterised by an elevated degree of mixing, </w:t>
      </w:r>
      <w:bookmarkStart w:id="29" w:name="_Hlk16090451"/>
      <w:r>
        <w:rPr>
          <w:rFonts w:ascii="Times New Roman" w:eastAsia="Times New Roman" w:hAnsi="Times New Roman" w:cs="Times New Roman"/>
          <w:sz w:val="24"/>
          <w:szCs w:val="24"/>
        </w:rPr>
        <w:t xml:space="preserve">the homogenisation of the olfactory seascape created by predatory kairomones, </w:t>
      </w:r>
      <w:bookmarkEnd w:id="29"/>
      <w:r>
        <w:rPr>
          <w:rFonts w:ascii="Times New Roman" w:eastAsia="Times New Roman" w:hAnsi="Times New Roman" w:cs="Times New Roman"/>
          <w:sz w:val="24"/>
          <w:szCs w:val="24"/>
        </w:rPr>
        <w:t xml:space="preserve">affects the chemoreceptive ability of prey </w:t>
      </w:r>
      <w:bookmarkEnd w:id="27"/>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{"citationItems":[{"id":"ITEM-1","itemData":{"DOI":"10.3354/meps08930","ISBN":"0171-8630","ISSN":"01718630","abstract":"Predators can strongly influence prey populations and the structure and function of communities by altering the foraging behavior and/or habitat selection of prey. For these nonlethal predator effects to occur, prey must be able to detect and respond to cues indicating predation risk. The ability of prey to detect and respond to predator signals likely varies with environmental condi- tions. To better understand how the environment can modify nonlethal predator effects by influenc- ing the frequency of prey responses to predators, we examined how hydrodynamic conditions influ- ence predator avoidance behavior in the dogwhelk Nucella lapillus, a carnivorous snail found on rocky intertidal shores. When confronted with predation risk, such as that signaled by water-borne chemical cues released by predatory green crabs, N. lapillus often reduce their movement and forag- ing activity. Using laboratory flumes, we explored how flow velocity and turbulence influenced responses by N. lapillus to predator risk cues. The influence of hydrodynamic conditions on predator avoidance behavior were nonlinear. N. lapillus responded to predators most frequently in intermedi- ate flow velocities but less so in high and low velocities, suggesting that the effects of flow on pre- dator avoidance behaviors are complex. Abiotic factors like flow can strongly influence the behav- ioral responses of intermediate consumers, which may propagate to other trophic levels via trait-mediated trophic cascades.","author":[{"dropping-particle":"","family":"Large","given":"Scott I.","non-dropping-particle":"","parse-names":false,"suffix":""},{"dropping-particle":"","family":"Smee","given":"Delbert L.","non-dropping-particle":"","parse-names":false,"suffix":""},{"dropping-particle":"","family":"Trussell","given":"G C","non-dropping-particle":"","parse-names":false,"suffix":""}],"container-title":"Marine Ecology Progress Series","id":"ITEM-1","issued":{"date-parts":[["2011"]]},"page":"41-49","title":"Environmental conditions influence the frequency of prey responses to predation risk","type":"article-journal","volume":"422"},"uris":["http://www.mendeley.com/documents/?uuid=5b71f791-029c-4add-82e5-3614fa309d8d"]},{"id":"ITEM-2","itemData":{"DOI":"10.1242/jeb.00055","ISBN":"0022-0949","ISSN":"00220949","PMID":"12456707","abstract":"Foraging blue crabs must respond to fluid forces imposed on their body while acquiring useful chemical signals from turbulent odor plumes. This study examines how blue crabs manage these simultaneous demands. The drag force, and hence the cost of locomotion, experienced by blue crabs is shown to be a function of the body orientation angle relative to the flow. Rather than adopting a fixed orientation that minimizes the drag, blue crabs decrease their relative angle (increase drag) when odor is present in low speed flow, while assuming a drag-minimizing posture under other conditions. The motivation for crabs to adopt an orientation with larger drag appears to relate to their ability to acquire chemical signal information for odor tracking. In particular, when orienting at a smaller angle relative to the flow direction, more concentrated odor filaments arrive at the antennules to mediate upstream movement, allowing a more useful bilateral comparison between the appendage chemosensors to be made. Blue crabs respond to conflicting demands by weighting the degree of drag minimization in proportion to the potential magnitude of the drag cost and the potential benefit of acquiring chemosensory cues. Higher flow velocity magnifies the locomotory cost of a high drag posture, thus in swift flows crabs minimize drag and sacrifice their ability to acquire olfactory cues.","author":[{"dropping-particle":"","family":"Weissburg","given":"M J","non-dropping-particle":"","parse-names":false,"suffix":""},{"dropping-particle":"","family":"James","given":"C P","non-dropping-particle":"","parse-names":false,"suffix":""},{"dropping-particle":"","family":"Smee","given":"D L","non-dropping-particle":"","parse-names":false,"suffix":""},{"dropping-particle":"","family":"Webster","given":"D R","non-dropping-particle":"","parse-names":false,"suffix":""}],"container-title":"Journal of Experimental Biology","id":"ITEM-2","issue":"1","issued":{"date-parts":[["2003"]]},"page":"171-180","title":"Fluid mechanics produces conflicting, constraints during olfactory navigation of blue crabs, &lt;i&gt;Callinectes sapidus&lt;/i&gt;","type":"article-journal","volume":"206"},"uris":["http://www.mendeley.com/documents/?uuid=3d100796-8d35-4b3a-b950-ee28b351c8c6"]},{"id":"ITEM-3","itemData":{"DOI":"10.2307/1542522","ISBN":"0006-3185","ISSN":"00063185","PMID":"10786939","author":[{"dropping-particle":"","family":"Zimmer","given":"R K","non-dropping-particle":"","parse-names":false,"suffix":""},{"dropping-particle":"","family":"Butman","given":"C A","non-dropping-particle":"","parse-names":false,"suffix":""}],"container-title":"The Biological Bulletin","id":"ITEM-3","issue":"2","issued":{"date-parts":[["2000"]]},"page":"168-187","title":"Chemical signaling processes in marine environment","type":"article-journal","volume":"198"},"uris":["http://www.mendeley.com/documents/?uuid=d3517ae6-c6f3-4645-9c87-192d3e02d41e"]}],"mendeley":{"formattedCitation":"(Zimmer and Butman 2000, Weissburg et al. 2003, Large et al. 2011)","plainTextFormattedCitation":"(Zimmer and Butman 2000, Weissburg et al. 2003, Large et al. 2011)","previouslyFormattedCitation":"(Zimmer and Butman 2000, Weissburg et al. 2003, Large et al. 2011)"},"properties":{"noteIndex":0},"schema":"https://github.com/citation-style-language/schema/raw/master/csl-citation.json"}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(Zimmer and Butman 2000, Weissburg et al. 2003, Large et al. 2011)</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Large et al (2011), showed that antipredator behaviour in </w:t>
      </w:r>
      <w:r w:rsidRPr="00D8317B">
        <w:rPr>
          <w:rFonts w:ascii="Times New Roman" w:eastAsia="Times New Roman" w:hAnsi="Times New Roman" w:cs="Times New Roman"/>
          <w:i/>
          <w:sz w:val="24"/>
          <w:szCs w:val="24"/>
        </w:rPr>
        <w:t>Nucella</w:t>
      </w:r>
      <w:r>
        <w:rPr>
          <w:rFonts w:ascii="Times New Roman" w:eastAsia="Times New Roman" w:hAnsi="Times New Roman" w:cs="Times New Roman"/>
          <w:i/>
          <w:sz w:val="24"/>
          <w:szCs w:val="24"/>
        </w:rPr>
        <w:t xml:space="preserve"> lapillus</w:t>
      </w:r>
      <w:r>
        <w:rPr>
          <w:rFonts w:ascii="Times New Roman" w:eastAsia="Times New Roman" w:hAnsi="Times New Roman" w:cs="Times New Roman"/>
          <w:sz w:val="24"/>
          <w:szCs w:val="24"/>
        </w:rPr>
        <w:t xml:space="preserve"> is strongly influenced by hydrodynamic mixing and that </w:t>
      </w:r>
      <w:r w:rsidRPr="00D8317B">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chemoreception ability is reduced in very slow or fast flowing turbulent water. They argue that on exposed shores, due to the homogenisation of different concentrations of chemical cues, </w:t>
      </w:r>
      <w:r w:rsidRPr="00D8317B">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are unable to perceive predation risk.</w:t>
      </w:r>
      <w:bookmarkEnd w:id="28"/>
      <w:r>
        <w:rPr>
          <w:rFonts w:ascii="Times New Roman" w:eastAsia="Times New Roman" w:hAnsi="Times New Roman" w:cs="Times New Roman"/>
          <w:sz w:val="24"/>
          <w:szCs w:val="24"/>
        </w:rPr>
        <w:t xml:space="preserve"> Wave action also directly impacts the densities of crabs, with wave exposure being negatively correlated with crab densities </w:t>
      </w:r>
      <w:r>
        <w:rPr>
          <w:rStyle w:val="FootnoteReference"/>
          <w:rFonts w:ascii="Times New Roman" w:eastAsia="Times New Roman" w:hAnsi="Times New Roman" w:cs="Times New Roman"/>
          <w:sz w:val="24"/>
          <w:szCs w:val="24"/>
        </w:rPr>
        <w:fldChar w:fldCharType="begin" w:fldLock="1"/>
      </w:r>
      <w:r w:rsidR="004B0ACE">
        <w:rPr>
          <w:rFonts w:ascii="Times New Roman" w:eastAsia="Times New Roman" w:hAnsi="Times New Roman" w:cs="Times New Roman"/>
          <w:sz w:val="24"/>
          <w:szCs w:val="24"/>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lapillus&lt;/i&gt;","type":"article-journal","volume":"48"},"uris":["http://www.mendeley.com/documents/?uuid=6177b6bd-3edf-4d78-83c0-9674a96a2e35"]},{"id":"ITEM-2","itemData":{"DOI":"10.1007/BF00399210","author":[{"dropping-particle":"","family":"Menge","given":"Bruce A","non-dropping-particle":"","parse-names":false,"suffix":""}],"container-title":"Oecologia","id":"ITEM-2","issue":"2","issued":{"date-parts":[["1983"]]},"page":"141-155","title":"Components of predation intensity in the low zone of the New England rock intertidal zone","type":"article-journal","volume":"58"},"uris":["http://www.mendeley.com/documents/?uuid=c54ccdc7-1c0b-4a25-b9f0-eb43aac35b92"]},{"id":"ITEM-3","itemData":{"DOI":"10.1371/journal.pone.0021025","ISBN":"1932-6203","ISSN":"19326203","PMID":"21687742","abstract":"Predators can strongly influence prey populations and the structure and function of ecosystems, but these effects can be modified by environmental stress. For example, fluid velocity and turbulence can alter the impact of predators by limiting their environmental range and altering their foraging ability. We investigated how hydrodynamics affected the foraging behavior of the green crab (Carcinus maenas), which is invading marine habitats throughout the world. High flow velocities are known to reduce green crab predation rates and our study sought to identify the mechanisms by which flow affects green crabs. We performed a series of experiments with green crabs to determine: 1) if their ability to find prey was altered by flow in the field, 2) how flow velocity influenced their foraging efficiency, and 3) how flow velocity affected their handling time of prey. In a field study, we caught significantly fewer crabs in baited traps at sites with fast versus slow flows even though crabs were more abundant in high flow areas. This finding suggests that higher velocity flows impair the ability of green crabs to locate prey. In laboratory flume assays, green crabs foraged less efficiently when flow velocity was increased. Moreover, green crabs required significantly more time to consume prey in high velocity flows. Our data indicate that flow can impose significant chemosensory and physical constraints on green crabs. Hence, hydrodynamics may strongly influence the role that green crabs and other predators play in rocky intertidal communities.","author":[{"dropping-particle":"","family":"Robinson","given":"Elizabeth M.","non-dropping-particle":"","parse-names":false,"suffix":""},{"dropping-particle":"","family":"Smee","given":"Delbert L.","non-dropping-particle":"","parse-names":false,"suffix":""},{"dropping-particle":"","family":"Trussell","given":"G C","non-dropping-particle":"","parse-names":false,"suffix":""}],"container-title":"PLoS ONE","id":"ITEM-3","issue":"6","issued":{"date-parts":[["2011"]]},"page":"1-8","title":"Green crab (&lt;i&gt;Carcinus maenas&lt;/i&gt;) foraging efficiency reduced by fast flows","type":"article-journal","volume":"6"},"uris":["http://www.mendeley.com/documents/?uuid=96ad4534-3dea-467d-b6d3-7030564f75fe"]},{"id":"ITEM-4","itemData":{"DOI":"10.1007/s00442-012-2450-5","ISBN":"1432-1939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L.","non-dropping-particle":"","parse-names":false,"suffix":""}],"container-title":"Oecologia","id":"ITEM-4","issue":"4","issued":{"date-parts":[["2013"]]},"page":"961-969","title":"Biogeographic variation in behavioral and morphological responses to predation risk","type":"article-journal","volume":"171"},"uris":["http://www.mendeley.com/documents/?uuid=4a837acc-efdd-4b02-bfd4-7159443332c3"]}],"mendeley":{"formattedCitation":"(Hughes and Elner 1979, Menge 1983, Robinson et al. 2011, Large and Smee 2013)","manualFormatting":"(Hughes &amp; Elner, 1979; Large &amp; Smee, 2013; Menge, 1983; Rochette, Smee, &amp; Trussell, 2011)","plainTextFormattedCitation":"(Hughes and Elner 1979, Menge 1983, Robinson et al. 2011, Large and Smee 2013)","previouslyFormattedCitation":"(Hughes and Elner 1979, Menge 1983, Robinson et al. 2011, Large and Smee 2013)"},"properties":{"noteIndex":0},"schema":"https://github.com/citation-style-language/schema/raw/master/csl-citation.json"}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Pr="00AD119B">
        <w:rPr>
          <w:rFonts w:ascii="Times New Roman" w:eastAsia="Times New Roman" w:hAnsi="Times New Roman" w:cs="Times New Roman"/>
          <w:bCs/>
          <w:noProof/>
          <w:sz w:val="24"/>
          <w:szCs w:val="24"/>
          <w:lang w:val="en-US"/>
        </w:rPr>
        <w:t xml:space="preserve">(Hughes &amp; Elner, 1979; Large &amp; Smee, 2013; Menge, 1983; </w:t>
      </w:r>
      <w:r w:rsidRPr="000752CD">
        <w:rPr>
          <w:rFonts w:ascii="Times New Roman" w:hAnsi="Times New Roman" w:cs="Times New Roman"/>
          <w:noProof/>
          <w:sz w:val="24"/>
          <w:szCs w:val="24"/>
        </w:rPr>
        <w:t>Rochette</w:t>
      </w:r>
      <w:r w:rsidRPr="00AD119B">
        <w:rPr>
          <w:rFonts w:ascii="Times New Roman" w:eastAsia="Times New Roman" w:hAnsi="Times New Roman" w:cs="Times New Roman"/>
          <w:bCs/>
          <w:noProof/>
          <w:sz w:val="24"/>
          <w:szCs w:val="24"/>
          <w:lang w:val="en-US"/>
        </w:rPr>
        <w:t>, Smee, &amp; Trussell, 2011)</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Hence </w:t>
      </w:r>
      <w:r w:rsidRPr="006D0666">
        <w:rPr>
          <w:rFonts w:ascii="Times New Roman" w:eastAsia="Times New Roman" w:hAnsi="Times New Roman" w:cs="Times New Roman"/>
          <w:sz w:val="24"/>
          <w:szCs w:val="24"/>
        </w:rPr>
        <w:t xml:space="preserve">populations of </w:t>
      </w:r>
      <w:r w:rsidRPr="008B5BB2">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can experience</w:t>
      </w:r>
      <w:r w:rsidRPr="006D0666">
        <w:rPr>
          <w:rFonts w:ascii="Times New Roman" w:eastAsia="Times New Roman" w:hAnsi="Times New Roman" w:cs="Times New Roman"/>
          <w:sz w:val="24"/>
          <w:szCs w:val="24"/>
        </w:rPr>
        <w:t xml:space="preserve"> varying levels of predation risk</w:t>
      </w:r>
      <w:r>
        <w:rPr>
          <w:rFonts w:ascii="Times New Roman" w:eastAsia="Times New Roman" w:hAnsi="Times New Roman" w:cs="Times New Roman"/>
          <w:sz w:val="24"/>
          <w:szCs w:val="24"/>
        </w:rPr>
        <w:t xml:space="preserve"> depending on local wave action regimes</w:t>
      </w:r>
      <w:r w:rsidRPr="006D0666">
        <w:rPr>
          <w:rFonts w:ascii="Times New Roman" w:eastAsia="Times New Roman" w:hAnsi="Times New Roman" w:cs="Times New Roman"/>
          <w:sz w:val="24"/>
          <w:szCs w:val="24"/>
        </w:rPr>
        <w:t xml:space="preserve"> </w:t>
      </w:r>
      <w:r w:rsidRPr="006D0666">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Ecology","id":"ITEM-1","issue":"1-2","issued":{"date-parts":[["2009"]]},"page":"58-63","publisher":"Elsevier B.V.","title":"The persistent effect of wave exposure on TMIIs and crab predation in &lt;i&gt;Nucella lapillus&lt;/i&gt;","type":"article-journal","volume":"372"},"uris":["http://www.mendeley.com/documents/?uuid=4896471d-8ae6-48e8-93b0-54bc6a422a2e"]},{"id":"ITEM-2","itemData":{"DOI":"10.1017/S0025315414001210","ISSN":"1469-7769","abstract":"© 2014 Marine Biological Association of the United Kingdom. Crabs are thought to play a vital role in structuring gastropod populations. Studies quantifying the frequencies with which crabs attack gastropods in natural settings are, however, scarce. Although a wide variety of techniques exist with which predator-prey interactions can be investigated (e.g. laboratory experiments, exclusion caging, tethering and population surveys), there is a need for methods that can provide large amounts of quantitative data, particularly documenting the frequency with which crabs attack gastropods. This study examines the utility of using wax replicas of gastropods to determine crab attack frequencies. Replicas of Chlorostoma funebralis, Nucella ostrina and Nucella lamellosa were bolted to mesh screens and deployed in the rocky intertidal. Crabs attacked wax replicas of gastropods, leaving characteristic marks in the wax. In most cases, the appendage used in the attack could be identified from the marks (i.e. chelae vs walking legs). The effectiveness of this technique was verified using surveys of repair scar frequencies of the gastropod populations; patterns in attack frequency, determined from the number of marked wax replicas, were consistent with those of repair frequency, in that both were greater at the wave protected, quiet water locality. This study confirms the value of wax replicas in investigations of crab predation to determine the frequency and type of attack, and illustrates the potential of this method for quantifying predation intensity. The development of techniques that quantify the magnitude and exact nature of the effects of crab predation on intertidal communities is pivotal, given the intensity of commercial fishing of some species of crabs.","author":[{"dropping-particle":"","family":"Tyler","given":"Carrie L.","non-dropping-particle":"","parse-names":false,"suffix":""},{"dropping-particle":"","family":"Stafford","given":"E.S. S","non-dropping-particle":"","parse-names":false,"suffix":""},{"dropping-particle":"","family":"Leighton","given":"L.R. R","non-dropping-particle":"","parse-names":false,"suffix":""}],"container-title":"Journal of the Marine Biological Association of the United Kingdom","id":"ITEM-2","issue":"02","issued":{"date-parts":[["2014"]]},"page":"361-369","title":"The utility of wax replicas as a measure of crab attack frequency in the rocky intertidal","type":"article-journal","volume":"95"},"uris":["http://www.mendeley.com/documents/?uuid=113f04a7-bcc4-4631-acb3-e194aa9eaabb"]},{"id":"ITEM-3","itemData":{"DOI":"10.2307/1942563","ISBN":"00129615","ISSN":"00129615","PMID":"537","abstract":"The influences of predation, competition, biological disturbance, exposure to wave action, and inclination and heterogeneity of the substratum on the structure of the rocky intertidal community of New England were studied with a combination of experiments and observations at six areas in Maine and Massachusetts from 1972-1975. Several aspects of community structure (seasonal utilization of primary and canopy space, relative abundances of predators, trophic structure, species richness) were determined at five areas spanning a wave exposure gradient. Primary space at exposed areas was dominated by the barnacle Balanus balanoides (high intertidal) and the mussel Mytilus edulis (mid-intertidal). Fucoid algae and mobile carnivores and herbivores were scarce and species numbers were low at these areas. The availability of free primary space is usually &lt;10% at exposed areas, except in late winter and early spring when large areas of substratum are cleared of animals by storms, and up to 90% of the primary space may be free of sessile species. The only obvious similarity in community structure at exposed and protected areas is the usual dominance of the high intertidal by B. balanoides. The mid-intertidal of protected areas is usually characterized by a relatively large proportion of free primary space (40%-90%), a luxuriant fucoid canopy (Fucus spp. or Ascophyllum nodosum), relatively dense populations of carnivores and herbivores, and relatively high species richness. The primary prey of the only common intertidal predator at these areas, the snail Thais lapillus, are M. edulis and B. balanoides. The relative simplicity of this system permitted a relatively simple experimental design. Stainless steel mesh cages (3 @? 10 @? 10 cm) were used to exclude Thais and test for competition for space between B. balanoides and M. edulis; sideless cages tested for shading effects of cages, and undisturbed areas served as controls. Replicated experiments were established at points along a vertical gradient (high- to mid-intertidal) at each area. To detect variations in the effects of competition and predation in different microhabitats, cage sets were established on surfaces differing in substratum inclination, substratum heterogeneity, and algal canopy. Finally, some experiments were designed to determine possible effects of biological disturbance from herbivore activity. The major factors influencing community @'structure@' within the high intertidal zone are apparently…","author":[{"dropping-particle":"","family":"Menge","given":"Bruce A.","non-dropping-particle":"","parse-names":false,"suffix":""}],"container-title":"Ecological Monographs","id":"ITEM-3","issue":"4","issued":{"date-parts":[["1976"]]},"page":"355-393","title":"Organization of the New England rocky intertidal community: role of predation, competition, and temporal heterogeneity","type":"article-journal","volume":"46"},"uris":["http://www.mendeley.com/documents/?uuid=9d59180c-c66c-4de0-bda5-a1df81e5ac75"]},{"id":"ITEM-4","itemData":{"DOI":"10.3354/meps08930","ISBN":"0171-8630","ISSN":"01718630","abstract":"Predators can strongly influence prey populations and the structure and function of communities by altering the foraging behavior and/or habitat selection of prey. For these nonlethal predator effects to occur, prey must be able to detect and respond to cues indicating predation risk. The ability of prey to detect and respond to predator signals likely varies with environmental condi- tions. To better understand how the environment can modify nonlethal predator effects by influenc- ing the frequency of prey responses to predators, we examined how hydrodynamic conditions influ- ence predator avoidance behavior in the dogwhelk Nucella lapillus, a carnivorous snail found on rocky intertidal shores. When confronted with predation risk, such as that signaled by water-borne chemical cues released by predatory green crabs, N. lapillus often reduce their movement and forag- ing activity. Using laboratory flumes, we explored how flow velocity and turbulence influenced responses by N. lapillus to predator risk cues. The influence of hydrodynamic conditions on predator avoidance behavior were nonlinear. N. lapillus responded to predators most frequently in intermedi- ate flow velocities but less so in high and low velocities, suggesting that the effects of flow on pre- dator avoidance behaviors are complex. Abiotic factors like flow can strongly influence the behav- ioral responses of intermediate consumers, which may propagate to other trophic levels via trait-mediated trophic cascades.","author":[{"dropping-particle":"","family":"Large","given":"Scott I.","non-dropping-particle":"","parse-names":false,"suffix":""},{"dropping-particle":"","family":"Smee","given":"Delbert L.","non-dropping-particle":"","parse-names":false,"suffix":""},{"dropping-particle":"","family":"Trussell","given":"G C","non-dropping-particle":"","parse-names":false,"suffix":""}],"container-title":"Marine Ecology Progress Series","id":"ITEM-4","issued":{"date-parts":[["2011"]]},"page":"41-49","title":"Environmental conditions influence the frequency of prey responses to predation risk","type":"article-journal","volume":"422"},"uris":["http://www.mendeley.com/documents/?uuid=5b71f791-029c-4add-82e5-3614fa309d8d"]}],"mendeley":{"formattedCitation":"(Menge 1976, Freeman and Hamer 2009, Large et al. 2011, Tyler et al. 2014)","plainTextFormattedCitation":"(Menge 1976, Freeman and Hamer 2009, Large et al. 2011, Tyler et al. 2014)","previouslyFormattedCitation":"(Menge 1976, Freeman and Hamer 2009, Large et al. 2011, Tyler et al. 2014)"},"properties":{"noteIndex":0},"schema":"https://github.com/citation-style-language/schema/raw/master/csl-citation.json"}</w:instrText>
      </w:r>
      <w:r w:rsidRPr="006D0666">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(Menge 1976, Freeman and Hamer 2009, Large et al. 2011, Tyler et al. 2014)</w:t>
      </w:r>
      <w:r w:rsidRPr="006D0666">
        <w:rPr>
          <w:rStyle w:val="FootnoteReference"/>
          <w:rFonts w:ascii="Times New Roman" w:eastAsia="Times New Roman" w:hAnsi="Times New Roman" w:cs="Times New Roman"/>
          <w:sz w:val="24"/>
          <w:szCs w:val="24"/>
        </w:rPr>
        <w:fldChar w:fldCharType="end"/>
      </w:r>
      <w:r w:rsidRPr="006D06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effects of wave action combined with inherent differences in predator densities result in the formation of distinct ecotypes of </w:t>
      </w:r>
      <w:r w:rsidRPr="005C7DB9">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with plasticity present in both morphological and behavioural antipredator traits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{"citationItems":[{"id":"ITEM-1","itemData":{"DOI":"10.1093/mollus/70.2.179","ISBN":"0260-1230","ISSN":"1464-3766","abstract":"There are two morphs, exposed and sheltered, of the dogwhelk Nucella lapillus associated with different degrees of exposure on the rocky shores of Galicia (northwestern Spain). These two morphs are typically found at different localities (allopatrically), but in a few sites they can be found in sympatry. We have analysed the shell and radular characteristics of these two morphs from a locality where they appear in sympatry. Genetic analysis using microsatellites was also performed. Morphological analysis was applied to shelled embryos, juveniles and adults. The results indicate consistent morphological differentiation across life-history stages, suggesting genetic determination. Differentiation in radular morphology (width of the rachidian teeth) was also detected in adults. Other taxonomically relevant traits such as protoconch morphology did not show differences between morphs. These results agree with the intraspecific polymorphism found in this species in other parts of Europe, hence the two morphs may represent ecotypes adapted to contrasted habitats. Although the relative contributions of classical genetic variation and phenotypic plasticity to variation in shell morphology remains unknown, our observations of genetic differentiation between the two morphs indicate that the genetic com- ponent is significant.","author":[{"dropping-particle":"","family":"Rolán","given":"E","non-dropping-particle":"","parse-names":false,"suffix":""},{"dropping-particle":"","family":"Guerra-Varela","given":"J","non-dropping-particle":"","parse-names":false,"suffix":""},{"dropping-particle":"","family":"Colson","given":"I","non-dropping-particle":"","parse-names":false,"suffix":""},{"dropping-particle":"","family":"Hughes","given":"RN","non-dropping-particle":"","parse-names":false,"suffix":""},{"dropping-particle":"","family":"Rolan-Alvarez","given":"E","non-dropping-particle":"","parse-names":false,"suffix":""}],"container-title":"Journal of Molluscan Studies","id":"ITEM-1","issue":"2","issued":{"date-parts":[["2004"]]},"page":"179-185","title":"Morphological and Genetic analysis of two sympatric morphs of the dogwhelk &lt;i&gt;Nucella lapillus&lt;/i&gt; (Gastropoda:Muricidae) from Galicia (Northwestern Spain)","type":"article-journal","volume":"70"},"uris":["http://www.mendeley.com/documents/?uuid=231f28c9-74a1-4f43-a9cc-861dbc091b9b"]},{"id":"ITEM-2","itemData":{"DOI":"10.1007/s10682-007-9221-5","ISBN":"0269-7653","ISSN":"02697653","PMID":"263362600007","abstract":"Abstract Two ecotypes of Nucella lapillus can occur allopatrically or sympatrically, according to different degrees of wave exposure and microhabitats, on rocky shores of NW Spain. We studied differences in shell size and shape in adults and families of shelled embryos captured in the wild, and molecular variation at 9 microsatellite loci and 4 mtDNA regions. Both adults and shelled embryos of the two ecotypes showed significant differences in size and shell-shape components (the most important being size of the shell aperture). Strong among-family variation suggests that shell-shape variation has an important genetic component, and the pattern of genetic differentiation was in agreement with traits being affected by divergent natural selection. No significant overall molecular differentiation was observed between the two ecotypes for mtDNA, although we found significant genetic structure at two microsatellite loci. Microsatellite differentiation between ecotypes at these two loci was larger in sympatry than in allopatry. These results and the comparison of tenacity suggest that the two forms are distinctly adapted to differences in shore level and degree of exposure to wave action.","author":[{"dropping-particle":"","family":"Guerra-Varela","given":"Jorge","non-dropping-particle":"","parse-names":false,"suffix":""},{"dropping-particle":"","family":"Colson","given":"Isabelle","non-dropping-particle":"","parse-names":false,"suffix":""},{"dropping-particle":"","family":"Backeljau","given":"Thierry","non-dropping-particle":"","parse-names":false,"suffix":""},{"dropping-particle":"","family":"Breugelmans","given":"K.","non-dropping-particle":"","parse-names":false,"suffix":""},{"dropping-particle":"","family":"Hughes","given":"Roger N.","non-dropping-particle":"","parse-names":false,"suffix":""},{"dropping-particle":"","family":"Rolán-Alvarez","given":"Emilio","non-dropping-particle":"","parse-names":false,"suffix":""}],"container-title":"Evolutionary Ecology","id":"ITEM-2","issue":"2","issued":{"date-parts":[["2009"]]},"page":"261-280","title":"The evolutionary mechanism maintaining shell shape and molecular differentiation between two ecotypes of the dogwhelk &lt;i&gt;Nucella lapillus&lt;/i&gt;","type":"article-journal","volume":"23"},"uris":["http://www.mendeley.com/documents/?uuid=730ac78b-362c-40ca-9ecf-ab312477e67f"]},{"id":"ITEM-3","itemData":{"DOI":"10.1111/j.1095-8312.1983.tb01591.x","ISSN":"10958312","abstract":"In Nucella lapillus there is usually a progressive gradation in mean shell shape from short squat individuals on exposed headlands to more elongated ones in shelter. This pattern has been attributed to the differential selective effects of wave action and crab predation, although it would almost certainly be an oversimplification to imagine these as the only significant forces involved, especially near the limits of the species’ distribution. However, whilst this pattern of shell-shape variation with exposure is generally true over most of the animal’s range in both Europe and North America, there are exceptions. There are occasional enclaves with much more elongated shells than would normally have been expected. Sometimes these are so abundant, as in the Severn Estuary, that all dog-whelk enclaves are unusually elongated, regardless of the exposure of their habitat. In other areas, such as south-eastern England, the Solway Firth and the area around the mouth of the Conway the shells are not unusually elongated, but the enclaves show very little variation: a normal sheltered-shore form is seen wherever the species occurs. Shetland samples appear to be a combination of this pattern (predominating) with the ‘normal’ one showing the full range of shell- shape variation. Nucella appears in the Atlantic fossil record at the end of the Pliocene without any antecedent forms. It is assumed to have colonized from the Pacific and exploited the vacant niche before the onset of the Ice Age. Successive advances and retreats of the ice, with attendant changes in sea level, will have served to break up and recombine those dog-whelk populations that were not eliminated. It is postulated that the modern Nucella lapillus is a combination of several genetically distinct populations, some of which show the full range of variation and may respond to the selective effects of crabs and waves, and some of which do not and show little variation.","author":[{"dropping-particle":"","family":"Crothers","given":"J. H.","non-dropping-particle":"","parse-names":false,"suffix":""}],"container-title":"Biological Journal of the Linnean Society","id":"ITEM-3","issue":"1","issued":{"date-parts":[["1983"]]},"page":"85-102","title":"Variation in dog‐whelk shells in relation to wave action and crab predation","type":"article-journal","volume":"20"},"uris":["http://www.mendeley.com/documents/?uuid=6cf1ec4e-33a3-45d0-aa09-fcc419f040b1"]},{"id":"ITEM-4","itemData":{"DOI":"10.1007/s00442-012-2450-5","ISBN":"1432-1939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L.","non-dropping-particle":"","parse-names":false,"suffix":""}],"container-title":"Oecologia","id":"ITEM-4","issue":"4","issued":{"date-parts":[["2013"]]},"page":"961-969","title":"Biogeographic variation in behavioral and morphological responses to predation risk","type":"article-journal","volume":"171"},"uris":["http://www.mendeley.com/documents/?uuid=4a837acc-efdd-4b02-bfd4-7159443332c3"]}],"mendeley":{"formattedCitation":"(Crothers 1983, Rolán et al. 2004, Guerra-Varela et al. 2009, Large and Smee 2013)","plainTextFormattedCitation":"(Crothers 1983, Rolán et al. 2004, Guerra-Varela et al. 2009, Large and Smee 2013)","previouslyFormattedCitation":"(Crothers 1983, Rolán et al. 2004, Guerra-Varela et al. 2009, Large and Smee 2013)"},"properties":{"noteIndex":0},"schema":"https://github.com/citation-style-language/schema/raw/master/csl-citation.json"}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(Crothers 1983, Rolán et al. 2004, Guerra-Varela et al. 2009, Large and Smee 2013)</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1B8F3E18" w14:textId="77777777" w:rsidR="00D92B9C" w:rsidRDefault="00D92B9C" w:rsidP="00373DC8">
      <w:pPr>
        <w:pStyle w:val="Heading3"/>
      </w:pPr>
      <w:bookmarkStart w:id="30" w:name="_Toc52387640"/>
      <w:r>
        <w:t>Site selection and predator numbers</w:t>
      </w:r>
      <w:bookmarkEnd w:id="30"/>
      <w:r>
        <w:tab/>
      </w:r>
    </w:p>
    <w:p w14:paraId="01773A7D" w14:textId="38ED3BD8" w:rsidR="00D92B9C" w:rsidRDefault="00D92B9C" w:rsidP="00B915C0">
      <w:pPr>
        <w:spacing w:line="360" w:lineRule="auto"/>
        <w:ind w:firstLine="720"/>
        <w:jc w:val="both"/>
        <w:rPr>
          <w:rFonts w:ascii="Times New Roman" w:hAnsi="Times New Roman" w:cs="Times New Roman"/>
          <w:sz w:val="24"/>
          <w:lang w:val="en-US"/>
        </w:rPr>
      </w:pPr>
      <w:r>
        <w:rPr>
          <w:rFonts w:ascii="Times New Roman" w:eastAsia="Times New Roman" w:hAnsi="Times New Roman" w:cs="Times New Roman"/>
          <w:sz w:val="24"/>
          <w:szCs w:val="24"/>
        </w:rPr>
        <w:t>Our field study was conducted at six sites, 3 wave-exposed and 3 wave-sheltered, around the coasts of Anglesey, North Wales, UK (</w:t>
      </w:r>
      <w:r w:rsidRPr="00B1133E">
        <w:rPr>
          <w:rFonts w:ascii="Times New Roman" w:eastAsia="Times New Roman" w:hAnsi="Times New Roman" w:cs="Times New Roman"/>
          <w:sz w:val="24"/>
          <w:szCs w:val="24"/>
        </w:rPr>
        <w:t>Fig</w:t>
      </w:r>
      <w:r w:rsidR="00570B90">
        <w:rPr>
          <w:rFonts w:ascii="Times New Roman" w:eastAsia="Times New Roman" w:hAnsi="Times New Roman" w:cs="Times New Roman"/>
          <w:sz w:val="24"/>
          <w:szCs w:val="24"/>
        </w:rPr>
        <w:t>.</w:t>
      </w:r>
      <w:r w:rsidRPr="00B1133E">
        <w:rPr>
          <w:rFonts w:ascii="Times New Roman" w:eastAsia="Times New Roman" w:hAnsi="Times New Roman" w:cs="Times New Roman"/>
          <w:sz w:val="24"/>
          <w:szCs w:val="24"/>
        </w:rPr>
        <w:t xml:space="preserve"> </w:t>
      </w:r>
      <w:r w:rsidR="00CF4D7A">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ED3E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Sites were initially selected as wave-sheltered or wave-exposed based on community structure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{"citationItems":[{"id":"ITEM-1","itemData":{"ISBN":"1851530177","abstract":"BALLANTINE, W. J., 1961. A biologically defined exposure scale for the comparative description of rocky shores. Fld Stud., Vol. 1, pp. 1-19.","author":[{"dropping-particle":"","family":"Ballantine","given":"W.J.","non-dropping-particle":"","parse-names":false,"suffix":""}],"container-title":"Field Studies","id":"ITEM-1","issue":"3","issued":{"date-parts":[["1961"]]},"page":"1-19","title":"A biologically-defined exposure scale for the comparative description of rocky shores","type":"article-journal","volume":"1"},"uris":["http://www.mendeley.com/documents/?uuid=37929349-9f3f-49e4-a07d-a79b983dba57"]}],"mendeley":{"formattedCitation":"(Ballantine 1961)","plainTextFormattedCitation":"(Ballantine 1961)","previouslyFormattedCitation":"(Ballantine 1961)"},"properties":{"noteIndex":0},"schema":"https://github.com/citation-style-language/schema/raw/master/csl-citation.json"}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(Ballantine 1961)</w:t>
      </w:r>
      <w:r>
        <w:rPr>
          <w:rStyle w:val="FootnoteReference"/>
          <w:rFonts w:ascii="Times New Roman" w:eastAsia="Times New Roman" w:hAnsi="Times New Roman" w:cs="Times New Roman"/>
          <w:sz w:val="24"/>
          <w:szCs w:val="24"/>
        </w:rPr>
        <w:fldChar w:fldCharType="end"/>
      </w:r>
      <w:r w:rsidRPr="00B75AD6">
        <w:rPr>
          <w:rStyle w:val="FootnoteReference"/>
          <w:rFonts w:ascii="Times New Roman" w:eastAsia="Times New Roman" w:hAnsi="Times New Roman" w:cs="Times New Roman"/>
          <w:sz w:val="24"/>
          <w:szCs w:val="24"/>
        </w:rPr>
        <w:t xml:space="preserve"> </w:t>
      </w:r>
      <w:r w:rsidRPr="000B1933">
        <w:rPr>
          <w:rStyle w:val="FootnoteReference"/>
          <w:rFonts w:ascii="Times New Roman" w:eastAsia="Times New Roman" w:hAnsi="Times New Roman" w:cs="Times New Roman"/>
          <w:sz w:val="24"/>
          <w:szCs w:val="24"/>
          <w:vertAlign w:val="baseline"/>
        </w:rPr>
        <w:t>and</w:t>
      </w:r>
      <w:r w:rsidRPr="00B75AD6">
        <w:rPr>
          <w:rStyle w:val="FootnoteReference"/>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later </w:t>
      </w:r>
      <w:r>
        <w:rPr>
          <w:rFonts w:ascii="Times New Roman" w:eastAsia="Times New Roman" w:hAnsi="Times New Roman" w:cs="Times New Roman"/>
          <w:sz w:val="24"/>
          <w:szCs w:val="24"/>
        </w:rPr>
        <w:lastRenderedPageBreak/>
        <w:t xml:space="preserve">exposure was calculated using the map-based method to estimate mean wave fetch for each site </w:t>
      </w:r>
      <w:r>
        <w:rPr>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{"citationItems":[{"id":"ITEM-1","itemData":{"DOI":"10.3354/meps07284","ISBN":"0171-8630","ISSN":"01718630","abstract":"Topographical wave exposure indices allow objective assessment of the degree of wave action at coastal sites. We present a grid-based method for rapidly calculating indices at fine spatial resolutions along whole coastlines, and evaluate the power of candidate indices in predicting composition of rocky shore communities. The method has 3 stages: (1) a grid is created from a vector-based digital coastline using geographical information systems (GIS) software; (2) for every coastal cell, wave fetch is determined as the distance to the nearest land cell in 16 angular sectors, using coarse-, medium- and fine-resolution searches of the surrounding cells up to a distance of 200 km; (3) wind energy (average wind speed and proportional occurrence) in each sector is calculated for nearby coastal sites. We calculated the average fetch in each sector (F) and the sum of products of fetch and wind energy (W). A total of 57 species were surveyed at 185 sites in west Scotland for determination of trends with wave indices. Average wave fetch with a 200 m scale grid explained &gt;50% of the variation in the first principal component of the species-sites abundance matrix, with shore extent explaining another 10%. Incorporating wind data in the indices had a negligible effect on predictive power. Species diversity explained 61% of the variance in the second principal component and declined from low to high pelagic primary productivity. Separating direct physical effects from biological effects, such as food supply or grazing could potentially help us better understand the processes structuring biological communities on rocky shores.","author":[{"dropping-particle":"","family":"Burrows","given":"M T","non-dropping-particle":"","parse-names":false,"suffix":""},{"dropping-particle":"","family":"Harvey","given":"R","non-dropping-particle":"","parse-names":false,"suffix":""},{"dropping-particle":"","family":"Robb","given":"L","non-dropping-particle":"","parse-names":false,"suffix":""}],"container-title":"Marine Ecology Progress Series","id":"ITEM-1","issued":{"date-parts":[["2008"]]},"page":"1-12","title":"Wave exposure indices from digital coastlines and the prediction of rocky shore community structure","type":"article-journal","volume":"353"},"uris":["http://www.mendeley.com/documents/?uuid=99a38b5e-563a-307a-a055-d0434b27df10"]}],"mendeley":{"formattedCitation":"(Burrows et al. 2008a)","plainTextFormattedCitation":"(Burrows et al. 2008a)","previouslyFormattedCitation":"(Burrows et al. 2008a)"},"properties":{"noteIndex":0},"schema":"https://github.com/citation-style-language/schema/raw/master/csl-citation.json"}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(Burrows et al. 2008a)</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In order to estimate differences in crab abundance, baited crab traps </w:t>
      </w:r>
      <w:r w:rsidRPr="006D0666">
        <w:rPr>
          <w:rFonts w:ascii="Times New Roman" w:eastAsia="Times New Roman" w:hAnsi="Times New Roman" w:cs="Times New Roman"/>
          <w:sz w:val="24"/>
          <w:szCs w:val="24"/>
        </w:rPr>
        <w:t>(60 x 40 x 35 cm, with 500g of fish)</w:t>
      </w:r>
      <w:r>
        <w:rPr>
          <w:rFonts w:ascii="Times New Roman" w:eastAsia="Times New Roman" w:hAnsi="Times New Roman" w:cs="Times New Roman"/>
          <w:sz w:val="24"/>
          <w:szCs w:val="24"/>
        </w:rPr>
        <w:t xml:space="preserve"> were used at each of the 6 sites. For each site, </w:t>
      </w:r>
      <w:r>
        <w:rPr>
          <w:rFonts w:ascii="Times New Roman" w:hAnsi="Times New Roman" w:cs="Times New Roman"/>
          <w:sz w:val="24"/>
          <w:lang w:val="en-US"/>
        </w:rPr>
        <w:t>c</w:t>
      </w:r>
      <w:r w:rsidRPr="00E00D62">
        <w:rPr>
          <w:rFonts w:ascii="Times New Roman" w:hAnsi="Times New Roman" w:cs="Times New Roman"/>
          <w:sz w:val="24"/>
          <w:lang w:val="en-US"/>
        </w:rPr>
        <w:t xml:space="preserve">rab numbers per trap were </w:t>
      </w:r>
      <w:r>
        <w:rPr>
          <w:rFonts w:ascii="Times New Roman" w:hAnsi="Times New Roman" w:cs="Times New Roman"/>
          <w:sz w:val="24"/>
          <w:lang w:val="en-US"/>
        </w:rPr>
        <w:t>counted</w:t>
      </w:r>
      <w:r w:rsidRPr="00E00D62">
        <w:rPr>
          <w:rFonts w:ascii="Times New Roman" w:hAnsi="Times New Roman" w:cs="Times New Roman"/>
          <w:sz w:val="24"/>
          <w:lang w:val="en-US"/>
        </w:rPr>
        <w:t xml:space="preserve"> </w:t>
      </w:r>
      <w:r>
        <w:rPr>
          <w:rFonts w:ascii="Times New Roman" w:hAnsi="Times New Roman" w:cs="Times New Roman"/>
          <w:sz w:val="24"/>
          <w:lang w:val="en-US"/>
        </w:rPr>
        <w:t>on</w:t>
      </w:r>
      <w:r w:rsidRPr="00E00D62">
        <w:rPr>
          <w:rFonts w:ascii="Times New Roman" w:hAnsi="Times New Roman" w:cs="Times New Roman"/>
          <w:sz w:val="24"/>
          <w:lang w:val="en-US"/>
        </w:rPr>
        <w:t xml:space="preserve"> </w:t>
      </w:r>
      <w:r>
        <w:rPr>
          <w:rFonts w:ascii="Times New Roman" w:hAnsi="Times New Roman" w:cs="Times New Roman"/>
          <w:sz w:val="24"/>
          <w:lang w:val="en-US"/>
        </w:rPr>
        <w:t>three</w:t>
      </w:r>
      <w:r w:rsidRPr="00E00D62">
        <w:rPr>
          <w:rFonts w:ascii="Times New Roman" w:hAnsi="Times New Roman" w:cs="Times New Roman"/>
          <w:sz w:val="24"/>
          <w:lang w:val="en-US"/>
        </w:rPr>
        <w:t xml:space="preserve"> consecutive day</w:t>
      </w:r>
      <w:r>
        <w:rPr>
          <w:rFonts w:ascii="Times New Roman" w:hAnsi="Times New Roman" w:cs="Times New Roman"/>
          <w:sz w:val="24"/>
          <w:lang w:val="en-US"/>
        </w:rPr>
        <w:t>s. A</w:t>
      </w:r>
      <w:r w:rsidRPr="00E00D62">
        <w:rPr>
          <w:rFonts w:ascii="Times New Roman" w:hAnsi="Times New Roman" w:cs="Times New Roman"/>
          <w:sz w:val="24"/>
          <w:lang w:val="en-US"/>
        </w:rPr>
        <w:t xml:space="preserve"> single baited crab trap was placed </w:t>
      </w:r>
      <w:r>
        <w:rPr>
          <w:rFonts w:ascii="Times New Roman" w:hAnsi="Times New Roman" w:cs="Times New Roman"/>
          <w:sz w:val="24"/>
          <w:lang w:val="en-US"/>
        </w:rPr>
        <w:t xml:space="preserve">in the midzone </w:t>
      </w:r>
      <w:r w:rsidRPr="00E00D62">
        <w:rPr>
          <w:rFonts w:ascii="Times New Roman" w:hAnsi="Times New Roman" w:cs="Times New Roman"/>
          <w:sz w:val="24"/>
          <w:lang w:val="en-US"/>
        </w:rPr>
        <w:t xml:space="preserve">and left for </w:t>
      </w:r>
      <w:r>
        <w:rPr>
          <w:rFonts w:ascii="Times New Roman" w:hAnsi="Times New Roman" w:cs="Times New Roman"/>
          <w:sz w:val="24"/>
          <w:lang w:val="en-US"/>
        </w:rPr>
        <w:t>two</w:t>
      </w:r>
      <w:r w:rsidRPr="00E00D62">
        <w:rPr>
          <w:rFonts w:ascii="Times New Roman" w:hAnsi="Times New Roman" w:cs="Times New Roman"/>
          <w:sz w:val="24"/>
          <w:lang w:val="en-US"/>
        </w:rPr>
        <w:t xml:space="preserve"> complete tidal cycles</w:t>
      </w:r>
      <w:r>
        <w:rPr>
          <w:rFonts w:ascii="Times New Roman" w:hAnsi="Times New Roman" w:cs="Times New Roman"/>
          <w:sz w:val="24"/>
          <w:lang w:val="en-US"/>
        </w:rPr>
        <w:t>, sampled and then redeployed a further two times, each time deploying</w:t>
      </w:r>
      <w:r w:rsidRPr="00E00D62">
        <w:rPr>
          <w:rFonts w:ascii="Times New Roman" w:hAnsi="Times New Roman" w:cs="Times New Roman"/>
          <w:sz w:val="24"/>
          <w:lang w:val="en-US"/>
        </w:rPr>
        <w:t xml:space="preserve"> </w:t>
      </w:r>
      <w:r>
        <w:rPr>
          <w:rFonts w:ascii="Times New Roman" w:hAnsi="Times New Roman" w:cs="Times New Roman"/>
          <w:sz w:val="24"/>
          <w:lang w:val="en-US"/>
        </w:rPr>
        <w:t>~</w:t>
      </w:r>
      <w:r w:rsidRPr="00E00D62">
        <w:rPr>
          <w:rFonts w:ascii="Times New Roman" w:hAnsi="Times New Roman" w:cs="Times New Roman"/>
          <w:sz w:val="24"/>
          <w:lang w:val="en-US"/>
        </w:rPr>
        <w:t>30</w:t>
      </w:r>
      <w:r>
        <w:rPr>
          <w:rFonts w:ascii="Times New Roman" w:hAnsi="Times New Roman" w:cs="Times New Roman"/>
          <w:sz w:val="24"/>
          <w:lang w:val="en-US"/>
        </w:rPr>
        <w:t xml:space="preserve"> </w:t>
      </w:r>
      <w:r w:rsidRPr="00E00D62">
        <w:rPr>
          <w:rFonts w:ascii="Times New Roman" w:hAnsi="Times New Roman" w:cs="Times New Roman"/>
          <w:sz w:val="24"/>
          <w:lang w:val="en-US"/>
        </w:rPr>
        <w:t>m along the shore.</w:t>
      </w:r>
      <w:r>
        <w:rPr>
          <w:rFonts w:ascii="Times New Roman" w:hAnsi="Times New Roman" w:cs="Times New Roman"/>
          <w:sz w:val="24"/>
          <w:lang w:val="en-US"/>
        </w:rPr>
        <w:t xml:space="preserve"> This allowed us to average crab numbers across the three days for each site to provide a mean crab number per trap per site.</w:t>
      </w:r>
    </w:p>
    <w:p w14:paraId="2B7670F8" w14:textId="3532B271" w:rsidR="000B1933" w:rsidRDefault="000B1933" w:rsidP="00CF4D7A">
      <w:pPr>
        <w:spacing w:line="480" w:lineRule="auto"/>
        <w:ind w:firstLine="720"/>
        <w:jc w:val="both"/>
        <w:rPr>
          <w:rFonts w:ascii="Times New Roman" w:hAnsi="Times New Roman" w:cs="Times New Roman"/>
          <w:sz w:val="24"/>
          <w:lang w:val="en-US"/>
        </w:rPr>
      </w:pPr>
    </w:p>
    <w:p w14:paraId="0E1136D1" w14:textId="74F463E7" w:rsidR="000B1933" w:rsidRDefault="00E95334" w:rsidP="00CF4D7A">
      <w:pPr>
        <w:spacing w:line="480" w:lineRule="auto"/>
        <w:ind w:firstLine="720"/>
        <w:jc w:val="both"/>
        <w:rPr>
          <w:rFonts w:ascii="Times New Roman" w:hAnsi="Times New Roman" w:cs="Times New Roman"/>
          <w:sz w:val="24"/>
          <w:lang w:val="en-US"/>
        </w:rPr>
      </w:pPr>
      <w:r>
        <w:rPr>
          <w:noProof/>
        </w:rPr>
        <w:drawing>
          <wp:anchor distT="0" distB="0" distL="114300" distR="114300" simplePos="0" relativeHeight="251677696" behindDoc="1" locked="0" layoutInCell="1" allowOverlap="1" wp14:anchorId="541C2474" wp14:editId="1B16DC2F">
            <wp:simplePos x="0" y="0"/>
            <wp:positionH relativeFrom="margin">
              <wp:posOffset>1565910</wp:posOffset>
            </wp:positionH>
            <wp:positionV relativeFrom="paragraph">
              <wp:posOffset>29210</wp:posOffset>
            </wp:positionV>
            <wp:extent cx="3124835" cy="27717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oot-x\home-011\osp877\My Documents\Uni comp\Simon\PhD\Metabolic rate\Frontiers Paper\Site Map black and white.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2483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C2C74" w14:textId="4BC00E0F" w:rsidR="000B1933" w:rsidRDefault="000B1933" w:rsidP="00CF4D7A">
      <w:pPr>
        <w:spacing w:line="480" w:lineRule="auto"/>
        <w:ind w:firstLine="720"/>
        <w:jc w:val="both"/>
        <w:rPr>
          <w:rFonts w:ascii="Times New Roman" w:hAnsi="Times New Roman" w:cs="Times New Roman"/>
          <w:sz w:val="24"/>
          <w:lang w:val="en-US"/>
        </w:rPr>
      </w:pPr>
    </w:p>
    <w:p w14:paraId="5BC216DC" w14:textId="697031D1" w:rsidR="000B1933" w:rsidRDefault="000B1933" w:rsidP="00CF4D7A">
      <w:pPr>
        <w:spacing w:line="480" w:lineRule="auto"/>
        <w:ind w:firstLine="720"/>
        <w:jc w:val="both"/>
        <w:rPr>
          <w:rFonts w:ascii="Times New Roman" w:hAnsi="Times New Roman" w:cs="Times New Roman"/>
          <w:sz w:val="24"/>
          <w:lang w:val="en-US"/>
        </w:rPr>
      </w:pPr>
    </w:p>
    <w:p w14:paraId="10341D77" w14:textId="3A5B118F" w:rsidR="00E95334" w:rsidRDefault="00E95334" w:rsidP="00CF4D7A">
      <w:pPr>
        <w:spacing w:line="480" w:lineRule="auto"/>
        <w:ind w:firstLine="720"/>
        <w:jc w:val="both"/>
        <w:rPr>
          <w:rFonts w:ascii="Times New Roman" w:hAnsi="Times New Roman" w:cs="Times New Roman"/>
          <w:sz w:val="24"/>
          <w:lang w:val="en-US"/>
        </w:rPr>
      </w:pPr>
    </w:p>
    <w:p w14:paraId="52BD5EAF" w14:textId="77777777" w:rsidR="00E95334" w:rsidRDefault="00E95334" w:rsidP="00CF4D7A">
      <w:pPr>
        <w:spacing w:line="480" w:lineRule="auto"/>
        <w:ind w:firstLine="720"/>
        <w:jc w:val="both"/>
        <w:rPr>
          <w:rFonts w:ascii="Times New Roman" w:hAnsi="Times New Roman" w:cs="Times New Roman"/>
          <w:sz w:val="24"/>
          <w:lang w:val="en-US"/>
        </w:rPr>
      </w:pPr>
    </w:p>
    <w:p w14:paraId="099864F2" w14:textId="5AA7FD61" w:rsidR="000B1933" w:rsidRDefault="000B1933" w:rsidP="00CF4D7A">
      <w:pPr>
        <w:spacing w:line="480" w:lineRule="auto"/>
        <w:ind w:firstLine="720"/>
        <w:jc w:val="both"/>
        <w:rPr>
          <w:rFonts w:ascii="Times New Roman" w:hAnsi="Times New Roman" w:cs="Times New Roman"/>
          <w:sz w:val="24"/>
          <w:lang w:val="en-US"/>
        </w:rPr>
      </w:pPr>
    </w:p>
    <w:p w14:paraId="649D28EF" w14:textId="7C383A01" w:rsidR="000B1933" w:rsidRDefault="000B1933" w:rsidP="00CF4D7A">
      <w:pPr>
        <w:spacing w:line="480" w:lineRule="auto"/>
        <w:ind w:firstLine="720"/>
        <w:jc w:val="both"/>
        <w:rPr>
          <w:rFonts w:ascii="Times New Roman" w:hAnsi="Times New Roman" w:cs="Times New Roman"/>
          <w:sz w:val="24"/>
          <w:lang w:val="en-US"/>
        </w:rPr>
      </w:pPr>
    </w:p>
    <w:p w14:paraId="2D2EFDE4" w14:textId="77777777" w:rsidR="000B1933" w:rsidRPr="00373DC8" w:rsidRDefault="000B1933" w:rsidP="000B1933">
      <w:pPr>
        <w:spacing w:line="276" w:lineRule="auto"/>
        <w:jc w:val="both"/>
        <w:rPr>
          <w:rFonts w:ascii="Times New Roman" w:eastAsia="Times New Roman" w:hAnsi="Times New Roman" w:cs="Times New Roman"/>
        </w:rPr>
      </w:pPr>
      <w:r w:rsidRPr="00373DC8">
        <w:rPr>
          <w:rFonts w:ascii="Times New Roman" w:eastAsia="Times New Roman" w:hAnsi="Times New Roman" w:cs="Times New Roman"/>
          <w:b/>
        </w:rPr>
        <w:t xml:space="preserve">Figure </w:t>
      </w:r>
      <w:r w:rsidRPr="00373DC8">
        <w:rPr>
          <w:rFonts w:ascii="Times New Roman" w:hAnsi="Times New Roman" w:cs="Times New Roman"/>
          <w:b/>
          <w:noProof/>
          <w:szCs w:val="20"/>
        </w:rPr>
        <w:t>2.</w:t>
      </w:r>
      <w:r w:rsidRPr="00373DC8">
        <w:rPr>
          <w:rFonts w:ascii="Times New Roman" w:eastAsia="Times New Roman" w:hAnsi="Times New Roman" w:cs="Times New Roman"/>
          <w:b/>
        </w:rPr>
        <w:t xml:space="preserve">1 </w:t>
      </w:r>
      <w:r w:rsidRPr="00373DC8">
        <w:rPr>
          <w:rFonts w:ascii="Times New Roman" w:eastAsia="Times New Roman" w:hAnsi="Times New Roman" w:cs="Times New Roman"/>
          <w:i/>
          <w:iCs/>
        </w:rPr>
        <w:t>Map of study sites across the Isle of Anglesey, Wales, UK. Open circles = Exposed sites, closed circles = sheltered sites.</w:t>
      </w:r>
    </w:p>
    <w:p w14:paraId="0FA1D591" w14:textId="77777777" w:rsidR="00D92B9C" w:rsidRPr="00FE3806" w:rsidRDefault="00D92B9C" w:rsidP="00373DC8">
      <w:pPr>
        <w:pStyle w:val="Heading3"/>
      </w:pPr>
      <w:bookmarkStart w:id="31" w:name="_Toc52387641"/>
      <w:r w:rsidRPr="00FE3806">
        <w:t xml:space="preserve">Field </w:t>
      </w:r>
      <w:r>
        <w:t>measurements</w:t>
      </w:r>
      <w:bookmarkEnd w:id="31"/>
      <w:r>
        <w:t xml:space="preserve"> </w:t>
      </w:r>
    </w:p>
    <w:p w14:paraId="4E8ADE23" w14:textId="3721D2A3" w:rsidR="00D92B9C" w:rsidRPr="008F6F30" w:rsidRDefault="00CF4D7A" w:rsidP="00B915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sz w:val="24"/>
          <w:szCs w:val="24"/>
        </w:rPr>
      </w:pPr>
      <w:r>
        <w:rPr>
          <w:rFonts w:ascii="Times New Roman" w:eastAsia="Times New Roman" w:hAnsi="Times New Roman" w:cs="Times New Roman"/>
          <w:sz w:val="24"/>
          <w:szCs w:val="24"/>
        </w:rPr>
        <w:tab/>
      </w:r>
      <w:r w:rsidR="00D92B9C">
        <w:rPr>
          <w:rFonts w:ascii="Times New Roman" w:eastAsia="Times New Roman" w:hAnsi="Times New Roman" w:cs="Times New Roman"/>
          <w:sz w:val="24"/>
          <w:szCs w:val="24"/>
        </w:rPr>
        <w:t xml:space="preserve">We compared field oxygen consumption rates of two size classes of </w:t>
      </w:r>
      <w:r w:rsidR="00D92B9C" w:rsidRPr="00D8317B">
        <w:rPr>
          <w:rFonts w:ascii="Times New Roman" w:eastAsia="Times New Roman" w:hAnsi="Times New Roman" w:cs="Times New Roman"/>
          <w:i/>
          <w:sz w:val="24"/>
          <w:szCs w:val="24"/>
        </w:rPr>
        <w:t>Nucella</w:t>
      </w:r>
      <w:r w:rsidR="00D92B9C">
        <w:rPr>
          <w:rFonts w:ascii="Times New Roman" w:eastAsia="Times New Roman" w:hAnsi="Times New Roman" w:cs="Times New Roman"/>
          <w:sz w:val="24"/>
          <w:szCs w:val="24"/>
        </w:rPr>
        <w:t xml:space="preserve"> from exposed (low predator abundance) and sheltered (high predator abundance) shores with and without predator cue. Small </w:t>
      </w:r>
      <w:r w:rsidR="00D92B9C" w:rsidRPr="00D8317B">
        <w:rPr>
          <w:rFonts w:ascii="Times New Roman" w:eastAsia="Times New Roman" w:hAnsi="Times New Roman" w:cs="Times New Roman"/>
          <w:i/>
          <w:sz w:val="24"/>
          <w:szCs w:val="24"/>
        </w:rPr>
        <w:t>Nucella</w:t>
      </w:r>
      <w:r w:rsidR="00D92B9C">
        <w:rPr>
          <w:rFonts w:ascii="Times New Roman" w:eastAsia="Times New Roman" w:hAnsi="Times New Roman" w:cs="Times New Roman"/>
          <w:sz w:val="24"/>
          <w:szCs w:val="24"/>
        </w:rPr>
        <w:t>, considered vulnerable to predation (</w:t>
      </w:r>
      <w:r w:rsidR="00D92B9C">
        <w:rPr>
          <w:rFonts w:ascii="Times New Roman" w:eastAsia="Times New Roman" w:hAnsi="Times New Roman" w:cs="Times New Roman"/>
          <w:i/>
          <w:sz w:val="24"/>
          <w:szCs w:val="24"/>
        </w:rPr>
        <w:t>N</w:t>
      </w:r>
      <w:r w:rsidR="00D92B9C">
        <w:rPr>
          <w:rFonts w:ascii="Times New Roman" w:eastAsia="Times New Roman" w:hAnsi="Times New Roman" w:cs="Times New Roman"/>
          <w:sz w:val="24"/>
          <w:szCs w:val="24"/>
        </w:rPr>
        <w:t xml:space="preserve"> = 7 at each site, </w:t>
      </w:r>
      <w:r w:rsidR="00D92B9C" w:rsidRPr="00DB6A18">
        <w:rPr>
          <w:rFonts w:ascii="Times New Roman" w:eastAsia="Times New Roman" w:hAnsi="Times New Roman" w:cs="Times New Roman"/>
          <w:sz w:val="24"/>
          <w:szCs w:val="24"/>
        </w:rPr>
        <w:t>mean</w:t>
      </w:r>
      <w:r w:rsidR="00D92B9C">
        <w:rPr>
          <w:rFonts w:ascii="Times New Roman" w:eastAsia="Times New Roman" w:hAnsi="Times New Roman" w:cs="Times New Roman"/>
          <w:sz w:val="24"/>
          <w:szCs w:val="24"/>
        </w:rPr>
        <w:t xml:space="preserve"> shell length 14.6 </w:t>
      </w:r>
      <w:r w:rsidR="00D92B9C">
        <w:rPr>
          <w:rFonts w:ascii="Times New Roman" w:eastAsia="Times New Roman" w:hAnsi="Times New Roman" w:cs="Times New Roman"/>
          <w:color w:val="222222"/>
          <w:sz w:val="24"/>
          <w:szCs w:val="24"/>
          <w:highlight w:val="white"/>
        </w:rPr>
        <w:t xml:space="preserve">± </w:t>
      </w:r>
      <w:r w:rsidR="00D92B9C" w:rsidRPr="004C0937">
        <w:rPr>
          <w:rFonts w:ascii="Times New Roman" w:eastAsia="Times New Roman" w:hAnsi="Times New Roman" w:cs="Times New Roman"/>
          <w:iCs/>
          <w:color w:val="222222"/>
          <w:sz w:val="24"/>
          <w:szCs w:val="24"/>
          <w:highlight w:val="white"/>
        </w:rPr>
        <w:t>SD</w:t>
      </w:r>
      <w:r w:rsidR="00D92B9C">
        <w:rPr>
          <w:rFonts w:ascii="Times New Roman" w:eastAsia="Times New Roman" w:hAnsi="Times New Roman" w:cs="Times New Roman"/>
          <w:color w:val="222222"/>
          <w:sz w:val="24"/>
          <w:szCs w:val="24"/>
          <w:highlight w:val="white"/>
        </w:rPr>
        <w:t xml:space="preserve"> 1.3 mm) and large, considered invulnerable (</w:t>
      </w:r>
      <w:r w:rsidR="00D92B9C">
        <w:rPr>
          <w:rFonts w:ascii="Times New Roman" w:eastAsia="Times New Roman" w:hAnsi="Times New Roman" w:cs="Times New Roman"/>
          <w:i/>
          <w:sz w:val="24"/>
          <w:szCs w:val="24"/>
        </w:rPr>
        <w:t>N</w:t>
      </w:r>
      <w:r w:rsidR="00D92B9C">
        <w:rPr>
          <w:rFonts w:ascii="Times New Roman" w:eastAsia="Times New Roman" w:hAnsi="Times New Roman" w:cs="Times New Roman"/>
          <w:sz w:val="24"/>
          <w:szCs w:val="24"/>
        </w:rPr>
        <w:t xml:space="preserve"> = 7 at each site, </w:t>
      </w:r>
      <w:r w:rsidR="00D92B9C" w:rsidRPr="00DB6A18">
        <w:rPr>
          <w:rFonts w:ascii="Times New Roman" w:eastAsia="Times New Roman" w:hAnsi="Times New Roman" w:cs="Times New Roman"/>
          <w:sz w:val="24"/>
          <w:szCs w:val="24"/>
        </w:rPr>
        <w:t xml:space="preserve">mean shell length </w:t>
      </w:r>
      <w:r w:rsidR="00D92B9C">
        <w:rPr>
          <w:rFonts w:ascii="Times New Roman" w:eastAsia="Times New Roman" w:hAnsi="Times New Roman" w:cs="Times New Roman"/>
          <w:sz w:val="24"/>
          <w:szCs w:val="24"/>
        </w:rPr>
        <w:t xml:space="preserve">29.0 </w:t>
      </w:r>
      <w:r w:rsidR="00D92B9C">
        <w:rPr>
          <w:rFonts w:ascii="Times New Roman" w:eastAsia="Times New Roman" w:hAnsi="Times New Roman" w:cs="Times New Roman"/>
          <w:color w:val="222222"/>
          <w:sz w:val="24"/>
          <w:szCs w:val="24"/>
          <w:highlight w:val="white"/>
        </w:rPr>
        <w:t xml:space="preserve">± </w:t>
      </w:r>
      <w:r w:rsidR="00D92B9C" w:rsidRPr="004C0937">
        <w:rPr>
          <w:rFonts w:ascii="Times New Roman" w:eastAsia="Times New Roman" w:hAnsi="Times New Roman" w:cs="Times New Roman"/>
          <w:iCs/>
          <w:color w:val="222222"/>
          <w:sz w:val="24"/>
          <w:szCs w:val="24"/>
          <w:highlight w:val="white"/>
        </w:rPr>
        <w:t xml:space="preserve">SD </w:t>
      </w:r>
      <w:r w:rsidR="00D92B9C">
        <w:rPr>
          <w:rFonts w:ascii="Times New Roman" w:eastAsia="Times New Roman" w:hAnsi="Times New Roman" w:cs="Times New Roman"/>
          <w:color w:val="222222"/>
          <w:sz w:val="24"/>
          <w:szCs w:val="24"/>
          <w:highlight w:val="white"/>
        </w:rPr>
        <w:t xml:space="preserve">1.6 mm) </w:t>
      </w:r>
      <w:r w:rsidR="00D92B9C">
        <w:rPr>
          <w:rFonts w:ascii="Times New Roman" w:eastAsia="Times New Roman" w:hAnsi="Times New Roman" w:cs="Times New Roman"/>
          <w:sz w:val="24"/>
          <w:szCs w:val="24"/>
        </w:rPr>
        <w:t xml:space="preserve">were collected from the same tidal height to control for any </w:t>
      </w:r>
      <w:r w:rsidR="00D92B9C" w:rsidRPr="00FA6A88">
        <w:rPr>
          <w:rFonts w:ascii="Times New Roman" w:eastAsia="Times New Roman" w:hAnsi="Times New Roman" w:cs="Times New Roman"/>
          <w:sz w:val="24"/>
          <w:szCs w:val="24"/>
        </w:rPr>
        <w:t xml:space="preserve">unknown </w:t>
      </w:r>
      <w:r w:rsidR="00D92B9C" w:rsidRPr="00D12458">
        <w:rPr>
          <w:rFonts w:ascii="Times New Roman" w:hAnsi="Times New Roman" w:cs="Times New Roman"/>
          <w:color w:val="212121"/>
          <w:sz w:val="24"/>
          <w:shd w:val="clear" w:color="auto" w:fill="FFFFFF"/>
        </w:rPr>
        <w:t>shore-level size gradients</w:t>
      </w:r>
      <w:r w:rsidR="00D92B9C">
        <w:rPr>
          <w:rFonts w:ascii="Times New Roman" w:hAnsi="Times New Roman" w:cs="Times New Roman"/>
          <w:color w:val="212121"/>
          <w:sz w:val="24"/>
          <w:shd w:val="clear" w:color="auto" w:fill="FFFFFF"/>
        </w:rPr>
        <w:t xml:space="preserve"> </w:t>
      </w:r>
      <w:r w:rsidR="00D92B9C">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{"citationItems":[{"id":"ITEM-1","itemData":{"DOI":"10.2307/3925","ISBN":"00218790","ISSN":"00218790","abstract":"(1) For a given sized crab there is an optimal mussel size at which prey value (energy content/handling time) is at a maximum. The optimal mussel size increases with crab size. (2) Crabs manipulate mussels in their chelae for 1-2 sec (recognition time) before accepting or rejecting them. (3) With unlimited prey availability, crabs choose mussel sizes close to the predicted optimum. As the optimal mussels become depleted, crabs choose progressively less valuable mussels both above and below the optimal size. There is no upper limit to the size of mussels attacked because the crabs adopt a second, slower method of attack which is effective at all larger sizes. However, prey value decreases rapidly at large mussel sizes. (4) Suboptimal mussels are incorporated into the diet in proportion to their relative abundance even when optimal mussels are present in excess. This is explained by the crabs' foraging behaviour where optimal mussels are always taken when encountered, whereas suboptimal mussels are rejected at the first encounter following an optimal mussel but are finally taken after a sequence of encounters. This rapid adjustment to the availability of different quality prey is well suited to the heterogeneous distribution of natural prey.","author":[{"dropping-particle":"","family":"Elner","given":"R W","non-dropping-particle":"","parse-names":false,"suffix":""},{"dropping-particle":"","family":"Hughes","given":"Roger N","non-dropping-particle":"","parse-names":false,"suffix":""}],"container-title":"Journal of Animal Ecology","id":"ITEM-1","issue":"1","issued":{"date-parts":[["1978"]]},"page":"103-116","title":"Energy maximization in the diet of the shore crab, &lt;i&gt;Carcinus maenas&lt;/i&gt;","type":"article-journal","volume":"47"},"uris":["http://www.mendeley.com/documents/?uuid=afef5539-f441-4002-9856-2acfabf6ceaa"]}],"mendeley":{"formattedCitation":"(Elner and Hughes 1978)","plainTextFormattedCitation":"(Elner and Hughes 1978)","previouslyFormattedCitation":"(Elner and Hughes 1978)"},"properties":{"noteIndex":0},"schema":"https://github.com/citation-style-language/schema/raw/master/csl-citation.json"}</w:instrText>
      </w:r>
      <w:r w:rsidR="00D92B9C">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(Elner and Hughes 1978)</w:t>
      </w:r>
      <w:r w:rsidR="00D92B9C">
        <w:rPr>
          <w:rStyle w:val="FootnoteReference"/>
          <w:rFonts w:ascii="Times New Roman" w:eastAsia="Times New Roman" w:hAnsi="Times New Roman" w:cs="Times New Roman"/>
          <w:sz w:val="24"/>
          <w:szCs w:val="24"/>
        </w:rPr>
        <w:fldChar w:fldCharType="end"/>
      </w:r>
      <w:r w:rsidR="00D92B9C" w:rsidRPr="00D12458">
        <w:rPr>
          <w:rFonts w:ascii="Times New Roman" w:hAnsi="Times New Roman" w:cs="Times New Roman"/>
          <w:color w:val="212121"/>
          <w:sz w:val="24"/>
          <w:shd w:val="clear" w:color="auto" w:fill="FFFFFF"/>
        </w:rPr>
        <w:t xml:space="preserve">. </w:t>
      </w:r>
      <w:r w:rsidR="00D92B9C">
        <w:rPr>
          <w:rFonts w:ascii="Times New Roman" w:eastAsia="Times New Roman" w:hAnsi="Times New Roman" w:cs="Times New Roman"/>
          <w:sz w:val="24"/>
          <w:szCs w:val="24"/>
        </w:rPr>
        <w:t xml:space="preserve">Field measurements were conducted between 11.00 and 17.00 on 4-8 October 2017, apart from one sheltered shore which had to be completed during the next tidal cycle (17 October 2017) due to adverse weather conditions. </w:t>
      </w:r>
      <w:r w:rsidR="00D92B9C" w:rsidRPr="00D12458">
        <w:rPr>
          <w:rFonts w:ascii="Times New Roman" w:hAnsi="Times New Roman" w:cs="Times New Roman"/>
          <w:color w:val="212121"/>
          <w:sz w:val="24"/>
          <w:shd w:val="clear" w:color="auto" w:fill="FFFFFF"/>
        </w:rPr>
        <w:t>Animals were collected</w:t>
      </w:r>
      <w:r w:rsidR="00D92B9C">
        <w:rPr>
          <w:rFonts w:ascii="Times New Roman" w:eastAsia="Times New Roman" w:hAnsi="Times New Roman" w:cs="Times New Roman"/>
          <w:sz w:val="24"/>
          <w:szCs w:val="24"/>
        </w:rPr>
        <w:t xml:space="preserve"> before being exposed to air, as the tide was receding, and </w:t>
      </w:r>
      <w:r w:rsidR="00D92B9C">
        <w:rPr>
          <w:rFonts w:ascii="Times New Roman" w:eastAsia="Times New Roman" w:hAnsi="Times New Roman" w:cs="Times New Roman"/>
          <w:sz w:val="24"/>
          <w:szCs w:val="24"/>
        </w:rPr>
        <w:lastRenderedPageBreak/>
        <w:t xml:space="preserve">subsequently were kept submerged to avoid any potential impacts on oxygen consumption rates </w:t>
      </w:r>
      <w:r w:rsidR="00D92B9C" w:rsidRPr="008F6F30">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{"citationItems":[{"id":"ITEM-1","itemData":{"DOI":"10.1093/icb/28.1.97","ISBN":"0003-1569","ISSN":"15407063","abstract":"The ratio of aerial: aquatic $\\dot{{\\rm V}}{\\rm o}_{2}\\ (\\dot{{\\rm V}}{\\rm o}_{2({\\rm a})}\\colon \\dot{{\\rm V}}{\\rm o}_{2({\\rm w})})$ was computed for species of intertidal molluscs. This ratio was &lt;1 for sub- and lower littoral species suggesting partial anaerobiosis in air and &gt;1 for high littoral archeogastropods suggesting high metabolic demands in air. $\\dot{{\\rm V}}{\\rm o}_{2({\\rm a})}\\colon \\dot{{\\rm V}}{\\rm o}_{2({\\rm w})}$ ratios were near unity for meso- and neogastropod species regardless of zonation. Littoral fringe mesogastropods had ratios &lt;1 reflecting reduced activity on emergence. A major gastropod adaptation to increasing emergence is reduction of ctenidium surface area and formation of a mantle cavity lung. Mid- and high littoral pulmonates with both a mantle cavity lung and secondary gills have $\\dot{{\\rm V}}{\\rm o}_{2({\\rm a})}\\colon \\dot{{\\rm V}}{\\rm o}_{2({\\rm w})}$ ratios near unity. In contrast, littoral fringe pulmonates without secondary gills are partially anaerobic in water. Emerged low and mid-littoral bivalves close the valves, are almost entirely anaerobic, have $\\dot{{\\rm V}}{\\rm o}_{2({\\rm a})}\\colon \\dot{{\\rm V}}{\\rm o}_{2({\\rm w})}$ ratios &amp;#x2264;0.14:1 and conserve energy by greatly reducing metabolic demand in air. In contrast, emerged high littoral bivalves remain aerobic by periodic gaping and mantle cavity ventilation. Such behaviors support an aerobic metabolism while minimizing evaporative water loss. Aerial gas exchange prevents anaerobic end-product accumulation and, with a reduction in energy demand, allows efficient energy store utilization during prolonged emergence.","author":[{"dropping-particle":"","family":"McMahon","given":"Robert F.","non-dropping-particle":"","parse-names":false,"suffix":""}],"container-title":"American Zoologist","id":"ITEM-1","issue":"1","issued":{"date-parts":[["1988"]]},"page":"97-114","title":"Respiratory response to periodic emergence in intertidal molluscs","type":"article-journal","volume":"28"},"uris":["http://www.mendeley.com/documents/?uuid=b7be0a65-b98f-494c-a67e-1551e69e59b5"]},{"id":"ITEM-2","itemData":{"DOI":"10.1016/0022-0981(85)90242-4","ISSN":"00220981","abstract":"The ingestion and absorption rate of standard length Thais lapillus (L.) stepwise-acclimated to constant temperature-salinity conditions and preying on Mytilus edulis (L.) varied directly with environmental salinity at 10, 15 and 20°C. Dogwhelk ingestion and absorption rates indicate that cold torpor existed at 5°C and heat stress was evident at 20°C. The feeding cycle duration was significantly longer for dogwhelks acclimated to 20%. S than in those acclimated to 30%. S at 10°C even though no significant difference existed between the two groups of snails in the drilling and ingestion or postfeeding phases of the cycle. Ingestive conditioning of dogwhelks to mussels occurred; the duration of the drilling and ingestion and total feeding cycle declined as a function of the number of mussels consumed by a snail. Dogwhelks of all sizes prey on a wide length range of mussels and there is also a high degree of variability in the ingestion rate of snails as a function of their size. A prominent feature of the lack of a relationship between dogwhelk ingestion rate and snail size was that the percentage of nonfeeding snails increased at low salinity and temperature extremes. Digestive-tubule cell lysosomal stability was tested as an index of digestive capability and animal condition; in stepwise-acclimated dogwhelks, it correlated well with their ingestion and absorption rates. The ingestion rate of dogwhelks acclimated to 30%. S and subjected to a 30-17.5-30%. S semidiurnal pattern of fluctuating salinity for 21 days was significantly lower than for snails maintained at 30%. S; however, snails acclimated to 17.5%. S and exposed to the same pattern of fluctuating salinity fed at a higher rate than snails maintained at 17.5%. S. Aerial exposure of snails maintained at 30%. S and 10°C water temperature resulted in an ingestion rate 2.1 times faster than for snails constantly submerged suggesting that tidal emersion is not always stressful to intertidal carnivores. The postfeeding phase of the feeding cycle was shortened in dogwhelks subjected to aerial exposure. Although significant variation occurred in digestive-tubule cell lysosomal stability during the first cycle of fluctuating salinity, the variability had declined significantly by Day 21. This observation suggests that digestive tubule lysosomal stability becomes adapted to a fluctuating osmotic environment, although the initial changes in lysosomal stability are probably related to intralysosomal protein …","author":[{"dropping-particle":"","family":"Stickle","given":"W. B.","non-dropping-particle":"","parse-names":false,"suffix":""},{"dropping-particle":"","family":"Moore","given":"M. N.","non-dropping-particle":"","parse-names":false,"suffix":""},{"dropping-particle":"","family":"Bayne","given":"B. L.","non-dropping-particle":"","parse-names":false,"suffix":""}],"container-title":"Journal of Experimental Marine Biology and Ecology","id":"ITEM-2","issue":"3","issued":{"date-parts":[["1985"]]},"page":"235-258","title":"Effects of temperature, salinity and aerial exposure on predation and lysosomal stability of the dogwhelk &lt;i&gt;Thais&lt;/i&gt; (&lt;i&gt;Nucella&lt;/i&gt;) &lt;i&gt;lapillus&lt;/i&gt; (L.)","type":"article-journal","volume":"93"},"uris":["http://www.mendeley.com/documents/?uuid=4c8e59ab-1bc9-4264-b964-fdf5ea9754a8"]}],"mendeley":{"formattedCitation":"(Stickle et al. 1985, McMahon 1988)","plainTextFormattedCitation":"(Stickle et al. 1985, McMahon 1988)","previouslyFormattedCitation":"(Stickle et al. 1985, McMahon 1988)"},"properties":{"noteIndex":0},"schema":"https://github.com/citation-style-language/schema/raw/master/csl-citation.json"}</w:instrText>
      </w:r>
      <w:r w:rsidR="00D92B9C" w:rsidRPr="008F6F30">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bCs/>
          <w:noProof/>
          <w:sz w:val="24"/>
          <w:szCs w:val="24"/>
          <w:lang w:val="en-US"/>
        </w:rPr>
        <w:t>(Stickle et al. 1985, McMahon 1988)</w:t>
      </w:r>
      <w:r w:rsidR="00D92B9C" w:rsidRPr="008F6F30">
        <w:rPr>
          <w:rStyle w:val="FootnoteReference"/>
          <w:rFonts w:ascii="Times New Roman" w:eastAsia="Times New Roman" w:hAnsi="Times New Roman" w:cs="Times New Roman"/>
          <w:sz w:val="24"/>
          <w:szCs w:val="24"/>
        </w:rPr>
        <w:fldChar w:fldCharType="end"/>
      </w:r>
      <w:r w:rsidR="00D92B9C" w:rsidRPr="008F6F30">
        <w:rPr>
          <w:rFonts w:ascii="Times New Roman" w:eastAsia="Times New Roman" w:hAnsi="Times New Roman" w:cs="Times New Roman"/>
          <w:sz w:val="24"/>
          <w:szCs w:val="24"/>
        </w:rPr>
        <w:t xml:space="preserve">. </w:t>
      </w:r>
      <w:r w:rsidR="00D92B9C" w:rsidRPr="008F6F30">
        <w:rPr>
          <w:rFonts w:ascii="Times New Roman" w:hAnsi="Times New Roman" w:cs="Times New Roman"/>
          <w:color w:val="000000"/>
          <w:sz w:val="24"/>
          <w:szCs w:val="24"/>
        </w:rPr>
        <w:t xml:space="preserve">Care was taken not to select individuals that were actively feeding. </w:t>
      </w:r>
      <w:r w:rsidR="00D92B9C">
        <w:rPr>
          <w:rFonts w:ascii="Times New Roman" w:hAnsi="Times New Roman" w:cs="Times New Roman"/>
          <w:color w:val="000000"/>
          <w:sz w:val="24"/>
          <w:szCs w:val="24"/>
        </w:rPr>
        <w:t>I</w:t>
      </w:r>
      <w:r w:rsidR="00D92B9C" w:rsidRPr="008F6F30">
        <w:rPr>
          <w:rFonts w:ascii="Times New Roman" w:hAnsi="Times New Roman" w:cs="Times New Roman"/>
          <w:color w:val="000000"/>
          <w:sz w:val="24"/>
          <w:szCs w:val="24"/>
        </w:rPr>
        <w:t xml:space="preserve">ndividual </w:t>
      </w:r>
      <w:r w:rsidR="00D92B9C" w:rsidRPr="008F6F30">
        <w:rPr>
          <w:rFonts w:ascii="Times New Roman" w:hAnsi="Times New Roman" w:cs="Times New Roman"/>
          <w:i/>
          <w:iCs/>
          <w:color w:val="000000"/>
          <w:sz w:val="24"/>
          <w:szCs w:val="24"/>
        </w:rPr>
        <w:t xml:space="preserve">Nucella </w:t>
      </w:r>
      <w:r w:rsidR="00D92B9C" w:rsidRPr="008F6F30">
        <w:rPr>
          <w:rFonts w:ascii="Times New Roman" w:hAnsi="Times New Roman" w:cs="Times New Roman"/>
          <w:color w:val="000000"/>
          <w:sz w:val="24"/>
          <w:szCs w:val="24"/>
        </w:rPr>
        <w:t xml:space="preserve">were carefully placed into closed system respirometers (70 x 70 x 50 mm) containing fully aerated </w:t>
      </w:r>
      <w:r w:rsidR="00D92B9C">
        <w:rPr>
          <w:rFonts w:ascii="Times New Roman" w:hAnsi="Times New Roman" w:cs="Times New Roman"/>
          <w:color w:val="000000"/>
          <w:sz w:val="24"/>
          <w:szCs w:val="24"/>
        </w:rPr>
        <w:t xml:space="preserve">filtered </w:t>
      </w:r>
      <w:r w:rsidR="00D92B9C" w:rsidRPr="008F6F30">
        <w:rPr>
          <w:rFonts w:ascii="Times New Roman" w:hAnsi="Times New Roman" w:cs="Times New Roman"/>
          <w:color w:val="000000"/>
          <w:sz w:val="24"/>
          <w:szCs w:val="24"/>
        </w:rPr>
        <w:t>seawater to determine oxygen consumption rates.</w:t>
      </w:r>
      <w:r w:rsidR="00D92B9C">
        <w:rPr>
          <w:rFonts w:ascii="Times New Roman" w:hAnsi="Times New Roman" w:cs="Times New Roman"/>
          <w:color w:val="000000"/>
          <w:sz w:val="24"/>
          <w:szCs w:val="24"/>
        </w:rPr>
        <w:t xml:space="preserve"> All water used in field measurements was sourced from the laboratories at the School of Ocean Sciences, Bangor University,</w:t>
      </w:r>
      <w:r w:rsidR="00D92B9C" w:rsidRPr="00F709DE">
        <w:rPr>
          <w:rFonts w:ascii="Times New Roman" w:hAnsi="Times New Roman" w:cs="Times New Roman"/>
          <w:color w:val="000000"/>
          <w:sz w:val="24"/>
          <w:szCs w:val="24"/>
        </w:rPr>
        <w:t xml:space="preserve"> </w:t>
      </w:r>
      <w:r w:rsidR="00D92B9C">
        <w:rPr>
          <w:rFonts w:ascii="Times New Roman" w:hAnsi="Times New Roman" w:cs="Times New Roman"/>
          <w:color w:val="000000"/>
          <w:sz w:val="24"/>
          <w:szCs w:val="24"/>
        </w:rPr>
        <w:t xml:space="preserve">Menai Bridge, Wales. </w:t>
      </w:r>
      <w:r w:rsidR="00D92B9C" w:rsidRPr="008F6F30">
        <w:rPr>
          <w:rFonts w:ascii="Times New Roman" w:hAnsi="Times New Roman" w:cs="Times New Roman"/>
          <w:color w:val="000000"/>
          <w:sz w:val="24"/>
          <w:szCs w:val="24"/>
        </w:rPr>
        <w:t>Changes in water oxygen partial pressure (PO</w:t>
      </w:r>
      <w:r w:rsidR="00D92B9C" w:rsidRPr="004C0937">
        <w:rPr>
          <w:rFonts w:ascii="Times New Roman" w:hAnsi="Times New Roman" w:cs="Times New Roman"/>
          <w:color w:val="000000"/>
          <w:position w:val="-2"/>
          <w:sz w:val="24"/>
          <w:szCs w:val="24"/>
          <w:vertAlign w:val="subscript"/>
        </w:rPr>
        <w:t>2</w:t>
      </w:r>
      <w:r w:rsidR="00D92B9C" w:rsidRPr="008F6F30">
        <w:rPr>
          <w:rFonts w:ascii="Times New Roman" w:hAnsi="Times New Roman" w:cs="Times New Roman"/>
          <w:color w:val="000000"/>
          <w:sz w:val="24"/>
          <w:szCs w:val="24"/>
        </w:rPr>
        <w:t>) were measured using an optical fluorescence technique (PreSense, Fibox 4 trace, Fiber optic Trace Oxygen Meter). Each respirometer was equipped with a single oxygen sensor spot (PreSense) located on the inside of the lid, which allowed for non-intrusive measurement of seawater PO</w:t>
      </w:r>
      <w:r w:rsidR="00D92B9C" w:rsidRPr="004C0937">
        <w:rPr>
          <w:rFonts w:ascii="Times New Roman" w:hAnsi="Times New Roman" w:cs="Times New Roman"/>
          <w:color w:val="000000"/>
          <w:position w:val="-2"/>
          <w:sz w:val="24"/>
          <w:szCs w:val="24"/>
          <w:vertAlign w:val="subscript"/>
        </w:rPr>
        <w:t>2</w:t>
      </w:r>
      <w:r w:rsidR="00D92B9C" w:rsidRPr="008F6F30">
        <w:rPr>
          <w:rFonts w:ascii="Times New Roman" w:hAnsi="Times New Roman" w:cs="Times New Roman"/>
          <w:color w:val="000000"/>
          <w:position w:val="-2"/>
          <w:sz w:val="24"/>
          <w:szCs w:val="24"/>
        </w:rPr>
        <w:t xml:space="preserve"> </w:t>
      </w:r>
      <w:r w:rsidR="00D92B9C" w:rsidRPr="008F6F30">
        <w:rPr>
          <w:rFonts w:ascii="Times New Roman" w:hAnsi="Times New Roman" w:cs="Times New Roman"/>
          <w:color w:val="000000"/>
          <w:sz w:val="24"/>
          <w:szCs w:val="24"/>
        </w:rPr>
        <w:t xml:space="preserve">levels at regular intervals. The seawater was filtered (0.45 </w:t>
      </w:r>
      <w:r w:rsidR="00D92B9C" w:rsidRPr="008F6F30">
        <w:rPr>
          <w:rFonts w:ascii="Times New Roman" w:hAnsi="Times New Roman" w:cs="Times New Roman"/>
          <w:color w:val="1A1A1A"/>
          <w:sz w:val="24"/>
          <w:szCs w:val="24"/>
        </w:rPr>
        <w:t>μm</w:t>
      </w:r>
      <w:r w:rsidR="00D92B9C" w:rsidRPr="008F6F30">
        <w:rPr>
          <w:rFonts w:ascii="Times New Roman" w:hAnsi="Times New Roman" w:cs="Times New Roman"/>
          <w:color w:val="000000"/>
          <w:sz w:val="24"/>
          <w:szCs w:val="24"/>
        </w:rPr>
        <w:t>) to reduce contaminating effects of biological activity from microbes and algae, and two controls consisting of respirometers without snails we</w:t>
      </w:r>
      <w:r w:rsidR="00D92B9C">
        <w:rPr>
          <w:rFonts w:ascii="Times New Roman" w:hAnsi="Times New Roman" w:cs="Times New Roman"/>
          <w:color w:val="000000"/>
          <w:sz w:val="24"/>
          <w:szCs w:val="24"/>
        </w:rPr>
        <w:t>re included during each trial (</w:t>
      </w:r>
      <w:r w:rsidR="00D92B9C" w:rsidRPr="004C0937">
        <w:rPr>
          <w:rFonts w:ascii="Times New Roman" w:hAnsi="Times New Roman" w:cs="Times New Roman"/>
          <w:i/>
          <w:iCs/>
          <w:color w:val="000000"/>
          <w:sz w:val="24"/>
          <w:szCs w:val="24"/>
        </w:rPr>
        <w:t>N</w:t>
      </w:r>
      <w:r w:rsidR="00D92B9C">
        <w:rPr>
          <w:rFonts w:ascii="Times New Roman" w:hAnsi="Times New Roman" w:cs="Times New Roman"/>
          <w:color w:val="000000"/>
          <w:sz w:val="24"/>
          <w:szCs w:val="24"/>
        </w:rPr>
        <w:t>=16</w:t>
      </w:r>
      <w:r w:rsidR="00D92B9C" w:rsidRPr="00CE3A6D">
        <w:rPr>
          <w:rFonts w:ascii="Times New Roman" w:hAnsi="Times New Roman" w:cs="Times New Roman"/>
          <w:color w:val="000000"/>
          <w:sz w:val="24"/>
          <w:szCs w:val="24"/>
        </w:rPr>
        <w:t xml:space="preserve">). Controls </w:t>
      </w:r>
      <w:r w:rsidR="00D92B9C">
        <w:rPr>
          <w:rFonts w:ascii="Times New Roman" w:hAnsi="Times New Roman" w:cs="Times New Roman"/>
          <w:color w:val="000000"/>
          <w:sz w:val="24"/>
          <w:szCs w:val="24"/>
        </w:rPr>
        <w:t xml:space="preserve">for filtered sea water and crab effluent </w:t>
      </w:r>
      <w:r w:rsidR="00D92B9C" w:rsidRPr="00CE3A6D">
        <w:rPr>
          <w:rFonts w:ascii="Times New Roman" w:hAnsi="Times New Roman" w:cs="Times New Roman"/>
          <w:color w:val="000000"/>
          <w:sz w:val="24"/>
          <w:szCs w:val="24"/>
        </w:rPr>
        <w:t>were used to assess any background (microbial) oxygen consumption rates and this was then subtracted from all other measurements in that trial.</w:t>
      </w:r>
      <w:r w:rsidR="00D92B9C" w:rsidRPr="008F6F30">
        <w:rPr>
          <w:rFonts w:ascii="Times New Roman" w:hAnsi="Times New Roman" w:cs="Times New Roman"/>
          <w:color w:val="000000"/>
          <w:sz w:val="24"/>
          <w:szCs w:val="24"/>
        </w:rPr>
        <w:t xml:space="preserve"> Sea surface temperature was measured at each site at the beginning of each experiment and respirometers were placed into temperature-controlled water baths to ensure that </w:t>
      </w:r>
      <w:r w:rsidR="00D92B9C" w:rsidRPr="008F6F30">
        <w:rPr>
          <w:rFonts w:ascii="Times New Roman" w:hAnsi="Times New Roman" w:cs="Times New Roman"/>
          <w:i/>
          <w:iCs/>
          <w:color w:val="000000"/>
          <w:sz w:val="24"/>
          <w:szCs w:val="24"/>
        </w:rPr>
        <w:t xml:space="preserve">in situ </w:t>
      </w:r>
      <w:r w:rsidR="00D92B9C" w:rsidRPr="008F6F30">
        <w:rPr>
          <w:rFonts w:ascii="Times New Roman" w:hAnsi="Times New Roman" w:cs="Times New Roman"/>
          <w:color w:val="000000"/>
          <w:sz w:val="24"/>
          <w:szCs w:val="24"/>
        </w:rPr>
        <w:t>temperatures were maintained throughout the period of oxygen consumption measurement (</w:t>
      </w:r>
      <w:r w:rsidR="00D92B9C" w:rsidRPr="004C0937">
        <w:rPr>
          <w:rFonts w:ascii="Times New Roman" w:hAnsi="Times New Roman" w:cs="Times New Roman"/>
          <w:color w:val="000000"/>
          <w:sz w:val="24"/>
          <w:szCs w:val="24"/>
        </w:rPr>
        <w:t>mean</w:t>
      </w:r>
      <w:r w:rsidR="00D92B9C" w:rsidRPr="008F6F30">
        <w:rPr>
          <w:rFonts w:ascii="Times New Roman" w:hAnsi="Times New Roman" w:cs="Times New Roman"/>
          <w:i/>
          <w:iCs/>
          <w:color w:val="000000"/>
          <w:sz w:val="24"/>
          <w:szCs w:val="24"/>
        </w:rPr>
        <w:t xml:space="preserve"> </w:t>
      </w:r>
      <w:r w:rsidR="00D92B9C" w:rsidRPr="008F6F30">
        <w:rPr>
          <w:rFonts w:ascii="Times New Roman" w:hAnsi="Times New Roman" w:cs="Times New Roman"/>
          <w:color w:val="000000"/>
          <w:sz w:val="24"/>
          <w:szCs w:val="24"/>
        </w:rPr>
        <w:t xml:space="preserve">14.18 ± </w:t>
      </w:r>
      <w:r w:rsidR="00D92B9C" w:rsidRPr="004C0937">
        <w:rPr>
          <w:rFonts w:ascii="Times New Roman" w:hAnsi="Times New Roman" w:cs="Times New Roman"/>
          <w:color w:val="000000"/>
          <w:sz w:val="24"/>
          <w:szCs w:val="24"/>
        </w:rPr>
        <w:t>SD</w:t>
      </w:r>
      <w:r w:rsidR="00D92B9C" w:rsidRPr="008F6F30">
        <w:rPr>
          <w:rFonts w:ascii="Times New Roman" w:hAnsi="Times New Roman" w:cs="Times New Roman"/>
          <w:i/>
          <w:iCs/>
          <w:color w:val="000000"/>
          <w:sz w:val="24"/>
          <w:szCs w:val="24"/>
        </w:rPr>
        <w:t xml:space="preserve"> </w:t>
      </w:r>
      <w:r w:rsidR="00D92B9C" w:rsidRPr="008F6F30">
        <w:rPr>
          <w:rFonts w:ascii="Times New Roman" w:hAnsi="Times New Roman" w:cs="Times New Roman"/>
          <w:color w:val="000000"/>
          <w:sz w:val="24"/>
          <w:szCs w:val="24"/>
        </w:rPr>
        <w:t xml:space="preserve">0.06 </w:t>
      </w:r>
      <w:r w:rsidR="00D92B9C" w:rsidRPr="008724C7">
        <w:rPr>
          <w:rFonts w:ascii="Times New Roman" w:hAnsi="Times New Roman" w:cs="Times New Roman"/>
          <w:color w:val="000000"/>
          <w:position w:val="10"/>
          <w:sz w:val="18"/>
          <w:szCs w:val="24"/>
        </w:rPr>
        <w:t>o</w:t>
      </w:r>
      <w:r w:rsidR="00D92B9C" w:rsidRPr="008F6F30">
        <w:rPr>
          <w:rFonts w:ascii="Times New Roman" w:hAnsi="Times New Roman" w:cs="Times New Roman"/>
          <w:color w:val="000000"/>
          <w:sz w:val="24"/>
          <w:szCs w:val="24"/>
        </w:rPr>
        <w:t xml:space="preserve">C across all sites) to prevent temperature-related changes in metabolic rates </w:t>
      </w:r>
      <w:r w:rsidR="00D92B9C">
        <w:rPr>
          <w:rFonts w:ascii="Times New Roman" w:hAnsi="Times New Roman" w:cs="Times New Roman"/>
          <w:color w:val="000000"/>
          <w:sz w:val="24"/>
          <w:szCs w:val="24"/>
        </w:rPr>
        <w:fldChar w:fldCharType="begin" w:fldLock="1"/>
      </w:r>
      <w:r w:rsidR="001C3B7F">
        <w:rPr>
          <w:rFonts w:ascii="Times New Roman" w:hAnsi="Times New Roman" w:cs="Times New Roman"/>
          <w:color w:val="000000"/>
          <w:sz w:val="24"/>
          <w:szCs w:val="24"/>
        </w:rPr>
        <w:instrText>ADDIN CSL_CITATION {"citationItems":[{"id":"ITEM-1","itemData":{"author":[{"dropping-particle":"","family":"Dahlhoff","given":"Elizabeth P","non-dropping-particle":"","parse-names":false,"suffix":""},{"dropping-particle":"","family":"Stillman","given":"Jonathon H","non-dropping-particle":"","parse-names":false,"suffix":""},{"dropping-particle":"","family":"Menge","given":"Bruce A","non-dropping-particle":"","parse-names":false,"suffix":""}],"container-title":"Integrative and Comparative Biology","id":"ITEM-1","issue":"4","issued":{"date-parts":[["2008"]]},"page":"862-871","title":"Physiological community ecology: variation in metabolic activity of ecologically important rocky intertidal invertebrates along environmental gradients","type":"article-journal","volume":"42"},"uris":["http://www.mendeley.com/documents/?uuid=7c515c23-2cf0-4073-9a49-eb6518b0c9f8"]}],"mendeley":{"formattedCitation":"(Dahlhoff et al. 2008)","plainTextFormattedCitation":"(Dahlhoff et al. 2008)","previouslyFormattedCitation":"(Dahlhoff et al. 2008)"},"properties":{"noteIndex":0},"schema":"https://github.com/citation-style-language/schema/raw/master/csl-citation.json"}</w:instrText>
      </w:r>
      <w:r w:rsidR="00D92B9C">
        <w:rPr>
          <w:rFonts w:ascii="Times New Roman" w:hAnsi="Times New Roman" w:cs="Times New Roman"/>
          <w:color w:val="000000"/>
          <w:sz w:val="24"/>
          <w:szCs w:val="24"/>
        </w:rPr>
        <w:fldChar w:fldCharType="separate"/>
      </w:r>
      <w:r w:rsidR="00C4624F" w:rsidRPr="00C4624F">
        <w:rPr>
          <w:rFonts w:ascii="Times New Roman" w:hAnsi="Times New Roman" w:cs="Times New Roman"/>
          <w:noProof/>
          <w:color w:val="000000"/>
          <w:sz w:val="24"/>
          <w:szCs w:val="24"/>
        </w:rPr>
        <w:t>(Dahlhoff et al. 2008)</w:t>
      </w:r>
      <w:r w:rsidR="00D92B9C">
        <w:rPr>
          <w:rFonts w:ascii="Times New Roman" w:hAnsi="Times New Roman" w:cs="Times New Roman"/>
          <w:color w:val="000000"/>
          <w:sz w:val="24"/>
          <w:szCs w:val="24"/>
        </w:rPr>
        <w:fldChar w:fldCharType="end"/>
      </w:r>
      <w:r w:rsidR="00D92B9C" w:rsidRPr="008F6F30">
        <w:rPr>
          <w:rFonts w:ascii="Times New Roman" w:hAnsi="Times New Roman" w:cs="Times New Roman"/>
          <w:color w:val="000000"/>
          <w:sz w:val="24"/>
          <w:szCs w:val="24"/>
        </w:rPr>
        <w:t>.</w:t>
      </w:r>
    </w:p>
    <w:p w14:paraId="4078C2FA" w14:textId="7BD9A29D" w:rsidR="00D92B9C" w:rsidRPr="008F6F30" w:rsidRDefault="00CF4D7A" w:rsidP="00B915C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D92B9C" w:rsidRPr="008F6F30">
        <w:rPr>
          <w:rFonts w:ascii="Times New Roman" w:hAnsi="Times New Roman" w:cs="Times New Roman"/>
          <w:color w:val="000000"/>
          <w:sz w:val="24"/>
          <w:szCs w:val="24"/>
        </w:rPr>
        <w:t xml:space="preserve">Preliminary trials showed that rates of oxygen consumption were initially elevated when </w:t>
      </w:r>
      <w:r w:rsidR="00D92B9C" w:rsidRPr="008F6F30">
        <w:rPr>
          <w:rFonts w:ascii="Times New Roman" w:hAnsi="Times New Roman" w:cs="Times New Roman"/>
          <w:i/>
          <w:iCs/>
          <w:color w:val="000000"/>
          <w:sz w:val="24"/>
          <w:szCs w:val="24"/>
        </w:rPr>
        <w:t>Nucella</w:t>
      </w:r>
      <w:r w:rsidR="00D92B9C" w:rsidRPr="008F6F30">
        <w:rPr>
          <w:rFonts w:ascii="Times New Roman" w:hAnsi="Times New Roman" w:cs="Times New Roman"/>
          <w:color w:val="000000"/>
          <w:sz w:val="24"/>
          <w:szCs w:val="24"/>
        </w:rPr>
        <w:t xml:space="preserve"> were first placed in the respirometers due to handling stress, but levels fell over the next 25 </w:t>
      </w:r>
      <w:r w:rsidR="00D92B9C">
        <w:rPr>
          <w:rFonts w:ascii="Times New Roman" w:eastAsia="Times New Roman" w:hAnsi="Times New Roman" w:cs="Times New Roman"/>
          <w:sz w:val="24"/>
          <w:szCs w:val="24"/>
        </w:rPr>
        <w:t xml:space="preserve">minutes </w:t>
      </w:r>
      <w:r w:rsidR="00D92B9C" w:rsidRPr="008F6F30">
        <w:rPr>
          <w:rFonts w:ascii="Times New Roman" w:hAnsi="Times New Roman" w:cs="Times New Roman"/>
          <w:color w:val="000000"/>
          <w:sz w:val="24"/>
          <w:szCs w:val="24"/>
        </w:rPr>
        <w:t xml:space="preserve">as snails settled in the respirometers. Over the next 45 </w:t>
      </w:r>
      <w:r w:rsidR="00D92B9C">
        <w:rPr>
          <w:rFonts w:ascii="Times New Roman" w:eastAsia="Times New Roman" w:hAnsi="Times New Roman" w:cs="Times New Roman"/>
          <w:sz w:val="24"/>
          <w:szCs w:val="24"/>
        </w:rPr>
        <w:t xml:space="preserve">minutes </w:t>
      </w:r>
      <w:r w:rsidR="00D92B9C" w:rsidRPr="008F6F30">
        <w:rPr>
          <w:rFonts w:ascii="Times New Roman" w:hAnsi="Times New Roman" w:cs="Times New Roman"/>
          <w:color w:val="000000"/>
          <w:sz w:val="24"/>
          <w:szCs w:val="24"/>
        </w:rPr>
        <w:t>PO</w:t>
      </w:r>
      <w:r w:rsidR="00D92B9C" w:rsidRPr="008F6F30">
        <w:rPr>
          <w:rFonts w:ascii="Times New Roman" w:hAnsi="Times New Roman" w:cs="Times New Roman"/>
          <w:color w:val="000000"/>
          <w:sz w:val="24"/>
          <w:szCs w:val="24"/>
          <w:vertAlign w:val="subscript"/>
        </w:rPr>
        <w:t>2</w:t>
      </w:r>
      <w:r w:rsidR="00D92B9C" w:rsidRPr="008F6F30">
        <w:rPr>
          <w:rFonts w:ascii="Times New Roman" w:hAnsi="Times New Roman" w:cs="Times New Roman"/>
          <w:color w:val="000000"/>
          <w:sz w:val="24"/>
          <w:szCs w:val="24"/>
        </w:rPr>
        <w:t xml:space="preserve"> levels fell within the respirometers in a linear fashion which we considered to be routine rates of oxygen consumption as the snails were free to move around within the respirometers. Several studies have shown that exposure to crab effluent influences </w:t>
      </w:r>
      <w:r w:rsidR="00D92B9C" w:rsidRPr="008F6F30">
        <w:rPr>
          <w:rFonts w:ascii="Times New Roman" w:hAnsi="Times New Roman" w:cs="Times New Roman"/>
          <w:i/>
          <w:iCs/>
          <w:color w:val="000000"/>
          <w:sz w:val="24"/>
          <w:szCs w:val="24"/>
        </w:rPr>
        <w:t xml:space="preserve">Nucella </w:t>
      </w:r>
      <w:r w:rsidR="00D92B9C" w:rsidRPr="008F6F30">
        <w:rPr>
          <w:rFonts w:ascii="Times New Roman" w:hAnsi="Times New Roman" w:cs="Times New Roman"/>
          <w:color w:val="000000"/>
          <w:sz w:val="24"/>
          <w:szCs w:val="24"/>
        </w:rPr>
        <w:t xml:space="preserve">behaviour and therefore </w:t>
      </w:r>
      <w:r w:rsidR="00D92B9C">
        <w:rPr>
          <w:rFonts w:ascii="Times New Roman" w:hAnsi="Times New Roman" w:cs="Times New Roman"/>
          <w:color w:val="000000"/>
          <w:sz w:val="24"/>
          <w:szCs w:val="24"/>
        </w:rPr>
        <w:t xml:space="preserve">the use of </w:t>
      </w:r>
      <w:r w:rsidR="00D92B9C" w:rsidRPr="008F6F30">
        <w:rPr>
          <w:rFonts w:ascii="Times New Roman" w:hAnsi="Times New Roman" w:cs="Times New Roman"/>
          <w:color w:val="000000"/>
          <w:sz w:val="24"/>
          <w:szCs w:val="24"/>
        </w:rPr>
        <w:t xml:space="preserve">routine rates of oxygen uptake are more </w:t>
      </w:r>
      <w:r w:rsidR="00D92B9C">
        <w:rPr>
          <w:rFonts w:ascii="Times New Roman" w:hAnsi="Times New Roman" w:cs="Times New Roman"/>
          <w:color w:val="000000"/>
          <w:sz w:val="24"/>
          <w:szCs w:val="24"/>
        </w:rPr>
        <w:t>appropriate when determining</w:t>
      </w:r>
      <w:r w:rsidR="00D92B9C" w:rsidRPr="008F6F30">
        <w:rPr>
          <w:rFonts w:ascii="Times New Roman" w:hAnsi="Times New Roman" w:cs="Times New Roman"/>
          <w:color w:val="000000"/>
          <w:sz w:val="24"/>
          <w:szCs w:val="24"/>
        </w:rPr>
        <w:t xml:space="preserve"> the natural reaction of </w:t>
      </w:r>
      <w:r w:rsidR="00D92B9C" w:rsidRPr="008F6F30">
        <w:rPr>
          <w:rFonts w:ascii="Times New Roman" w:hAnsi="Times New Roman" w:cs="Times New Roman"/>
          <w:i/>
          <w:iCs/>
          <w:color w:val="000000"/>
          <w:sz w:val="24"/>
          <w:szCs w:val="24"/>
        </w:rPr>
        <w:t xml:space="preserve">Nucella </w:t>
      </w:r>
      <w:r w:rsidR="00D92B9C" w:rsidRPr="008F6F30">
        <w:rPr>
          <w:rFonts w:ascii="Times New Roman" w:hAnsi="Times New Roman" w:cs="Times New Roman"/>
          <w:color w:val="000000"/>
          <w:sz w:val="24"/>
          <w:szCs w:val="24"/>
        </w:rPr>
        <w:t xml:space="preserve">to the detection of a predator (including the effects of movement). Based on </w:t>
      </w:r>
      <w:r w:rsidR="00D92B9C">
        <w:rPr>
          <w:rFonts w:ascii="Times New Roman" w:hAnsi="Times New Roman" w:cs="Times New Roman"/>
          <w:color w:val="000000"/>
          <w:sz w:val="24"/>
          <w:szCs w:val="24"/>
        </w:rPr>
        <w:t>these initial observations</w:t>
      </w:r>
      <w:r w:rsidR="00D92B9C" w:rsidRPr="008F6F30">
        <w:rPr>
          <w:rFonts w:ascii="Times New Roman" w:hAnsi="Times New Roman" w:cs="Times New Roman"/>
          <w:color w:val="000000"/>
          <w:sz w:val="24"/>
          <w:szCs w:val="24"/>
        </w:rPr>
        <w:t>, individual snails were inserted into their respiration chambers, sealed and left for 25 mins before the initial PO</w:t>
      </w:r>
      <w:r w:rsidR="00D92B9C" w:rsidRPr="008F6F30">
        <w:rPr>
          <w:rFonts w:ascii="Times New Roman" w:hAnsi="Times New Roman" w:cs="Times New Roman"/>
          <w:color w:val="000000"/>
          <w:sz w:val="24"/>
          <w:szCs w:val="24"/>
          <w:vertAlign w:val="subscript"/>
        </w:rPr>
        <w:t>2</w:t>
      </w:r>
      <w:r w:rsidR="00D92B9C" w:rsidRPr="008F6F30">
        <w:rPr>
          <w:rFonts w:ascii="Times New Roman" w:hAnsi="Times New Roman" w:cs="Times New Roman"/>
          <w:color w:val="000000"/>
          <w:sz w:val="24"/>
          <w:szCs w:val="24"/>
        </w:rPr>
        <w:t xml:space="preserve"> reading was taken. Repeated PO</w:t>
      </w:r>
      <w:r w:rsidR="00D92B9C" w:rsidRPr="008F6F30">
        <w:rPr>
          <w:rFonts w:ascii="Times New Roman" w:hAnsi="Times New Roman" w:cs="Times New Roman"/>
          <w:color w:val="000000"/>
          <w:sz w:val="24"/>
          <w:szCs w:val="24"/>
          <w:vertAlign w:val="subscript"/>
        </w:rPr>
        <w:t>2</w:t>
      </w:r>
      <w:r w:rsidR="00D92B9C" w:rsidRPr="008F6F30">
        <w:rPr>
          <w:rFonts w:ascii="Times New Roman" w:hAnsi="Times New Roman" w:cs="Times New Roman"/>
          <w:color w:val="000000"/>
          <w:sz w:val="24"/>
          <w:szCs w:val="24"/>
        </w:rPr>
        <w:t xml:space="preserve"> readings were then taken every 5 min for the next 45 min to determine the linear fall in PO</w:t>
      </w:r>
      <w:r w:rsidR="00D92B9C" w:rsidRPr="008F6F30">
        <w:rPr>
          <w:rFonts w:ascii="Times New Roman" w:hAnsi="Times New Roman" w:cs="Times New Roman"/>
          <w:color w:val="000000"/>
          <w:sz w:val="24"/>
          <w:szCs w:val="24"/>
          <w:vertAlign w:val="subscript"/>
        </w:rPr>
        <w:t>2</w:t>
      </w:r>
      <w:r w:rsidR="00D92B9C" w:rsidRPr="008F6F30">
        <w:rPr>
          <w:rFonts w:ascii="Times New Roman" w:hAnsi="Times New Roman" w:cs="Times New Roman"/>
          <w:color w:val="000000"/>
          <w:sz w:val="24"/>
          <w:szCs w:val="24"/>
        </w:rPr>
        <w:t xml:space="preserve"> over time. Snails therefore spent 70 min in total in their respective respirometers. In each case, care was taken to avoid hypoxia from developing within the respirometers by ensuring that PO</w:t>
      </w:r>
      <w:r w:rsidR="00D92B9C" w:rsidRPr="008F6F30">
        <w:rPr>
          <w:rFonts w:ascii="Times New Roman" w:hAnsi="Times New Roman" w:cs="Times New Roman"/>
          <w:color w:val="000000"/>
          <w:sz w:val="24"/>
          <w:szCs w:val="24"/>
          <w:vertAlign w:val="subscript"/>
        </w:rPr>
        <w:t>2</w:t>
      </w:r>
      <w:r w:rsidR="00D92B9C" w:rsidRPr="008F6F30">
        <w:rPr>
          <w:rFonts w:ascii="Times New Roman" w:hAnsi="Times New Roman" w:cs="Times New Roman"/>
          <w:color w:val="000000"/>
          <w:sz w:val="24"/>
          <w:szCs w:val="24"/>
        </w:rPr>
        <w:t xml:space="preserve"> levels remained above 17 kPa throughout this period. Rates of oxygen consumption were determined </w:t>
      </w:r>
      <w:r w:rsidR="00D92B9C" w:rsidRPr="008F6F30">
        <w:rPr>
          <w:rFonts w:ascii="Times New Roman" w:hAnsi="Times New Roman" w:cs="Times New Roman"/>
          <w:color w:val="000000"/>
          <w:sz w:val="24"/>
          <w:szCs w:val="24"/>
        </w:rPr>
        <w:lastRenderedPageBreak/>
        <w:t>from the drop in PO</w:t>
      </w:r>
      <w:r w:rsidR="00D92B9C" w:rsidRPr="008F6F30">
        <w:rPr>
          <w:rFonts w:ascii="Times New Roman" w:hAnsi="Times New Roman" w:cs="Times New Roman"/>
          <w:color w:val="000000"/>
          <w:sz w:val="24"/>
          <w:szCs w:val="24"/>
          <w:vertAlign w:val="subscript"/>
        </w:rPr>
        <w:t>2</w:t>
      </w:r>
      <w:r w:rsidR="00D92B9C" w:rsidRPr="008F6F30">
        <w:rPr>
          <w:rFonts w:ascii="Times New Roman" w:hAnsi="Times New Roman" w:cs="Times New Roman"/>
          <w:color w:val="000000"/>
          <w:sz w:val="24"/>
          <w:szCs w:val="24"/>
        </w:rPr>
        <w:t xml:space="preserve"> over 45 min by linear regression</w:t>
      </w:r>
      <w:r w:rsidR="00D92B9C">
        <w:rPr>
          <w:rFonts w:ascii="Times New Roman" w:hAnsi="Times New Roman" w:cs="Times New Roman"/>
          <w:color w:val="000000"/>
          <w:sz w:val="24"/>
          <w:szCs w:val="24"/>
        </w:rPr>
        <w:t>,</w:t>
      </w:r>
      <w:r w:rsidR="00D92B9C" w:rsidRPr="008F6F30">
        <w:rPr>
          <w:rFonts w:ascii="Times New Roman" w:hAnsi="Times New Roman" w:cs="Times New Roman"/>
          <w:color w:val="000000"/>
          <w:sz w:val="24"/>
          <w:szCs w:val="24"/>
        </w:rPr>
        <w:t xml:space="preserve"> minus the background fall in PO</w:t>
      </w:r>
      <w:r w:rsidR="00D92B9C" w:rsidRPr="008F6F30">
        <w:rPr>
          <w:rFonts w:ascii="Times New Roman" w:hAnsi="Times New Roman" w:cs="Times New Roman"/>
          <w:color w:val="000000"/>
          <w:sz w:val="24"/>
          <w:szCs w:val="24"/>
          <w:vertAlign w:val="subscript"/>
        </w:rPr>
        <w:t>2</w:t>
      </w:r>
      <w:r w:rsidR="00D92B9C" w:rsidRPr="008F6F30">
        <w:rPr>
          <w:rFonts w:ascii="Times New Roman" w:hAnsi="Times New Roman" w:cs="Times New Roman"/>
          <w:color w:val="000000"/>
          <w:sz w:val="24"/>
          <w:szCs w:val="24"/>
        </w:rPr>
        <w:t xml:space="preserve"> from the respective controls</w:t>
      </w:r>
      <w:r w:rsidR="00D92B9C">
        <w:rPr>
          <w:rFonts w:ascii="Times New Roman" w:hAnsi="Times New Roman" w:cs="Times New Roman"/>
          <w:color w:val="000000"/>
          <w:sz w:val="24"/>
          <w:szCs w:val="24"/>
        </w:rPr>
        <w:t>. This value was</w:t>
      </w:r>
      <w:r w:rsidR="00D92B9C" w:rsidRPr="008F6F30">
        <w:rPr>
          <w:rFonts w:ascii="Times New Roman" w:hAnsi="Times New Roman" w:cs="Times New Roman"/>
          <w:color w:val="000000"/>
          <w:sz w:val="24"/>
          <w:szCs w:val="24"/>
        </w:rPr>
        <w:t xml:space="preserve"> multiplied by the solubility coefficient for oxygen adjusted for salinity and temperature to give whole-body values in ml O</w:t>
      </w:r>
      <w:r w:rsidR="00D92B9C" w:rsidRPr="008F6F30">
        <w:rPr>
          <w:rFonts w:ascii="Times New Roman" w:hAnsi="Times New Roman" w:cs="Times New Roman"/>
          <w:color w:val="000000"/>
          <w:sz w:val="24"/>
          <w:szCs w:val="24"/>
          <w:vertAlign w:val="subscript"/>
        </w:rPr>
        <w:t>2</w:t>
      </w:r>
      <w:r w:rsidR="00D92B9C">
        <w:rPr>
          <w:rFonts w:ascii="Times New Roman" w:hAnsi="Times New Roman" w:cs="Times New Roman"/>
          <w:color w:val="000000"/>
          <w:sz w:val="24"/>
          <w:szCs w:val="24"/>
        </w:rPr>
        <w:t>/</w:t>
      </w:r>
      <w:r w:rsidR="00D92B9C" w:rsidRPr="008F6F30">
        <w:rPr>
          <w:rFonts w:ascii="Times New Roman" w:hAnsi="Times New Roman" w:cs="Times New Roman"/>
          <w:color w:val="000000"/>
          <w:sz w:val="24"/>
          <w:szCs w:val="24"/>
        </w:rPr>
        <w:t>h. Values were corrected to STPD and expressed as umol O</w:t>
      </w:r>
      <w:r w:rsidR="00D92B9C" w:rsidRPr="008F6F30">
        <w:rPr>
          <w:rFonts w:ascii="Times New Roman" w:hAnsi="Times New Roman" w:cs="Times New Roman"/>
          <w:color w:val="000000"/>
          <w:sz w:val="24"/>
          <w:szCs w:val="24"/>
          <w:vertAlign w:val="subscript"/>
        </w:rPr>
        <w:t>2</w:t>
      </w:r>
      <w:r w:rsidR="00D92B9C">
        <w:rPr>
          <w:rFonts w:ascii="Times New Roman" w:hAnsi="Times New Roman" w:cs="Times New Roman"/>
          <w:color w:val="000000"/>
          <w:sz w:val="24"/>
          <w:szCs w:val="24"/>
        </w:rPr>
        <w:t>/</w:t>
      </w:r>
      <w:r w:rsidR="00D92B9C" w:rsidRPr="008F6F30">
        <w:rPr>
          <w:rFonts w:ascii="Times New Roman" w:hAnsi="Times New Roman" w:cs="Times New Roman"/>
          <w:color w:val="000000"/>
          <w:sz w:val="24"/>
          <w:szCs w:val="24"/>
        </w:rPr>
        <w:t>h.</w:t>
      </w:r>
    </w:p>
    <w:p w14:paraId="73DCB7A0" w14:textId="77777777" w:rsidR="00D92B9C" w:rsidRDefault="00D92B9C" w:rsidP="00B915C0">
      <w:pPr>
        <w:spacing w:line="360" w:lineRule="auto"/>
        <w:ind w:right="9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a baseline oxygen consumption rate had been established for each individual, they were then subjected to the predation risk treatment. Each individual that had been monitored for baseline oxygen consumption was exposed to predation risk by exchanging the water in the respirometer for water treated through exposure to crabs.  This ‘predation risk’ water was created in the field by adding 8-10 large male crabs (mean carapace length </w:t>
      </w:r>
      <w:r>
        <w:rPr>
          <w:rFonts w:ascii="Times New Roman" w:eastAsia="Times New Roman" w:hAnsi="Times New Roman" w:cs="Times New Roman"/>
          <w:color w:val="222222"/>
          <w:sz w:val="24"/>
          <w:szCs w:val="24"/>
          <w:highlight w:val="white"/>
        </w:rPr>
        <w:t>± SD,</w:t>
      </w:r>
      <w:r>
        <w:rPr>
          <w:rFonts w:ascii="Times New Roman" w:eastAsia="Times New Roman" w:hAnsi="Times New Roman" w:cs="Times New Roman"/>
          <w:sz w:val="24"/>
          <w:szCs w:val="24"/>
        </w:rPr>
        <w:t xml:space="preserve"> 56.6 </w:t>
      </w:r>
      <w:r>
        <w:rPr>
          <w:rFonts w:ascii="Times New Roman" w:eastAsia="Times New Roman" w:hAnsi="Times New Roman" w:cs="Times New Roman"/>
          <w:color w:val="222222"/>
          <w:sz w:val="24"/>
          <w:szCs w:val="24"/>
          <w:highlight w:val="white"/>
        </w:rPr>
        <w:t xml:space="preserve">± 4.8 </w:t>
      </w:r>
      <w:r>
        <w:rPr>
          <w:rFonts w:ascii="Times New Roman" w:eastAsia="Times New Roman" w:hAnsi="Times New Roman" w:cs="Times New Roman"/>
          <w:sz w:val="24"/>
          <w:szCs w:val="24"/>
        </w:rPr>
        <w:t>mm</w:t>
      </w:r>
      <w:r>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sz w:val="24"/>
          <w:szCs w:val="24"/>
        </w:rPr>
        <w:t xml:space="preserve"> to 20 L of filtered and aerated water for 1 hour. Care was taken to keep </w:t>
      </w:r>
      <w:r w:rsidRPr="00D8317B">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submerged at all times during the water change. </w:t>
      </w:r>
      <w:r w:rsidRPr="00D8317B">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were then allowed a further 25 minutes to acclimatise to the new treatment. Once measurements were complete, all </w:t>
      </w:r>
      <w:r w:rsidRPr="00D8317B">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were marked and returned to the laboratory in order to assess their oxygen consumption rates and behavioural responses to predation risk under controlled laboratory conditions.</w:t>
      </w:r>
    </w:p>
    <w:p w14:paraId="757D67EA" w14:textId="77777777" w:rsidR="00D92B9C" w:rsidRPr="00F206B3" w:rsidRDefault="00D92B9C" w:rsidP="00373DC8">
      <w:pPr>
        <w:pStyle w:val="Heading3"/>
      </w:pPr>
      <w:bookmarkStart w:id="32" w:name="_Toc52387642"/>
      <w:r w:rsidRPr="00F206B3">
        <w:t>Laboratory measurements</w:t>
      </w:r>
      <w:bookmarkEnd w:id="32"/>
      <w:r w:rsidRPr="00F206B3">
        <w:t xml:space="preserve"> </w:t>
      </w:r>
    </w:p>
    <w:p w14:paraId="67086056" w14:textId="6782F947" w:rsidR="00D92B9C" w:rsidRPr="00004213" w:rsidRDefault="00D92B9C" w:rsidP="00B915C0">
      <w:pPr>
        <w:spacing w:line="360" w:lineRule="auto"/>
        <w:ind w:firstLine="720"/>
        <w:jc w:val="both"/>
        <w:rPr>
          <w:rFonts w:ascii="Times New Roman" w:eastAsia="Times New Roman" w:hAnsi="Times New Roman" w:cs="Times New Roman"/>
          <w:b/>
          <w:szCs w:val="24"/>
        </w:rPr>
      </w:pPr>
      <w:r>
        <w:rPr>
          <w:rFonts w:ascii="Times New Roman" w:eastAsia="Times New Roman" w:hAnsi="Times New Roman" w:cs="Times New Roman"/>
          <w:sz w:val="24"/>
          <w:szCs w:val="24"/>
        </w:rPr>
        <w:t>Individuals collected from the field were housed in a temperature-controlled aquarium at similar temperatures to those in the field (</w:t>
      </w:r>
      <w:r w:rsidRPr="009E158B">
        <w:rPr>
          <w:rFonts w:ascii="Times New Roman" w:eastAsia="Times New Roman" w:hAnsi="Times New Roman" w:cs="Times New Roman"/>
          <w:iCs/>
          <w:sz w:val="24"/>
          <w:szCs w:val="24"/>
        </w:rPr>
        <w:t>mean</w:t>
      </w:r>
      <w:r>
        <w:rPr>
          <w:rFonts w:ascii="Times New Roman" w:eastAsia="Times New Roman" w:hAnsi="Times New Roman" w:cs="Times New Roman"/>
          <w:sz w:val="24"/>
          <w:szCs w:val="24"/>
        </w:rPr>
        <w:t xml:space="preserve"> 13.9 ± </w:t>
      </w:r>
      <w:r w:rsidRPr="009E158B">
        <w:rPr>
          <w:rFonts w:ascii="Times New Roman" w:eastAsia="Times New Roman" w:hAnsi="Times New Roman" w:cs="Times New Roman"/>
          <w:iCs/>
          <w:sz w:val="24"/>
          <w:szCs w:val="24"/>
        </w:rPr>
        <w:t>SD</w:t>
      </w:r>
      <w:r>
        <w:rPr>
          <w:rFonts w:ascii="Times New Roman" w:eastAsia="Times New Roman" w:hAnsi="Times New Roman" w:cs="Times New Roman"/>
          <w:sz w:val="24"/>
          <w:szCs w:val="24"/>
        </w:rPr>
        <w:t xml:space="preserve"> 0.9 </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in fully aerated, recirculated, natural seawater for one month prior to running the second experiment. </w:t>
      </w:r>
      <w:r w:rsidRPr="00D8317B">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were not exposed to predation risk during this period. </w:t>
      </w:r>
      <w:r w:rsidRPr="003D7BCB">
        <w:rPr>
          <w:rFonts w:ascii="Times New Roman" w:eastAsia="Times New Roman" w:hAnsi="Times New Roman" w:cs="Times New Roman"/>
          <w:sz w:val="24"/>
          <w:szCs w:val="24"/>
        </w:rPr>
        <w:t>They</w:t>
      </w:r>
      <w:r>
        <w:rPr>
          <w:rFonts w:ascii="Times New Roman" w:eastAsia="Times New Roman" w:hAnsi="Times New Roman" w:cs="Times New Roman"/>
          <w:sz w:val="24"/>
          <w:szCs w:val="24"/>
        </w:rPr>
        <w:t xml:space="preserve"> were fed mussels and barnacles </w:t>
      </w:r>
      <w:r>
        <w:rPr>
          <w:rFonts w:ascii="Times New Roman" w:eastAsia="Times New Roman" w:hAnsi="Times New Roman" w:cs="Times New Roman"/>
          <w:i/>
          <w:sz w:val="24"/>
          <w:szCs w:val="24"/>
        </w:rPr>
        <w:t>ad libitum</w:t>
      </w:r>
      <w:r>
        <w:rPr>
          <w:rFonts w:ascii="Times New Roman" w:eastAsia="Times New Roman" w:hAnsi="Times New Roman" w:cs="Times New Roman"/>
          <w:sz w:val="24"/>
          <w:szCs w:val="24"/>
        </w:rPr>
        <w:t xml:space="preserve"> and then starved for 48 hours prior to taking oxygen consumption measurements, in order to standardise digestive state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{"citationItems":[{"id":"ITEM-1","itemData":{"DOI":"dx.doi.org/10.1098/rspb.2014.1952","author":[{"dropping-particle":"","family":"Matassa","given":"C M","non-dropping-particle":"","parse-names":false,"suffix":""},{"dropping-particle":"","family":"Trussell","given":"G C","non-dropping-particle":"","parse-names":false,"suffix":""}],"container-title":"Proceedings of the Royal Society B","id":"ITEM-1","issued":{"date-parts":[["2014"]]},"title":"Prey state shapes the effects of temporal variation in predation risk","type":"article-journal","volume":"281"},"uris":["http://www.mendeley.com/documents/?uuid=cc4aa9a0-8612-4c5d-84de-7c6fb137be2b"]}],"mendeley":{"formattedCitation":"(Matassa and Trussell 2014)","plainTextFormattedCitation":"(Matassa and Trussell 2014)","previouslyFormattedCitation":"(Matassa and Trussell 2014)"},"properties":{"noteIndex":0},"schema":"https://github.com/citation-style-language/schema/raw/master/csl-citation.json"}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(Matassa and Trussell 2014)</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Laboratory measurements followed the same protocol as the field experiment with routine oxygen consumption rates being established prior to measuring them under predation risk conditions. Water temperature was maintained at the respective </w:t>
      </w:r>
      <w:r w:rsidRPr="003D7BCB">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temperatures. After 25 minutes acclimatisation, oxygen consumption rates were measured every 5 minutes for 45 minutes. As with the field experiment, the same individuals were then exposed to crab effluent and their oxygen consumption rates were measured. </w:t>
      </w:r>
    </w:p>
    <w:p w14:paraId="4764A579" w14:textId="7A126F27"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determine whether the two size classes of </w:t>
      </w:r>
      <w:r w:rsidRPr="008B5BB2">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demonstrate typical antipredator responses (cessation of movement,</w:t>
      </w:r>
      <w:r>
        <w:rPr>
          <w:rFonts w:ascii="Times New Roman" w:eastAsia="Times New Roman" w:hAnsi="Times New Roman" w:cs="Times New Roman"/>
          <w:sz w:val="24"/>
          <w:szCs w:val="24"/>
        </w:rPr>
        <w:fldChar w:fldCharType="begin" w:fldLock="1"/>
      </w:r>
      <w:r w:rsidR="008A6C04">
        <w:rPr>
          <w:rFonts w:ascii="Times New Roman" w:eastAsia="Times New Roman" w:hAnsi="Times New Roman" w:cs="Times New Roman"/>
          <w:sz w:val="24"/>
          <w:szCs w:val="24"/>
        </w:rPr>
        <w:instrText>ADDIN CSL_CITATION {"citationItems":[{"id":"ITEM-1","itemData":{"DOI":"10.1007/BF00317866","ISBN":"0029-8549","ISSN":"0029-8549","PMID":"1373042","abstract":"The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N.","non-dropping-particle":"","parse-names":false,"suffix":""}],"container-title":"Oecologia","id":"ITEM-1","issue":"4","issued":{"date-parts":[["1994"]]},"page":"439-450","title":"Foraging strategies of dogwhelks, &lt;i&gt;Nucella lapillus&lt;/i&gt; (L.): interacting effects of age, diet and chemical cues to the threat of predation","type":"article-journal","volume":"100"},"uris":["http://www.mendeley.com/documents/?uuid=7d263d6c-1db3-4bf4-b070-77a3db1e4ebf"]},{"id":"ITEM-2","itemData":{"DOI":"10.1016/j.jembe.2013.11.010","ISBN":"0022-0981","ISSN":"00220981","abstract":"Waterborne cues can initiate a variety of behavioral and morphological defenses. These coevolved recognition systems can be disrupted by abiotic factors, like wave action, or by biological invaders that share no evolutionary history with native communities. In this study, we collected an intertidal whelk (Nucella lapillus) from areas in the northeastern USA that have been long-invaded by the predatory crab Carcinus maenas and from areas in Newfoundland, Canada that were uninvaded (or only recently invaded) by the crab. In lab experiments we then juxtaposed the behavioral and morphological responses of Nucella to waterborne cues from invasive Carcinus and the native crab Cancer spp. We found that Nucella from both invaded and uninvaded, wave-protected sites reduced foraging in response to Carcinus, while only whelks collected from invaded, wave-protected sites expressed induced shell thickening or reduced shell growth in response to the invasive crab. In contrast, whelks from wave-exposed sites did not respond to Carcinus behaviorally or morphologically. Although Nucella'. s alteration of foraging and shell weight in response to Cancer spp. resembled responses to Carcinus, whelks did not thicken shell in response to the native crab. Our results indicate that native whelks are capable of recognizing cues from the invasive crab (based on induced behaviors), but the induced morphological responses are absent and perhaps latent in univaded populations. We additionally conclude that the expression of behavioral and morphological defenses may be locally restricted by abiotic conditions such as wave exposure. ?? 2013.","author":[{"dropping-particle":"","family":"Freeman","given":"Aaren S.","non-dropping-particle":"","parse-names":false,"suffix":""},{"dropping-particle":"","family":"Dernbach","given":"Emily","non-dropping-particle":"","parse-names":false,"suffix":""},{"dropping-particle":"","family":"Marcos","given":"Candice","non-dropping-particle":"","parse-names":false,"suffix":""},{"dropping-particle":"","family":"Koob","given":"Elise","non-dropping-particle":"","parse-names":false,"suffix":""}],"container-title":"Journal of Experimental Marine Biology and Ecology","id":"ITEM-2","issued":{"date-parts":[["2014"]]},"page":"1-8","publisher":"Elsevier B.V.","title":"Biogeographic contrast of &lt;i&gt;Nucella lapillus&lt;/i&gt; responses to &lt;i&gt;Carcinus maenas&lt;/i&gt;","type":"article-journal","volume":"452"},"uris":["http://www.mendeley.com/documents/?uuid=c5bd7a4b-c925-4840-9016-fd9ef63ecdf6"]}],"mendeley":{"formattedCitation":"(Vadas et al. 1994, Freeman et al. 2014)","manualFormatting":" Freeman, Dernbach, Marcos, &amp; Koob, 2014; Vadas et al., 1994)","plainTextFormattedCitation":"(Vadas et al. 1994, Freeman et al. 2014)","previouslyFormattedCitation":"(Vadas et al. 1994, Freeman et al.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 xml:space="preserve"> </w:t>
      </w:r>
      <w:r w:rsidRPr="00544932">
        <w:rPr>
          <w:rFonts w:ascii="Times New Roman" w:eastAsia="Times New Roman" w:hAnsi="Times New Roman" w:cs="Times New Roman"/>
          <w:noProof/>
          <w:sz w:val="24"/>
          <w:szCs w:val="24"/>
        </w:rPr>
        <w:t>Freeman, Dernbach, Marcos, &amp; Koob, 2014; Vadas et al., 1994)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8B5BB2">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were observed for 20s every 5 minutes, over a total period of 45 mins,  and their precise location noted on a diagram of the respirometer following the approach of </w:t>
      </w:r>
      <w:r>
        <w:rPr>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{"citationItems":[{"id":"ITEM-1","itemData":{"DOI":"10.3354/meps08930","ISBN":"0171-8630","ISSN":"01718630","abstract":"Predators can strongly influence prey populations and the structure and function of communities by altering the foraging behavior and/or habitat selection of prey. For these nonlethal predator effects to occur, prey must be able to detect and respond to cues indicating predation risk. The ability of prey to detect and respond to predator signals likely varies with environmental condi- tions. To better understand how the environment can modify nonlethal predator effects by influenc- ing the frequency of prey responses to predators, we examined how hydrodynamic conditions influ- ence predator avoidance behavior in the dogwhelk Nucella lapillus, a carnivorous snail found on rocky intertidal shores. When confronted with predation risk, such as that signaled by water-borne chemical cues released by predatory green crabs, N. lapillus often reduce their movement and forag- ing activity. Using laboratory flumes, we explored how flow velocity and turbulence influenced responses by N. lapillus to predator risk cues. The influence of hydrodynamic conditions on predator avoidance behavior were nonlinear. N. lapillus responded to predators most frequently in intermedi- ate flow velocities but less so in high and low velocities, suggesting that the effects of flow on pre- dator avoidance behaviors are complex. Abiotic factors like flow can strongly influence the behav- ioral responses of intermediate consumers, which may propagate to other trophic levels via trait-mediated trophic cascades.","author":[{"dropping-particle":"","family":"Large","given":"Scott I.","non-dropping-particle":"","parse-names":false,"suffix":""},{"dropping-particle":"","family":"Smee","given":"Delbert L.","non-dropping-particle":"","parse-names":false,"suffix":""},{"dropping-particle":"","family":"Trussell","given":"G C","non-dropping-particle":"","parse-names":false,"suffix":""}],"container-title":"Marine Ecology Progress Series","id":"ITEM-1","issued":{"date-parts":[["2011"]]},"page":"41-49","title":"Environmental conditions influence the frequency of prey responses to predation risk","type":"article-journal","volume":"422"},"uris":["http://www.mendeley.com/documents/?uuid=5b71f791-029c-4add-82e5-3614fa309d8d"]}],"mendeley":{"formattedCitation":"(Large et al. 2011)","manualFormatting":"Large et al. (2011)","plainTextFormattedCitation":"(Large et al. 2011)","previouslyFormattedCitation":"(Large et al. 2011)"},"properties":{"noteIndex":0},"schema":"https://github.com/citation-style-language/schema/raw/master/csl-citation.json"}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F709DE">
        <w:rPr>
          <w:rFonts w:ascii="Times New Roman" w:eastAsia="Times New Roman" w:hAnsi="Times New Roman" w:cs="Times New Roman"/>
          <w:noProof/>
          <w:sz w:val="24"/>
          <w:szCs w:val="24"/>
        </w:rPr>
        <w:t xml:space="preserve">Large et al. </w:t>
      </w:r>
      <w:r>
        <w:rPr>
          <w:rFonts w:ascii="Times New Roman" w:eastAsia="Times New Roman" w:hAnsi="Times New Roman" w:cs="Times New Roman"/>
          <w:noProof/>
          <w:sz w:val="24"/>
          <w:szCs w:val="24"/>
        </w:rPr>
        <w:t>(</w:t>
      </w:r>
      <w:r w:rsidRPr="00F709DE">
        <w:rPr>
          <w:rFonts w:ascii="Times New Roman" w:eastAsia="Times New Roman" w:hAnsi="Times New Roman" w:cs="Times New Roman"/>
          <w:noProof/>
          <w:sz w:val="24"/>
          <w:szCs w:val="24"/>
        </w:rPr>
        <w:t>2011)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Care was taken not to cast a shadow over the respiration chambers to reduce any </w:t>
      </w:r>
      <w:r>
        <w:rPr>
          <w:rFonts w:ascii="Times New Roman" w:eastAsia="Times New Roman" w:hAnsi="Times New Roman" w:cs="Times New Roman"/>
          <w:sz w:val="24"/>
          <w:szCs w:val="24"/>
        </w:rPr>
        <w:lastRenderedPageBreak/>
        <w:t xml:space="preserve">potential impacts on </w:t>
      </w:r>
      <w:r w:rsidRPr="008B5BB2">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behaviour. As the exact movement of </w:t>
      </w:r>
      <w:r w:rsidRPr="00176F7A">
        <w:rPr>
          <w:rFonts w:ascii="Times New Roman" w:eastAsia="Times New Roman" w:hAnsi="Times New Roman" w:cs="Times New Roman"/>
          <w:sz w:val="24"/>
          <w:szCs w:val="24"/>
        </w:rPr>
        <w:t>individuals</w:t>
      </w:r>
      <w:r>
        <w:rPr>
          <w:rFonts w:ascii="Times New Roman" w:eastAsia="Times New Roman" w:hAnsi="Times New Roman" w:cs="Times New Roman"/>
          <w:sz w:val="24"/>
          <w:szCs w:val="24"/>
        </w:rPr>
        <w:t xml:space="preserve"> between 5-minute increments could not be known, we used the shortest possible distance between two consecutive increments for our calculations. By combining the distance travelled between all increments, we were able to estimate the total distance travelled during the experiment. </w:t>
      </w:r>
    </w:p>
    <w:p w14:paraId="7B2CF1D0" w14:textId="77777777" w:rsidR="00D92B9C" w:rsidRPr="00FE3806" w:rsidRDefault="00D92B9C" w:rsidP="00373DC8">
      <w:pPr>
        <w:pStyle w:val="Heading3"/>
      </w:pPr>
      <w:bookmarkStart w:id="33" w:name="_Toc52387643"/>
      <w:r w:rsidRPr="00FE3806">
        <w:t>Statistical analysis</w:t>
      </w:r>
      <w:bookmarkEnd w:id="33"/>
    </w:p>
    <w:p w14:paraId="0645B71F" w14:textId="39CA24FC" w:rsidR="00D92B9C" w:rsidRDefault="00CF4D7A" w:rsidP="00B915C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D92B9C">
        <w:rPr>
          <w:rFonts w:ascii="Times New Roman" w:eastAsia="Times New Roman" w:hAnsi="Times New Roman" w:cs="Times New Roman"/>
          <w:color w:val="000000"/>
          <w:sz w:val="24"/>
          <w:szCs w:val="24"/>
        </w:rPr>
        <w:t xml:space="preserve">As the focus of this study was on comparing the effect of predation risk on oxygen consumption rates of vulnerable and invulnerable prey and not directly on the effects of size, analysis was conducted on whole animal rates of oxygen consumption </w:t>
      </w:r>
      <w:r w:rsidR="00D92B9C">
        <w:rPr>
          <w:rStyle w:val="FootnoteReference"/>
          <w:rFonts w:ascii="Times New Roman" w:eastAsia="Times New Roman" w:hAnsi="Times New Roman" w:cs="Times New Roman"/>
          <w:color w:val="000000"/>
          <w:sz w:val="24"/>
          <w:szCs w:val="24"/>
        </w:rPr>
        <w:fldChar w:fldCharType="begin" w:fldLock="1"/>
      </w:r>
      <w:r w:rsidR="001C3B7F">
        <w:rPr>
          <w:rFonts w:ascii="Times New Roman" w:eastAsia="Times New Roman" w:hAnsi="Times New Roman" w:cs="Times New Roman"/>
          <w:color w:val="000000"/>
          <w:sz w:val="24"/>
          <w:szCs w:val="24"/>
        </w:rPr>
        <w:instrText>ADDIN CSL_CITATION {"citationItems":[{"id":"ITEM-1","itemData":{"author":[{"dropping-particle":"","family":"Dahlhoff","given":"Elizabeth P","non-dropping-particle":"","parse-names":false,"suffix":""},{"dropping-particle":"","family":"Stillman","given":"Jonathon H","non-dropping-particle":"","parse-names":false,"suffix":""},{"dropping-particle":"","family":"Menge","given":"Bruce A","non-dropping-particle":"","parse-names":false,"suffix":""}],"container-title":"Integrative and Comparative Biology","id":"ITEM-1","issue":"4","issued":{"date-parts":[["2008"]]},"page":"862-871","title":"Physiological community ecology: variation in metabolic activity of ecologically important rocky intertidal invertebrates along environmental gradients","type":"article-journal","volume":"42"},"uris":["http://www.mendeley.com/documents/?uuid=7c515c23-2cf0-4073-9a49-eb6518b0c9f8"]},{"id":"ITEM-2","itemData":{"DOI":"10.1086/319310","ISBN":"1522-2152","ISSN":"15222152","PMID":"11226023","abstract":"N/a.","author":[{"dropping-particle":"","family":"Hayes","given":"J P","non-dropping-particle":"","parse-names":false,"suffix":""}],"container-title":"Physiological and Biochemical Zoology","id":"ITEM-2","issue":"1","issued":{"date-parts":[["2001"]]},"page":"147-150","title":"Mass-specific and whole-animal metabolism are not the same concept","type":"article-journal","volume":"74"},"uris":["http://www.mendeley.com/documents/?uuid=d6b6af52-189a-4219-9345-6b6fdb40b680"]},{"id":"ITEM-3","itemData":{"DOI":"10.1016/S1095-6433(98)10170-8","ISBN":"1095-6433","ISSN":"10956433","PMID":"6360","abstract":"Researchers commonly compute percentages or size-specific indices in an attempt to remove effects of body size from physiological data. Unfortunately, such ratios seldom eliminate the influence of body size on a physiological response and the ratios introduce major (but often unrecognized) problems with respect to statistical analysis and interpretation of the data. Indeed, these shortcomings of ratios frequently lead investigators to arrive at incorrect conclusions in otherwise flawless experiments. A superior alternative to using ratios combines graphical analysis and the analysis of covariance, which is a widely available statistical routine that uses least-squares regression to remove effects of body size from physiological data. Accordingly, we counsel researchers to discontinue forming ratios in an attempt to normalize physiological data for variation in body size and to adopt a reliable alternative. We also advise readers of scientific research not to place great confidence in results of studies that use ratios for scaling.","author":[{"dropping-particle":"","family":"Packard","given":"Gary C.","non-dropping-particle":"","parse-names":false,"suffix":""},{"dropping-particle":"","family":"Boardman","given":"Thomas J.","non-dropping-particle":"","parse-names":false,"suffix":""}],"container-title":"Comparative Biochemistry and Physiology - A Molecular and Integrative Physiology","id":"ITEM-3","issue":"1","issued":{"date-parts":[["1999"]]},"page":"37-44","title":"The use of percentages and size-specific indices to normalize physiological data for variation in body size: Wasted time, wasted effort?","type":"article-journal","volume":"122"},"uris":["http://www.mendeley.com/documents/?uuid=cc4be0f0-685b-433d-997b-b86f5ca4b70d"]}],"mendeley":{"formattedCitation":"(Packard and Boardman 1999, Hayes 2001, Dahlhoff et al. 2008)","plainTextFormattedCitation":"(Packard and Boardman 1999, Hayes 2001, Dahlhoff et al. 2008)","previouslyFormattedCitation":"(Packard and Boardman 1999, Hayes 2001, Dahlhoff et al. 2008)"},"properties":{"noteIndex":0},"schema":"https://github.com/citation-style-language/schema/raw/master/csl-citation.json"}</w:instrText>
      </w:r>
      <w:r w:rsidR="00D92B9C">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(Packard and Boardman 1999, Hayes 2001, Dahlhoff et al. 2008)</w:t>
      </w:r>
      <w:r w:rsidR="00D92B9C">
        <w:rPr>
          <w:rStyle w:val="FootnoteReference"/>
          <w:rFonts w:ascii="Times New Roman" w:eastAsia="Times New Roman" w:hAnsi="Times New Roman" w:cs="Times New Roman"/>
          <w:color w:val="000000"/>
          <w:sz w:val="24"/>
          <w:szCs w:val="24"/>
        </w:rPr>
        <w:fldChar w:fldCharType="end"/>
      </w:r>
      <w:r w:rsidR="00D92B9C">
        <w:rPr>
          <w:rFonts w:ascii="Times New Roman" w:eastAsia="Times New Roman" w:hAnsi="Times New Roman" w:cs="Times New Roman"/>
          <w:color w:val="000000"/>
          <w:sz w:val="24"/>
          <w:szCs w:val="24"/>
        </w:rPr>
        <w:t xml:space="preserve">. To assess the potential impact of predation risk on the oxygen consumption rates of vulnerable and invulnerable prey both in the field and in the laboratory, we used a model selection approach using Gamma distributed Generalized Linear Mixed Models (GLMMs). In both analyses, we used whole animal oxygen consumption rates as a response variable and wave-exposure (exposed and sheltered), </w:t>
      </w:r>
      <w:r w:rsidR="00D92B9C" w:rsidRPr="008B5BB2">
        <w:rPr>
          <w:rFonts w:ascii="Times New Roman" w:eastAsia="Times New Roman" w:hAnsi="Times New Roman" w:cs="Times New Roman"/>
          <w:i/>
          <w:sz w:val="24"/>
          <w:szCs w:val="24"/>
        </w:rPr>
        <w:t>Nucella</w:t>
      </w:r>
      <w:r w:rsidR="00D92B9C">
        <w:rPr>
          <w:rFonts w:ascii="Times New Roman" w:eastAsia="Times New Roman" w:hAnsi="Times New Roman" w:cs="Times New Roman"/>
          <w:color w:val="000000"/>
          <w:sz w:val="24"/>
          <w:szCs w:val="24"/>
        </w:rPr>
        <w:t xml:space="preserve"> vulnerability (vulnerable and invulnerable) and predation risk treatment (No predator cue and predator cue)</w:t>
      </w:r>
      <w:r w:rsidR="00D92B9C" w:rsidRPr="00D26410">
        <w:rPr>
          <w:rFonts w:ascii="Times New Roman" w:eastAsia="Times New Roman" w:hAnsi="Times New Roman" w:cs="Times New Roman"/>
          <w:color w:val="000000"/>
          <w:sz w:val="24"/>
          <w:szCs w:val="24"/>
        </w:rPr>
        <w:t xml:space="preserve"> </w:t>
      </w:r>
      <w:r w:rsidR="00D92B9C">
        <w:rPr>
          <w:rFonts w:ascii="Times New Roman" w:eastAsia="Times New Roman" w:hAnsi="Times New Roman" w:cs="Times New Roman"/>
          <w:color w:val="000000"/>
          <w:sz w:val="24"/>
          <w:szCs w:val="24"/>
        </w:rPr>
        <w:t xml:space="preserve">as fully crossed fixed effects. Log transformed total length was used as a covariate to account for any potential size related differences within the size ranges selected. We considered site as being nested within wave-exposure and </w:t>
      </w:r>
      <w:r w:rsidR="00D92B9C" w:rsidRPr="000D2B0B">
        <w:rPr>
          <w:rFonts w:ascii="Times New Roman" w:eastAsia="Times New Roman" w:hAnsi="Times New Roman" w:cs="Times New Roman"/>
          <w:i/>
          <w:color w:val="000000"/>
          <w:sz w:val="24"/>
          <w:szCs w:val="24"/>
        </w:rPr>
        <w:t>Nucella</w:t>
      </w:r>
      <w:r w:rsidR="00D92B9C">
        <w:rPr>
          <w:rFonts w:ascii="Times New Roman" w:eastAsia="Times New Roman" w:hAnsi="Times New Roman" w:cs="Times New Roman"/>
          <w:color w:val="000000"/>
          <w:sz w:val="24"/>
          <w:szCs w:val="24"/>
        </w:rPr>
        <w:t xml:space="preserve"> ID as a repeated measure (both treated as random effects). We also performed a GLMM with </w:t>
      </w:r>
      <w:r w:rsidR="00D92B9C" w:rsidRPr="008B5BB2">
        <w:rPr>
          <w:rFonts w:ascii="Times New Roman" w:eastAsia="Times New Roman" w:hAnsi="Times New Roman" w:cs="Times New Roman"/>
          <w:i/>
          <w:sz w:val="24"/>
          <w:szCs w:val="24"/>
        </w:rPr>
        <w:t>Nucella</w:t>
      </w:r>
      <w:r w:rsidR="00D92B9C">
        <w:rPr>
          <w:rFonts w:ascii="Times New Roman" w:eastAsia="Times New Roman" w:hAnsi="Times New Roman" w:cs="Times New Roman"/>
          <w:color w:val="000000"/>
          <w:sz w:val="24"/>
          <w:szCs w:val="24"/>
        </w:rPr>
        <w:t xml:space="preserve"> movement as a response variable using the same fixed, nested and repeated terms effects as in previous analyses. The movement results showed over-dispersion and were therefore analysed using a negative binomial GLMM. We used the glmm.TMB package to analyse movement results </w:t>
      </w:r>
      <w:r w:rsidR="00D92B9C">
        <w:rPr>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{"citationItems":[{"id":"ITEM-1","itemData":{"author":[{"dropping-particle":"","family":"Brooks","given":"Mollie E.","non-dropping-particle":"","parse-names":false,"suffix":""},{"dropping-particle":"","family":"Kristensen","given":"Kasper","non-dropping-particle":"","parse-names":false,"suffix":""},{"dropping-particle":"","family":"Benthem","given":"Koen J.","non-dropping-particle":"van","parse-names":false,"suffix":""},{"dropping-particle":"","family":"Magnusson","given":"Arni","non-dropping-particle":"","parse-names":false,"suffix":""},{"dropping-particle":"","family":"Berg","given":"Casper W.","non-dropping-particle":"","parse-names":false,"suffix":""},{"dropping-particle":"","family":"Nielsen","given":"Anders","non-dropping-particle":"","parse-names":false,"suffix":""},{"dropping-particle":"","family":"Skaug","given":"Hans J.","non-dropping-particle":"","parse-names":false,"suffix":""},{"dropping-particle":"","family":"Maechler","given":"Martin","non-dropping-particle":"","parse-names":false,"suffix":""},{"dropping-particle":"","family":"Bolker","given":"Benjamin M.","non-dropping-particle":"","parse-names":false,"suffix":""}],"container-title":"The R Journal","id":"ITEM-1","issue":"2","issued":{"date-parts":[["2017"]]},"page":"378-400","title":"glmmTMB Balances speed and flexibility among packages for Zero-inflated Generalized Linear Mixed Modeling","type":"article-journal","volume":"9"},"uris":["http://www.mendeley.com/documents/?uuid=938d17e9-51db-426e-9daa-7b633576f70e"]}],"mendeley":{"formattedCitation":"(Brooks et al. 2017)","plainTextFormattedCitation":"(Brooks et al. 2017)","previouslyFormattedCitation":"(Brooks et al. 2017)"},"properties":{"noteIndex":0},"schema":"https://github.com/citation-style-language/schema/raw/master/csl-citation.json"}</w:instrText>
      </w:r>
      <w:r w:rsidR="00D92B9C">
        <w:rPr>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noProof/>
          <w:color w:val="000000"/>
          <w:sz w:val="24"/>
          <w:szCs w:val="24"/>
        </w:rPr>
        <w:t>(Brooks et al. 2017)</w:t>
      </w:r>
      <w:r w:rsidR="00D92B9C">
        <w:rPr>
          <w:rFonts w:ascii="Times New Roman" w:eastAsia="Times New Roman" w:hAnsi="Times New Roman" w:cs="Times New Roman"/>
          <w:color w:val="000000"/>
          <w:sz w:val="24"/>
          <w:szCs w:val="24"/>
        </w:rPr>
        <w:fldChar w:fldCharType="end"/>
      </w:r>
      <w:r w:rsidR="00D92B9C">
        <w:rPr>
          <w:rFonts w:ascii="Times New Roman" w:eastAsia="Times New Roman" w:hAnsi="Times New Roman" w:cs="Times New Roman"/>
          <w:color w:val="000000"/>
          <w:sz w:val="24"/>
          <w:szCs w:val="24"/>
        </w:rPr>
        <w:t xml:space="preserve">. </w:t>
      </w:r>
    </w:p>
    <w:p w14:paraId="3B8ECBCC" w14:textId="0D2691C4" w:rsidR="00D92B9C" w:rsidRDefault="00D92B9C" w:rsidP="00B915C0">
      <w:pPr>
        <w:spacing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GLMMs were </w:t>
      </w:r>
      <w:r w:rsidRPr="00D0749E">
        <w:rPr>
          <w:rFonts w:ascii="Times New Roman" w:eastAsia="Times New Roman" w:hAnsi="Times New Roman" w:cs="Times New Roman"/>
          <w:color w:val="000000"/>
          <w:sz w:val="24"/>
          <w:szCs w:val="24"/>
        </w:rPr>
        <w:t xml:space="preserve">constructed </w:t>
      </w:r>
      <w:r>
        <w:rPr>
          <w:rFonts w:ascii="Times New Roman" w:eastAsia="Times New Roman" w:hAnsi="Times New Roman" w:cs="Times New Roman"/>
          <w:color w:val="000000"/>
          <w:sz w:val="24"/>
          <w:szCs w:val="24"/>
        </w:rPr>
        <w:t xml:space="preserve">and compared in R 3.5.0 </w:t>
      </w:r>
      <w:r>
        <w:rPr>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{"citationItems":[{"id":"ITEM-1","itemData":{"ISBN":"3900051070","author":[{"dropping-particle":"","family":"R Core Team","given":"","non-dropping-particle":"","parse-names":false,"suffix":""}],"id":"ITEM-1","issued":{"date-parts":[["2013"]]},"publisher":"R Foundation for Statistical Computing","title":"R: a language and environment for statistical computing","type":"article"},"uris":["http://www.mendeley.com/documents/?uuid=d6fd3808-6697-4d98-9f31-72f9505837d5"]}],"mendeley":{"formattedCitation":"(R Core Team 2013)","plainTextFormattedCitation":"(R Core Team 2013)","previouslyFormattedCitation":"(R Core Team 2013)"},"properties":{"noteIndex":0},"schema":"https://github.com/citation-style-language/schema/raw/master/csl-citation.json"}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noProof/>
          <w:color w:val="000000"/>
          <w:sz w:val="24"/>
          <w:szCs w:val="24"/>
        </w:rPr>
        <w:t>(R Core Team 2013)</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using the </w:t>
      </w:r>
      <w:r>
        <w:rPr>
          <w:rFonts w:ascii="Times New Roman" w:eastAsia="Times New Roman" w:hAnsi="Times New Roman" w:cs="Times New Roman"/>
          <w:i/>
          <w:color w:val="000000"/>
          <w:sz w:val="24"/>
          <w:szCs w:val="24"/>
        </w:rPr>
        <w:t>lme4</w:t>
      </w:r>
      <w:r>
        <w:rPr>
          <w:rFonts w:ascii="Times New Roman" w:eastAsia="Times New Roman" w:hAnsi="Times New Roman" w:cs="Times New Roman"/>
          <w:color w:val="000000"/>
          <w:sz w:val="24"/>
          <w:szCs w:val="24"/>
        </w:rPr>
        <w:t xml:space="preserve"> package </w:t>
      </w:r>
      <w:r>
        <w:rPr>
          <w:rStyle w:val="FootnoteReference"/>
          <w:rFonts w:ascii="Times New Roman" w:eastAsia="Times New Roman" w:hAnsi="Times New Roman" w:cs="Times New Roman"/>
          <w:color w:val="000000"/>
          <w:sz w:val="24"/>
          <w:szCs w:val="24"/>
        </w:rPr>
        <w:fldChar w:fldCharType="begin" w:fldLock="1"/>
      </w:r>
      <w:r w:rsidR="00C97D42">
        <w:rPr>
          <w:rFonts w:ascii="Times New Roman" w:eastAsia="Times New Roman" w:hAnsi="Times New Roman" w:cs="Times New Roman"/>
          <w:color w:val="000000"/>
          <w:sz w:val="24"/>
          <w:szCs w:val="24"/>
        </w:rPr>
        <w:instrText>ADDIN CSL_CITATION {"citationItems":[{"id":"ITEM-1","itemData":{"abstract":"Maximum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author":[{"dropping-particle":"","family":"Bates","given":"Douglas","non-dropping-particle":"","parse-names":false,"suffix":""},{"dropping-particle":"","family":"Mächler","given":"Martin","non-dropping-particle":"","parse-names":false,"suffix":""},{"dropping-particle":"","family":"Bolker","given":"Ben","non-dropping-particle":"","parse-names":false,"suffix":""},{"dropping-particle":"","family":"Walker","given":"Steve","non-dropping-particle":"","parse-names":false,"suffix":""}],"container-title":"Journal of Statistical Software","id":"ITEM-1","issued":{"date-parts":[["2015"]]},"page":"1-48","title":"Fitting linear mixed-effects models using lme4","type":"article-journal","volume":"67"},"uris":["http://www.mendeley.com/documents/?uuid=74602311-7ed6-4c9c-af39-0a98bf82fa33"]}],"mendeley":{"formattedCitation":"(Bates et al. 2015)","plainTextFormattedCitation":"(Bates et al. 2015)","previouslyFormattedCitation":"(Bates et al. 2015)"},"properties":{"noteIndex":0},"schema":"https://github.com/citation-style-language/schema/raw/master/csl-citation.json"}</w:instrText>
      </w:r>
      <w:r>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(Bates et al. 2015)</w:t>
      </w:r>
      <w:r>
        <w:rPr>
          <w:rStyle w:val="FootnoteReference"/>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r w:rsidRPr="00113EA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Backward model selection was achieved using the drop1 function and models with the lowest AIC were selected </w:t>
      </w:r>
      <w:r>
        <w:rPr>
          <w:rStyle w:val="FootnoteReference"/>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{"citationItems":[{"id":"ITEM-1","itemData":{"DOI":"10.1016/j.tree.2008.10.008","ISBN":"0169-5347","ISSN":"01695347","PMID":"19185386","abstract":"How should ecologists and evolutionary biologists analyze nonnormal data that involve random effects? Nonnormal data such as counts or proportions often defy classical statistical procedures. Generalized linear mixed models (GLMMs) provide a more flexible approach for analyzing nonnormal data when random effects are present. The explosion of research on GLMMs in the last decade has generated considerable uncertainty for practitioners in ecology and evolution. Despite the availability of accurate techniques for estimating GLMM parameters in simple cases, complex GLMMs are challenging to fit and statistical inference such as hypothesis testing remains difficult. We review the use (and misuse) of GLMMs in ecology and evolution, discuss estimation and inference and summarize 'best-practice' data analysis procedures for scientists facing this challenge. © 2008 Elsevier Ltd. All rights reserved.","author":[{"dropping-particle":"","family":"Bolker","given":"Benjamin M.","non-dropping-particle":"","parse-names":false,"suffix":""},{"dropping-particle":"","family":"Brooks","given":"Mollie E.","non-dropping-particle":"","parse-names":false,"suffix":""},{"dropping-particle":"","family":"Clark","given":"Connie J.","non-dropping-particle":"","parse-names":false,"suffix":""},{"dropping-particle":"","family":"Geange","given":"Shane W.","non-dropping-particle":"","parse-names":false,"suffix":""},{"dropping-particle":"","family":"Poulsen","given":"John R.","non-dropping-particle":"","parse-names":false,"suffix":""},{"dropping-particle":"","family":"Stevens","given":"M. Henry H.","non-dropping-particle":"","parse-names":false,"suffix":""},{"dropping-particle":"","family":"White","given":"Jada Simone S.","non-dropping-particle":"","parse-names":false,"suffix":""}],"container-title":"Trends in Ecology and Evolution","id":"ITEM-1","issue":"3","issued":{"date-parts":[["2008"]]},"note":"Great example of best practice when selecting GLMMs","page":"127-135","title":"Generalized linear mixed models: a practical guide for ecology and evolution","type":"article-journal","volume":"24"},"uris":["http://www.mendeley.com/documents/?uuid=b7e06ca1-d43e-4ea8-bcfa-a6df42b7f690"]}],"mendeley":{"formattedCitation":"(Bolker et al. 2008)","plainTextFormattedCitation":"(Bolker et al. 2008)","previouslyFormattedCitation":"(Bolker et al. 2008)"},"properties":{"noteIndex":0},"schema":"https://github.com/citation-style-language/schema/raw/master/csl-citation.json"}</w:instrText>
      </w:r>
      <w:r>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(Bolker et al. 2008)</w:t>
      </w:r>
      <w:r>
        <w:rPr>
          <w:rStyle w:val="FootnoteReference"/>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When interaction terms were significant at the </w:t>
      </w:r>
      <w:r>
        <w:rPr>
          <w:rFonts w:ascii="Noto Sans Symbols" w:eastAsia="Noto Sans Symbols" w:hAnsi="Noto Sans Symbols" w:cs="Noto Sans Symbols"/>
          <w:color w:val="000000"/>
          <w:sz w:val="24"/>
          <w:szCs w:val="24"/>
        </w:rPr>
        <w:t>α</w:t>
      </w:r>
      <w:r>
        <w:rPr>
          <w:rFonts w:ascii="Times New Roman" w:eastAsia="Times New Roman" w:hAnsi="Times New Roman" w:cs="Times New Roman"/>
          <w:color w:val="000000"/>
          <w:sz w:val="24"/>
          <w:szCs w:val="24"/>
        </w:rPr>
        <w:t xml:space="preserve"> = 0.05 level, Tukey </w:t>
      </w:r>
      <w:r>
        <w:rPr>
          <w:rFonts w:ascii="Times New Roman" w:eastAsia="Times New Roman" w:hAnsi="Times New Roman" w:cs="Times New Roman"/>
          <w:i/>
          <w:color w:val="000000"/>
          <w:sz w:val="24"/>
          <w:szCs w:val="24"/>
        </w:rPr>
        <w:t>post hoc</w:t>
      </w:r>
      <w:r>
        <w:rPr>
          <w:rFonts w:ascii="Times New Roman" w:eastAsia="Times New Roman" w:hAnsi="Times New Roman" w:cs="Times New Roman"/>
          <w:color w:val="000000"/>
          <w:sz w:val="24"/>
          <w:szCs w:val="24"/>
        </w:rPr>
        <w:t xml:space="preserve"> tests were carried out using the </w:t>
      </w:r>
      <w:r>
        <w:rPr>
          <w:rFonts w:ascii="Times New Roman" w:eastAsia="Times New Roman" w:hAnsi="Times New Roman" w:cs="Times New Roman"/>
          <w:i/>
          <w:color w:val="000000"/>
          <w:sz w:val="24"/>
          <w:szCs w:val="24"/>
        </w:rPr>
        <w:t>emmeans</w:t>
      </w:r>
      <w:r>
        <w:rPr>
          <w:rFonts w:ascii="Times New Roman" w:eastAsia="Times New Roman" w:hAnsi="Times New Roman" w:cs="Times New Roman"/>
          <w:color w:val="000000"/>
          <w:sz w:val="24"/>
          <w:szCs w:val="24"/>
        </w:rPr>
        <w:t xml:space="preserve"> package </w:t>
      </w:r>
      <w:r>
        <w:rPr>
          <w:rStyle w:val="FootnoteReference"/>
          <w:rFonts w:ascii="Times New Roman" w:eastAsia="Times New Roman" w:hAnsi="Times New Roman" w:cs="Times New Roman"/>
          <w:color w:val="000000"/>
          <w:sz w:val="24"/>
          <w:szCs w:val="24"/>
        </w:rPr>
        <w:fldChar w:fldCharType="begin" w:fldLock="1"/>
      </w:r>
      <w:r w:rsidR="004B0ACE">
        <w:rPr>
          <w:rFonts w:ascii="Times New Roman" w:eastAsia="Times New Roman" w:hAnsi="Times New Roman" w:cs="Times New Roman"/>
          <w:color w:val="000000"/>
          <w:sz w:val="24"/>
          <w:szCs w:val="24"/>
        </w:rPr>
        <w:instrText>ADDIN CSL_CITATION {"citationItems":[{"id":"ITEM-1","itemData":{"abstract":"n Obtain estimated marginal means (EMMs) for many linear, generalized linear, and mixed models. Compute contrasts or linear functions of EMMs, trends, and comparisons of slopes. Plots and other displays. Least-squares means are discussed, and the term ``estimated marginal means'' is suggested, in Searle, Speed, and Milliken (1980) Population marginal means in the linear model: An alternative to least squares means, The American Statistician 34(4), 216-221 &lt;doi:10.1080/00031305.1980.10483031&gt;.","author":[{"dropping-particle":"","family":"Lenth","given":"Russell","non-dropping-particle":"","parse-names":false,"suffix":""},{"dropping-particle":"","family":"Singmann","given":"Henrik","non-dropping-particle":"","parse-names":false,"suffix":""},{"dropping-particle":"","family":"Love","given":"Jonathon","non-dropping-particle":"","parse-names":false,"suffix":""},{"dropping-particle":"","family":"Buerkner","given":"Paul","non-dropping-particle":"","parse-names":false,"suffix":""},{"dropping-particle":"","family":"Herve","given":"Maxime","non-dropping-particle":"","parse-names":false,"suffix":""}],"id":"ITEM-1","issued":{"date-parts":[["2004"]]},"number":"1.4.5","title":"‘emmeans’: Estimated marginal means, aka least-squares means","type":"article"},"uris":["http://www.mendeley.com/documents/?uuid=392b1d77-125c-4fcc-8f68-450cebe1e006"]}],"mendeley":{"formattedCitation":"(Lenth et al. 2004)","plainTextFormattedCitation":"(Lenth et al. 2004)","previouslyFormattedCitation":"(Lenth et al. 2004)"},"properties":{"noteIndex":0},"schema":"https://github.com/citation-style-language/schema/raw/master/csl-citation.json"}</w:instrText>
      </w:r>
      <w:r>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(Lenth et al. 2004)</w:t>
      </w:r>
      <w:r>
        <w:rPr>
          <w:rStyle w:val="FootnoteReference"/>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w:t>
      </w:r>
    </w:p>
    <w:p w14:paraId="1890D0E0" w14:textId="77777777" w:rsidR="00D92B9C" w:rsidRPr="00FE3806" w:rsidRDefault="00D92B9C" w:rsidP="00373DC8">
      <w:pPr>
        <w:pStyle w:val="Heading2"/>
      </w:pPr>
      <w:bookmarkStart w:id="34" w:name="_Toc52387644"/>
      <w:r w:rsidRPr="00F206B3">
        <w:t>Results</w:t>
      </w:r>
      <w:bookmarkEnd w:id="34"/>
    </w:p>
    <w:p w14:paraId="06A9E9C2" w14:textId="77777777" w:rsidR="00D92B9C" w:rsidRDefault="00D92B9C" w:rsidP="00373DC8">
      <w:pPr>
        <w:pStyle w:val="Heading3"/>
      </w:pPr>
      <w:bookmarkStart w:id="35" w:name="_Toc52387645"/>
      <w:r w:rsidRPr="00FE3806">
        <w:t>Field results</w:t>
      </w:r>
      <w:bookmarkEnd w:id="35"/>
    </w:p>
    <w:p w14:paraId="11612226" w14:textId="4FB45872" w:rsidR="00CF4D7A" w:rsidRDefault="00D92B9C" w:rsidP="00B915C0">
      <w:pPr>
        <w:spacing w:line="360" w:lineRule="auto"/>
        <w:ind w:firstLine="720"/>
        <w:jc w:val="both"/>
        <w:rPr>
          <w:rFonts w:ascii="Times New Roman" w:eastAsia="Times New Roman" w:hAnsi="Times New Roman" w:cs="Times New Roman"/>
          <w:sz w:val="24"/>
          <w:szCs w:val="24"/>
        </w:rPr>
      </w:pPr>
      <w:r w:rsidRPr="00167E07">
        <w:rPr>
          <w:rFonts w:ascii="Times New Roman" w:eastAsia="Times New Roman" w:hAnsi="Times New Roman" w:cs="Times New Roman"/>
          <w:sz w:val="24"/>
          <w:szCs w:val="24"/>
        </w:rPr>
        <w:t xml:space="preserve">Exposure calculations (measured as average wave fetch per site) using the </w:t>
      </w:r>
      <w:r w:rsidRPr="00167E07">
        <w:rPr>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{"citationItems":[{"id":"ITEM-1","itemData":{"DOI":"10.3354/meps07284","ISBN":"0171-8630","ISSN":"01718630","abstract":"Topographical wave exposure indices allow objective assessment of the degree of wave action at coastal sites. We present a grid-based method for rapidly calculating indices at fine spatial resolutions along whole coastlines, and evaluate the power of candidate indices in predicting composition of rocky shore communities. The method has 3 stages: (1) a grid is created from a vector-based digital coastline using geographical information systems (GIS) software; (2) for every coastal cell, wave fetch is determined as the distance to the nearest land cell in 16 angular sectors, using coarse-, medium- and fine-resolution searches of the surrounding cells up to a distance of 200 km; (3) wind energy (average wind speed and proportional occurrence) in each sector is calculated for nearby coastal sites. We calculated the average fetch in each sector (F) and the sum of products of fetch and wind energy (W). A total of 57 species were surveyed at 185 sites in west Scotland for determination of trends with wave indices. Average wave fetch with a 200 m scale grid explained &gt;50% of the variation in the first principal component of the species-sites abundance matrix, with shore extent explaining another 10%. Incorporating wind data in the indices had a negligible effect on predictive power. Species diversity explained 61% of the variance in the second principal component and declined from low to high pelagic primary productivity. Separating direct physical effects from biological effects, such as food supply or grazing could potentially help us better understand the processes structuring biological communities on rocky shores.","author":[{"dropping-particle":"","family":"Burrows","given":"M T","non-dropping-particle":"","parse-names":false,"suffix":""},{"dropping-particle":"","family":"Harvey","given":"R","non-dropping-particle":"","parse-names":false,"suffix":""},{"dropping-particle":"","family":"Robb","given":"L","non-dropping-particle":"","parse-names":false,"suffix":""}],"container-title":"Marine Ecology Progress Series","id":"ITEM-1","issued":{"date-parts":[["2008"]]},"page":"1-12","title":"Wave exposure indices from digital coastlines and the prediction of rocky shore community structure","type":"article-journal","volume":"353"},"uris":["http://www.mendeley.com/documents/?uuid=99a38b5e-563a-307a-a055-d0434b27df10"]}],"mendeley":{"formattedCitation":"(Burrows et al. 2008a)","manualFormatting":"Burrows et al. (2008","plainTextFormattedCitation":"(Burrows et al. 2008a)","previouslyFormattedCitation":"(Burrows et al. 2008a)"},"properties":{"noteIndex":0},"schema":"https://github.com/citation-style-language/schema/raw/master/csl-citation.json"}</w:instrText>
      </w:r>
      <w:r w:rsidRPr="00167E07">
        <w:rPr>
          <w:rFonts w:ascii="Times New Roman" w:eastAsia="Times New Roman" w:hAnsi="Times New Roman" w:cs="Times New Roman"/>
          <w:sz w:val="24"/>
          <w:szCs w:val="24"/>
        </w:rPr>
        <w:fldChar w:fldCharType="separate"/>
      </w:r>
      <w:r w:rsidRPr="00167E07">
        <w:rPr>
          <w:rFonts w:ascii="Times New Roman" w:eastAsia="Times New Roman" w:hAnsi="Times New Roman" w:cs="Times New Roman"/>
          <w:noProof/>
          <w:sz w:val="24"/>
          <w:szCs w:val="24"/>
        </w:rPr>
        <w:t>Burrows et al. (2008</w:t>
      </w:r>
      <w:r w:rsidRPr="00167E07">
        <w:rPr>
          <w:rFonts w:ascii="Times New Roman" w:eastAsia="Times New Roman" w:hAnsi="Times New Roman" w:cs="Times New Roman"/>
          <w:sz w:val="24"/>
          <w:szCs w:val="24"/>
        </w:rPr>
        <w:fldChar w:fldCharType="end"/>
      </w:r>
      <w:r w:rsidRPr="00167E07">
        <w:rPr>
          <w:rFonts w:ascii="Times New Roman" w:eastAsia="Times New Roman" w:hAnsi="Times New Roman" w:cs="Times New Roman"/>
          <w:sz w:val="24"/>
          <w:szCs w:val="24"/>
        </w:rPr>
        <w:t>) map-based method concurred with our assessment of exposure with sheltered and exposed shores having a mean wave fetch of 17.89 km (</w:t>
      </w:r>
      <w:r w:rsidRPr="00167E07">
        <w:rPr>
          <w:rFonts w:ascii="Times New Roman" w:hAnsi="Times New Roman" w:cs="Times New Roman"/>
          <w:shd w:val="clear" w:color="auto" w:fill="FFFFFF"/>
        </w:rPr>
        <w:t>±</w:t>
      </w:r>
      <w:r w:rsidRPr="00167E07">
        <w:rPr>
          <w:rFonts w:ascii="Times New Roman" w:eastAsia="Times New Roman" w:hAnsi="Times New Roman" w:cs="Times New Roman"/>
          <w:sz w:val="24"/>
          <w:szCs w:val="24"/>
        </w:rPr>
        <w:t xml:space="preserve"> 7.77 SD)</w:t>
      </w:r>
      <w:r w:rsidRPr="00167E07">
        <w:rPr>
          <w:rFonts w:ascii="Times New Roman" w:hAnsi="Times New Roman" w:cs="Times New Roman"/>
          <w:color w:val="545454"/>
          <w:shd w:val="clear" w:color="auto" w:fill="FFFFFF"/>
        </w:rPr>
        <w:t xml:space="preserve"> </w:t>
      </w:r>
      <w:r w:rsidRPr="00167E07">
        <w:rPr>
          <w:rFonts w:ascii="Times New Roman" w:eastAsia="Times New Roman" w:hAnsi="Times New Roman" w:cs="Times New Roman"/>
          <w:sz w:val="24"/>
          <w:szCs w:val="24"/>
        </w:rPr>
        <w:t>and  49.55 km (</w:t>
      </w:r>
      <w:r w:rsidRPr="00167E07">
        <w:rPr>
          <w:rFonts w:ascii="Times New Roman" w:hAnsi="Times New Roman" w:cs="Times New Roman"/>
          <w:shd w:val="clear" w:color="auto" w:fill="FFFFFF"/>
        </w:rPr>
        <w:t>±</w:t>
      </w:r>
      <w:r w:rsidRPr="00167E07">
        <w:rPr>
          <w:rFonts w:ascii="Times New Roman" w:eastAsia="Times New Roman" w:hAnsi="Times New Roman" w:cs="Times New Roman"/>
          <w:sz w:val="24"/>
          <w:szCs w:val="24"/>
        </w:rPr>
        <w:t xml:space="preserve"> 10.09 SD) </w:t>
      </w:r>
      <w:r w:rsidRPr="00167E07">
        <w:rPr>
          <w:rFonts w:ascii="Times New Roman" w:eastAsia="Times New Roman" w:hAnsi="Times New Roman" w:cs="Times New Roman"/>
          <w:sz w:val="24"/>
          <w:szCs w:val="24"/>
        </w:rPr>
        <w:lastRenderedPageBreak/>
        <w:t xml:space="preserve">respectively. These values </w:t>
      </w:r>
      <w:r>
        <w:rPr>
          <w:rFonts w:ascii="Times New Roman" w:eastAsia="Times New Roman" w:hAnsi="Times New Roman" w:cs="Times New Roman"/>
          <w:sz w:val="24"/>
          <w:szCs w:val="24"/>
        </w:rPr>
        <w:t xml:space="preserve">agree </w:t>
      </w:r>
      <w:r w:rsidRPr="00167E07">
        <w:rPr>
          <w:rFonts w:ascii="Times New Roman" w:eastAsia="Times New Roman" w:hAnsi="Times New Roman" w:cs="Times New Roman"/>
          <w:sz w:val="24"/>
          <w:szCs w:val="24"/>
        </w:rPr>
        <w:t xml:space="preserve">with Burrows et al. (2008) assessment of </w:t>
      </w:r>
      <w:r>
        <w:rPr>
          <w:rFonts w:ascii="Times New Roman" w:eastAsia="Times New Roman" w:hAnsi="Times New Roman" w:cs="Times New Roman"/>
          <w:sz w:val="24"/>
          <w:szCs w:val="24"/>
        </w:rPr>
        <w:t>wave-</w:t>
      </w:r>
      <w:r w:rsidRPr="00167E07">
        <w:rPr>
          <w:rFonts w:ascii="Times New Roman" w:eastAsia="Times New Roman" w:hAnsi="Times New Roman" w:cs="Times New Roman"/>
          <w:sz w:val="24"/>
          <w:szCs w:val="24"/>
        </w:rPr>
        <w:t xml:space="preserve">sheltered and </w:t>
      </w:r>
      <w:r>
        <w:rPr>
          <w:rFonts w:ascii="Times New Roman" w:eastAsia="Times New Roman" w:hAnsi="Times New Roman" w:cs="Times New Roman"/>
          <w:sz w:val="24"/>
          <w:szCs w:val="24"/>
        </w:rPr>
        <w:t>wave-</w:t>
      </w:r>
      <w:r w:rsidRPr="00167E07">
        <w:rPr>
          <w:rFonts w:ascii="Times New Roman" w:eastAsia="Times New Roman" w:hAnsi="Times New Roman" w:cs="Times New Roman"/>
          <w:sz w:val="24"/>
          <w:szCs w:val="24"/>
        </w:rPr>
        <w:t>exposed shores</w:t>
      </w:r>
      <w:r>
        <w:rPr>
          <w:rFonts w:ascii="Times New Roman" w:eastAsia="Times New Roman" w:hAnsi="Times New Roman" w:cs="Times New Roman"/>
          <w:sz w:val="24"/>
          <w:szCs w:val="24"/>
        </w:rPr>
        <w:t xml:space="preserve"> which they defined as being 20-40 km and 40-60 km respectively.  There was a significant effect of wave exposure on crab numbers per trap</w:t>
      </w:r>
      <w:r w:rsidRPr="00167E07">
        <w:rPr>
          <w:rFonts w:ascii="Times New Roman" w:eastAsia="Times New Roman" w:hAnsi="Times New Roman" w:cs="Times New Roman"/>
          <w:sz w:val="24"/>
          <w:szCs w:val="24"/>
        </w:rPr>
        <w:t xml:space="preserve">  </w:t>
      </w:r>
      <w:r w:rsidRPr="003411A8">
        <w:rPr>
          <w:rFonts w:ascii="Times New Roman" w:eastAsia="Times New Roman" w:hAnsi="Times New Roman" w:cs="Times New Roman"/>
          <w:sz w:val="24"/>
          <w:szCs w:val="24"/>
        </w:rPr>
        <w:t>(</w:t>
      </w:r>
      <w:r w:rsidRPr="00F57D02">
        <w:rPr>
          <w:rFonts w:ascii="Times New Roman" w:eastAsia="Times New Roman" w:hAnsi="Times New Roman" w:cs="Times New Roman"/>
          <w:sz w:val="24"/>
          <w:szCs w:val="24"/>
        </w:rPr>
        <w:t xml:space="preserve">ANOVA: </w:t>
      </w:r>
      <w:r w:rsidRPr="003411A8">
        <w:rPr>
          <w:rFonts w:ascii="Times New Roman" w:eastAsia="Times New Roman" w:hAnsi="Times New Roman" w:cs="Times New Roman"/>
          <w:i/>
          <w:iCs/>
          <w:sz w:val="24"/>
          <w:szCs w:val="24"/>
        </w:rPr>
        <w:t>F</w:t>
      </w:r>
      <w:r w:rsidRPr="003411A8">
        <w:rPr>
          <w:rFonts w:ascii="Times New Roman" w:eastAsia="Times New Roman" w:hAnsi="Times New Roman" w:cs="Times New Roman"/>
          <w:sz w:val="24"/>
          <w:szCs w:val="24"/>
          <w:vertAlign w:val="subscript"/>
        </w:rPr>
        <w:t xml:space="preserve">1,11 </w:t>
      </w:r>
      <w:r w:rsidRPr="003411A8">
        <w:rPr>
          <w:rFonts w:ascii="Times New Roman" w:eastAsia="Times New Roman" w:hAnsi="Times New Roman" w:cs="Times New Roman"/>
          <w:sz w:val="24"/>
          <w:szCs w:val="24"/>
        </w:rPr>
        <w:t>= 7.</w:t>
      </w:r>
      <w:r>
        <w:rPr>
          <w:rFonts w:ascii="Times New Roman" w:eastAsia="Times New Roman" w:hAnsi="Times New Roman" w:cs="Times New Roman"/>
          <w:sz w:val="24"/>
          <w:szCs w:val="24"/>
        </w:rPr>
        <w:t>42</w:t>
      </w:r>
      <w:r w:rsidRPr="003411A8">
        <w:rPr>
          <w:rFonts w:ascii="Times New Roman" w:eastAsia="Times New Roman" w:hAnsi="Times New Roman" w:cs="Times New Roman"/>
          <w:sz w:val="24"/>
          <w:szCs w:val="24"/>
        </w:rPr>
        <w:t xml:space="preserve">, </w:t>
      </w:r>
      <w:r w:rsidRPr="003411A8">
        <w:rPr>
          <w:rFonts w:ascii="Times New Roman" w:eastAsia="Times New Roman" w:hAnsi="Times New Roman" w:cs="Times New Roman"/>
          <w:i/>
          <w:iCs/>
          <w:sz w:val="24"/>
          <w:szCs w:val="24"/>
        </w:rPr>
        <w:t>P</w:t>
      </w:r>
      <w:r w:rsidRPr="003411A8">
        <w:rPr>
          <w:rFonts w:ascii="Times New Roman" w:eastAsia="Times New Roman" w:hAnsi="Times New Roman" w:cs="Times New Roman"/>
          <w:sz w:val="24"/>
          <w:szCs w:val="24"/>
        </w:rPr>
        <w:t xml:space="preserve"> = 0.016, Table </w:t>
      </w:r>
      <w:r w:rsidR="00CF4D7A">
        <w:rPr>
          <w:rFonts w:ascii="Times New Roman" w:eastAsia="Times New Roman" w:hAnsi="Times New Roman" w:cs="Times New Roman"/>
          <w:sz w:val="24"/>
          <w:szCs w:val="24"/>
        </w:rPr>
        <w:t>2.</w:t>
      </w:r>
      <w:r w:rsidRPr="003411A8">
        <w:rPr>
          <w:rFonts w:ascii="Times New Roman" w:eastAsia="Times New Roman" w:hAnsi="Times New Roman" w:cs="Times New Roman"/>
          <w:sz w:val="24"/>
          <w:szCs w:val="24"/>
        </w:rPr>
        <w:t>1)</w:t>
      </w:r>
      <w:r w:rsidRPr="00167E07">
        <w:rPr>
          <w:rFonts w:ascii="Times New Roman" w:eastAsia="Times New Roman" w:hAnsi="Times New Roman" w:cs="Times New Roman"/>
          <w:sz w:val="24"/>
          <w:szCs w:val="24"/>
        </w:rPr>
        <w:t>, with wave-exposed sites having an average of 0</w:t>
      </w:r>
      <w:r w:rsidRPr="0056572C">
        <w:rPr>
          <w:rFonts w:ascii="Times New Roman" w:eastAsia="Times New Roman" w:hAnsi="Times New Roman" w:cs="Times New Roman"/>
          <w:sz w:val="24"/>
          <w:szCs w:val="24"/>
        </w:rPr>
        <w:t xml:space="preserve">.89 </w:t>
      </w:r>
      <w:r w:rsidRPr="0056572C">
        <w:rPr>
          <w:rFonts w:ascii="Times New Roman" w:hAnsi="Times New Roman" w:cs="Times New Roman"/>
          <w:sz w:val="24"/>
          <w:szCs w:val="24"/>
          <w:shd w:val="clear" w:color="auto" w:fill="FFFFFF"/>
        </w:rPr>
        <w:t>± 0.42</w:t>
      </w:r>
      <w:r w:rsidRPr="0056572C">
        <w:rPr>
          <w:rFonts w:ascii="Times New Roman" w:hAnsi="Times New Roman" w:cs="Times New Roman"/>
          <w:shd w:val="clear" w:color="auto" w:fill="FFFFFF"/>
        </w:rPr>
        <w:t xml:space="preserve"> </w:t>
      </w:r>
      <w:r w:rsidRPr="00167E07">
        <w:rPr>
          <w:rFonts w:ascii="Times New Roman" w:eastAsia="Times New Roman" w:hAnsi="Times New Roman" w:cs="Times New Roman"/>
          <w:sz w:val="24"/>
          <w:szCs w:val="24"/>
        </w:rPr>
        <w:t>crabs per trap compared with wave-sheltered sites which had an average of 41.</w:t>
      </w:r>
      <w:r w:rsidRPr="0056572C">
        <w:rPr>
          <w:rFonts w:ascii="Times New Roman" w:eastAsia="Times New Roman" w:hAnsi="Times New Roman" w:cs="Times New Roman"/>
          <w:sz w:val="24"/>
          <w:szCs w:val="24"/>
        </w:rPr>
        <w:t xml:space="preserve">22 </w:t>
      </w:r>
      <w:r w:rsidRPr="0056572C">
        <w:rPr>
          <w:rFonts w:ascii="Times New Roman" w:hAnsi="Times New Roman" w:cs="Times New Roman"/>
          <w:sz w:val="24"/>
          <w:szCs w:val="24"/>
          <w:shd w:val="clear" w:color="auto" w:fill="FFFFFF"/>
        </w:rPr>
        <w:t>± 5.81</w:t>
      </w:r>
      <w:r w:rsidRPr="0056572C">
        <w:rPr>
          <w:rFonts w:ascii="Times New Roman" w:hAnsi="Times New Roman" w:cs="Times New Roman"/>
          <w:color w:val="545454"/>
          <w:sz w:val="24"/>
          <w:szCs w:val="24"/>
          <w:shd w:val="clear" w:color="auto" w:fill="FFFFFF"/>
        </w:rPr>
        <w:t xml:space="preserve"> </w:t>
      </w:r>
      <w:r w:rsidRPr="00167E07">
        <w:rPr>
          <w:rFonts w:ascii="Times New Roman" w:eastAsia="Times New Roman" w:hAnsi="Times New Roman" w:cs="Times New Roman"/>
          <w:sz w:val="24"/>
          <w:szCs w:val="24"/>
        </w:rPr>
        <w:t>crabs per trap (Fig</w:t>
      </w:r>
      <w:r w:rsidR="00570B90">
        <w:rPr>
          <w:rFonts w:ascii="Times New Roman" w:eastAsia="Times New Roman" w:hAnsi="Times New Roman" w:cs="Times New Roman"/>
          <w:sz w:val="24"/>
          <w:szCs w:val="24"/>
        </w:rPr>
        <w:t>.</w:t>
      </w:r>
      <w:r w:rsidRPr="00167E07">
        <w:rPr>
          <w:rFonts w:ascii="Times New Roman" w:eastAsia="Times New Roman" w:hAnsi="Times New Roman" w:cs="Times New Roman"/>
          <w:sz w:val="24"/>
          <w:szCs w:val="24"/>
        </w:rPr>
        <w:t xml:space="preserve"> </w:t>
      </w:r>
      <w:r w:rsidR="00CF4D7A">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r w:rsidRPr="00167E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combination of wave exposure effects on the perception of kairomones and the stark difference in predator densities indicate that </w:t>
      </w:r>
      <w:r w:rsidRPr="000D2B0B">
        <w:rPr>
          <w:rFonts w:ascii="Times New Roman" w:eastAsia="Times New Roman" w:hAnsi="Times New Roman" w:cs="Times New Roman"/>
          <w:i/>
          <w:color w:val="000000"/>
          <w:sz w:val="24"/>
          <w:szCs w:val="24"/>
        </w:rPr>
        <w:t>Nucella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at each exposure were exposed to different levels of predation risk.</w:t>
      </w:r>
    </w:p>
    <w:p w14:paraId="2A6791A5" w14:textId="03BF224D" w:rsidR="00CF4D7A" w:rsidRPr="00373DC8" w:rsidRDefault="00CF4D7A" w:rsidP="000B1933">
      <w:pPr>
        <w:spacing w:line="276" w:lineRule="auto"/>
        <w:jc w:val="both"/>
        <w:rPr>
          <w:rFonts w:ascii="Times New Roman" w:hAnsi="Times New Roman" w:cs="Times New Roman"/>
        </w:rPr>
      </w:pPr>
      <w:r w:rsidRPr="00373DC8">
        <w:rPr>
          <w:rFonts w:ascii="Times New Roman" w:hAnsi="Times New Roman" w:cs="Times New Roman"/>
          <w:b/>
          <w:noProof/>
          <w:szCs w:val="20"/>
        </w:rPr>
        <w:t>Table 2.</w:t>
      </w:r>
      <w:r w:rsidRPr="00373DC8">
        <w:rPr>
          <w:rFonts w:ascii="Times New Roman" w:hAnsi="Times New Roman" w:cs="Times New Roman"/>
          <w:b/>
          <w:noProof/>
        </w:rPr>
        <w:t>1</w:t>
      </w:r>
      <w:r w:rsidRPr="00373DC8">
        <w:t xml:space="preserve">  </w:t>
      </w:r>
      <w:r w:rsidRPr="00373DC8">
        <w:rPr>
          <w:rFonts w:ascii="Times New Roman" w:hAnsi="Times New Roman" w:cs="Times New Roman"/>
          <w:i/>
          <w:iCs/>
        </w:rPr>
        <w:t xml:space="preserve">Wave fetch indices for exposed and sheltered sites using the </w:t>
      </w:r>
      <w:r w:rsidRPr="00373DC8">
        <w:rPr>
          <w:rFonts w:ascii="Times New Roman" w:hAnsi="Times New Roman" w:cs="Times New Roman"/>
          <w:i/>
          <w:iCs/>
        </w:rPr>
        <w:fldChar w:fldCharType="begin" w:fldLock="1"/>
      </w:r>
      <w:r w:rsidR="00E03C75">
        <w:rPr>
          <w:rFonts w:ascii="Times New Roman" w:hAnsi="Times New Roman" w:cs="Times New Roman"/>
          <w:i/>
          <w:iCs/>
        </w:rPr>
        <w:instrText>ADDIN CSL_CITATION {"citationItems":[{"id":"ITEM-1","itemData":{"DOI":"10.3354/meps07284","ISBN":"0171-8630","ISSN":"01718630","abstract":"Topographical wave exposure indices allow objective assessment of the degree of wave action at coastal sites. We present a grid-based method for rapidly calculating indices at fine spatial resolutions along whole coastlines, and evaluate the power of candidate indices in predicting composition of rocky shore communities. The method has 3 stages: (1) a grid is created from a vector-based digital coastline using geographical information systems (GIS) software; (2) for every coastal cell, wave fetch is determined as the distance to the nearest land cell in 16 angular sectors, using coarse-, medium- and fine-resolution searches of the surrounding cells up to a distance of 200 km; (3) wind energy (average wind speed and proportional occurrence) in each sector is calculated for nearby coastal sites. We calculated the average fetch in each sector (F) and the sum of products of fetch and wind energy (W). A total of 57 species were surveyed at 185 sites in west Scotland for determination of trends with wave indices. Average wave fetch with a 200 m scale grid explained &gt;50% of the variation in the first principal component of the species-sites abundance matrix, with shore extent explaining another 10%. Incorporating wind data in the indices had a negligible effect on predictive power. Species diversity explained 61% of the variance in the second principal component and declined from low to high pelagic primary productivity. Separating direct physical effects from biological effects, such as food supply or grazing could potentially help us better understand the processes structuring biological communities on rocky shores.","author":[{"dropping-particle":"","family":"Burrows","given":"M T","non-dropping-particle":"","parse-names":false,"suffix":""},{"dropping-particle":"","family":"Harvey","given":"R","non-dropping-particle":"","parse-names":false,"suffix":""},{"dropping-particle":"","family":"Robb","given":"L","non-dropping-particle":"","parse-names":false,"suffix":""}],"container-title":"Marine Ecology Progress Series","id":"ITEM-1","issued":{"date-parts":[["2008"]]},"page":"1-12","title":"Wave exposure indices from digital coastlines and the prediction of rocky shore community structure","type":"article-journal","volume":"353"},"uris":["http://www.mendeley.com/documents/?uuid=99a38b5e-563a-307a-a055-d0434b27df10"]}],"mendeley":{"formattedCitation":"(Burrows et al. 2008a)","manualFormatting":"Burrows et al., 2008","plainTextFormattedCitation":"(Burrows et al. 2008a)","previouslyFormattedCitation":"(Burrows et al. 2008a)"},"properties":{"noteIndex":0},"schema":"https://github.com/citation-style-language/schema/raw/master/csl-citation.json"}</w:instrText>
      </w:r>
      <w:r w:rsidRPr="00373DC8">
        <w:rPr>
          <w:rFonts w:ascii="Times New Roman" w:hAnsi="Times New Roman" w:cs="Times New Roman"/>
          <w:i/>
          <w:iCs/>
        </w:rPr>
        <w:fldChar w:fldCharType="separate"/>
      </w:r>
      <w:r w:rsidRPr="00373DC8">
        <w:rPr>
          <w:rFonts w:ascii="Times New Roman" w:hAnsi="Times New Roman" w:cs="Times New Roman"/>
          <w:i/>
          <w:iCs/>
          <w:noProof/>
        </w:rPr>
        <w:t>Burrows et al., 2008</w:t>
      </w:r>
      <w:r w:rsidRPr="00373DC8">
        <w:rPr>
          <w:rFonts w:ascii="Times New Roman" w:hAnsi="Times New Roman" w:cs="Times New Roman"/>
          <w:i/>
          <w:iCs/>
        </w:rPr>
        <w:fldChar w:fldCharType="end"/>
      </w:r>
      <w:r w:rsidRPr="00373DC8">
        <w:rPr>
          <w:rFonts w:ascii="Times New Roman" w:hAnsi="Times New Roman" w:cs="Times New Roman"/>
          <w:i/>
          <w:iCs/>
        </w:rPr>
        <w:t xml:space="preserve"> map based method using 32 angular sectors and mean crab number per trap per site</w:t>
      </w:r>
      <w:r w:rsidR="00637F15" w:rsidRPr="00373DC8">
        <w:rPr>
          <w:rFonts w:ascii="Times New Roman" w:hAnsi="Times New Roman" w:cs="Times New Roman"/>
          <w:i/>
          <w:iCs/>
        </w:rPr>
        <w:t>.</w:t>
      </w:r>
    </w:p>
    <w:p w14:paraId="624B1E50" w14:textId="03E062D9" w:rsidR="00CF4D7A" w:rsidRPr="00CF4D7A" w:rsidRDefault="00CF4D7A" w:rsidP="00CF4D7A">
      <w:pPr>
        <w:spacing w:line="240" w:lineRule="auto"/>
        <w:rPr>
          <w:sz w:val="10"/>
          <w:szCs w:val="10"/>
        </w:rPr>
      </w:pPr>
      <w:r w:rsidRPr="00CF4D7A">
        <w:rPr>
          <w:rFonts w:ascii="Times New Roman" w:hAnsi="Times New Roman" w:cs="Times New Roman"/>
          <w:b/>
          <w:noProof/>
          <w:sz w:val="12"/>
          <w:szCs w:val="10"/>
        </w:rPr>
        <mc:AlternateContent>
          <mc:Choice Requires="wps">
            <w:drawing>
              <wp:anchor distT="0" distB="0" distL="114300" distR="114300" simplePos="0" relativeHeight="251671552" behindDoc="0" locked="0" layoutInCell="1" allowOverlap="1" wp14:anchorId="6B4F0400" wp14:editId="59F93755">
                <wp:simplePos x="0" y="0"/>
                <wp:positionH relativeFrom="margin">
                  <wp:posOffset>0</wp:posOffset>
                </wp:positionH>
                <wp:positionV relativeFrom="paragraph">
                  <wp:posOffset>135313</wp:posOffset>
                </wp:positionV>
                <wp:extent cx="5689600" cy="0"/>
                <wp:effectExtent l="0" t="19050" r="25400" b="19050"/>
                <wp:wrapNone/>
                <wp:docPr id="15" name="Straight Connector 15"/>
                <wp:cNvGraphicFramePr/>
                <a:graphic xmlns:a="http://schemas.openxmlformats.org/drawingml/2006/main">
                  <a:graphicData uri="http://schemas.microsoft.com/office/word/2010/wordprocessingShape">
                    <wps:wsp>
                      <wps:cNvCnPr/>
                      <wps:spPr>
                        <a:xfrm flipV="1">
                          <a:off x="0" y="0"/>
                          <a:ext cx="56896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4B50B" id="Straight Connector 15"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0.65pt" to="44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" strokecolor="black [3213]" strokeweight="2.25pt">
                <v:stroke joinstyle="miter"/>
                <w10:wrap anchorx="margin"/>
              </v:line>
            </w:pict>
          </mc:Fallback>
        </mc:AlternateContent>
      </w:r>
    </w:p>
    <w:p w14:paraId="76D6C5D1" w14:textId="6BC87293" w:rsidR="00CF4D7A" w:rsidRPr="00786CAD" w:rsidRDefault="00CF4D7A" w:rsidP="00CF4D7A">
      <w:pPr>
        <w:spacing w:line="240" w:lineRule="auto"/>
        <w:jc w:val="both"/>
        <w:rPr>
          <w:rFonts w:ascii="Times New Roman" w:eastAsia="Times New Roman" w:hAnsi="Times New Roman" w:cs="Times New Roman"/>
          <w:szCs w:val="24"/>
        </w:rPr>
      </w:pPr>
      <w:r w:rsidRPr="00786CAD">
        <w:rPr>
          <w:rFonts w:ascii="Times New Roman" w:hAnsi="Times New Roman" w:cs="Times New Roman"/>
          <w:b/>
          <w:noProof/>
        </w:rPr>
        <mc:AlternateContent>
          <mc:Choice Requires="wps">
            <w:drawing>
              <wp:anchor distT="0" distB="0" distL="114300" distR="114300" simplePos="0" relativeHeight="251670528" behindDoc="0" locked="0" layoutInCell="1" allowOverlap="1" wp14:anchorId="6C2B4A55" wp14:editId="5A3188A6">
                <wp:simplePos x="0" y="0"/>
                <wp:positionH relativeFrom="margin">
                  <wp:posOffset>0</wp:posOffset>
                </wp:positionH>
                <wp:positionV relativeFrom="paragraph">
                  <wp:posOffset>209492</wp:posOffset>
                </wp:positionV>
                <wp:extent cx="5689600" cy="0"/>
                <wp:effectExtent l="0" t="19050" r="25400" b="19050"/>
                <wp:wrapNone/>
                <wp:docPr id="14" name="Straight Connector 14"/>
                <wp:cNvGraphicFramePr/>
                <a:graphic xmlns:a="http://schemas.openxmlformats.org/drawingml/2006/main">
                  <a:graphicData uri="http://schemas.microsoft.com/office/word/2010/wordprocessingShape">
                    <wps:wsp>
                      <wps:cNvCnPr/>
                      <wps:spPr>
                        <a:xfrm flipV="1">
                          <a:off x="0" y="0"/>
                          <a:ext cx="56896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2E1CD" id="Straight Connector 14"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6.5pt" to="44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" strokecolor="black [3213]" strokeweight="2.25pt">
                <v:stroke joinstyle="miter"/>
                <w10:wrap anchorx="margin"/>
              </v:line>
            </w:pict>
          </mc:Fallback>
        </mc:AlternateContent>
      </w:r>
      <w:r w:rsidRPr="00786CAD">
        <w:rPr>
          <w:rFonts w:ascii="Times New Roman" w:eastAsia="Times New Roman" w:hAnsi="Times New Roman" w:cs="Times New Roman"/>
          <w:szCs w:val="24"/>
        </w:rPr>
        <w:t>Site</w:t>
      </w:r>
      <w:r w:rsidRPr="00786CAD">
        <w:rPr>
          <w:rFonts w:ascii="Times New Roman" w:eastAsia="Times New Roman" w:hAnsi="Times New Roman" w:cs="Times New Roman"/>
          <w:szCs w:val="24"/>
        </w:rPr>
        <w:tab/>
      </w:r>
      <w:r w:rsidRPr="00786CAD">
        <w:rPr>
          <w:rFonts w:ascii="Times New Roman" w:eastAsia="Times New Roman" w:hAnsi="Times New Roman" w:cs="Times New Roman"/>
          <w:szCs w:val="24"/>
        </w:rPr>
        <w:tab/>
      </w:r>
      <w:r w:rsidRPr="00786CAD">
        <w:rPr>
          <w:rFonts w:ascii="Times New Roman" w:eastAsia="Times New Roman" w:hAnsi="Times New Roman" w:cs="Times New Roman"/>
          <w:szCs w:val="24"/>
        </w:rPr>
        <w:tab/>
        <w:t>Wave exposure</w:t>
      </w:r>
      <w:r w:rsidRPr="00786CAD">
        <w:rPr>
          <w:rFonts w:ascii="Times New Roman" w:eastAsia="Times New Roman" w:hAnsi="Times New Roman" w:cs="Times New Roman"/>
          <w:szCs w:val="24"/>
        </w:rPr>
        <w:tab/>
      </w:r>
      <w:r>
        <w:rPr>
          <w:rFonts w:ascii="Times New Roman" w:eastAsia="Times New Roman" w:hAnsi="Times New Roman" w:cs="Times New Roman"/>
          <w:szCs w:val="24"/>
        </w:rPr>
        <w:tab/>
      </w:r>
      <w:r w:rsidRPr="00786CAD">
        <w:rPr>
          <w:rFonts w:ascii="Times New Roman" w:eastAsia="Times New Roman" w:hAnsi="Times New Roman" w:cs="Times New Roman"/>
          <w:szCs w:val="24"/>
        </w:rPr>
        <w:t>Mean Fetch (km)</w:t>
      </w:r>
      <w:r w:rsidRPr="00786CAD">
        <w:rPr>
          <w:rFonts w:ascii="Times New Roman" w:eastAsia="Times New Roman" w:hAnsi="Times New Roman" w:cs="Times New Roman"/>
          <w:szCs w:val="24"/>
        </w:rPr>
        <w:tab/>
        <w:t>Mean Crab Number (</w:t>
      </w:r>
      <w:r w:rsidRPr="00786CAD">
        <w:rPr>
          <w:rFonts w:ascii="Times New Roman" w:hAnsi="Times New Roman" w:cs="Times New Roman"/>
          <w:szCs w:val="24"/>
          <w:shd w:val="clear" w:color="auto" w:fill="FFFFFF"/>
        </w:rPr>
        <w:t>± SE)</w:t>
      </w:r>
    </w:p>
    <w:p w14:paraId="286FCC34" w14:textId="77777777" w:rsidR="00CF4D7A" w:rsidRDefault="00CF4D7A" w:rsidP="00CF4D7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Moelfre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Sheltered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11.71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54.66 (10.7)</w:t>
      </w:r>
    </w:p>
    <w:p w14:paraId="63F9A24F" w14:textId="77777777" w:rsidR="00CF4D7A" w:rsidRDefault="00CF4D7A" w:rsidP="00CF4D7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Porth Cwefan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Sheltered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26.62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45.66  (4.48)</w:t>
      </w:r>
    </w:p>
    <w:p w14:paraId="7AD48C1C" w14:textId="77777777" w:rsidR="00CF4D7A" w:rsidRDefault="00CF4D7A" w:rsidP="00CF4D7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Bull Bay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Sheltered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15.37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23.33  (3.17)</w:t>
      </w:r>
    </w:p>
    <w:p w14:paraId="470FFF17" w14:textId="77777777" w:rsidR="00CF4D7A" w:rsidRDefault="00CF4D7A" w:rsidP="00CF4D7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Point Lynas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Exposed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55.10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0.00  (0.00)</w:t>
      </w:r>
    </w:p>
    <w:p w14:paraId="4BB9E501" w14:textId="77777777" w:rsidR="00CF4D7A" w:rsidRDefault="00CF4D7A" w:rsidP="00CF4D7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Cemlyn Bay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Exposed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55.64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1.33  (0.88)</w:t>
      </w:r>
    </w:p>
    <w:p w14:paraId="3593346D" w14:textId="77777777" w:rsidR="00CF4D7A" w:rsidRDefault="00CF4D7A" w:rsidP="00CF4D7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Trearddur Bay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Exposed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37.89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1.33  (0.88)</w:t>
      </w:r>
    </w:p>
    <w:p w14:paraId="16321079" w14:textId="5EC8BDF7" w:rsidR="000B1933" w:rsidRDefault="00373DC8" w:rsidP="000B1933">
      <w:pPr>
        <w:spacing w:line="480" w:lineRule="auto"/>
        <w:jc w:val="both"/>
        <w:rPr>
          <w:rFonts w:ascii="Times New Roman" w:eastAsia="Times New Roman" w:hAnsi="Times New Roman" w:cs="Times New Roman"/>
          <w:b/>
          <w:sz w:val="24"/>
          <w:szCs w:val="24"/>
        </w:rPr>
      </w:pPr>
      <w:bookmarkStart w:id="36" w:name="_Hlk33093481"/>
      <w:r>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14:anchorId="07D91CDE" wp14:editId="03479A63">
            <wp:simplePos x="0" y="0"/>
            <wp:positionH relativeFrom="column">
              <wp:posOffset>1039495</wp:posOffset>
            </wp:positionH>
            <wp:positionV relativeFrom="paragraph">
              <wp:posOffset>331470</wp:posOffset>
            </wp:positionV>
            <wp:extent cx="3683635" cy="32753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ab Numbers Ex Sh.png"/>
                    <pic:cNvPicPr/>
                  </pic:nvPicPr>
                  <pic:blipFill>
                    <a:blip r:embed="rId15">
                      <a:extLst>
                        <a:ext uri="{28A0092B-C50C-407E-A947-70E740481C1C}">
                          <a14:useLocalDpi xmlns:a14="http://schemas.microsoft.com/office/drawing/2010/main" val="0"/>
                        </a:ext>
                      </a:extLst>
                    </a:blip>
                    <a:stretch>
                      <a:fillRect/>
                    </a:stretch>
                  </pic:blipFill>
                  <pic:spPr>
                    <a:xfrm>
                      <a:off x="0" y="0"/>
                      <a:ext cx="3683635" cy="3275330"/>
                    </a:xfrm>
                    <a:prstGeom prst="rect">
                      <a:avLst/>
                    </a:prstGeom>
                  </pic:spPr>
                </pic:pic>
              </a:graphicData>
            </a:graphic>
            <wp14:sizeRelH relativeFrom="margin">
              <wp14:pctWidth>0</wp14:pctWidth>
            </wp14:sizeRelH>
            <wp14:sizeRelV relativeFrom="margin">
              <wp14:pctHeight>0</wp14:pctHeight>
            </wp14:sizeRelV>
          </wp:anchor>
        </w:drawing>
      </w:r>
    </w:p>
    <w:p w14:paraId="5C2A23B4" w14:textId="45F839A8" w:rsidR="000B1933" w:rsidRDefault="000B1933" w:rsidP="000B1933">
      <w:pPr>
        <w:spacing w:line="480" w:lineRule="auto"/>
        <w:jc w:val="both"/>
        <w:rPr>
          <w:rFonts w:ascii="Times New Roman" w:eastAsia="Times New Roman" w:hAnsi="Times New Roman" w:cs="Times New Roman"/>
          <w:b/>
          <w:sz w:val="24"/>
          <w:szCs w:val="24"/>
        </w:rPr>
      </w:pPr>
    </w:p>
    <w:p w14:paraId="774D50CB" w14:textId="7544A1C0" w:rsidR="000B1933" w:rsidRDefault="000B1933" w:rsidP="000B1933">
      <w:pPr>
        <w:spacing w:line="480" w:lineRule="auto"/>
        <w:jc w:val="both"/>
        <w:rPr>
          <w:rFonts w:ascii="Times New Roman" w:eastAsia="Times New Roman" w:hAnsi="Times New Roman" w:cs="Times New Roman"/>
          <w:b/>
          <w:sz w:val="24"/>
          <w:szCs w:val="24"/>
        </w:rPr>
      </w:pPr>
    </w:p>
    <w:p w14:paraId="5ED5921D" w14:textId="56176F35" w:rsidR="000B1933" w:rsidRDefault="000B1933" w:rsidP="000B1933">
      <w:pPr>
        <w:spacing w:line="480" w:lineRule="auto"/>
        <w:jc w:val="both"/>
        <w:rPr>
          <w:rFonts w:ascii="Times New Roman" w:eastAsia="Times New Roman" w:hAnsi="Times New Roman" w:cs="Times New Roman"/>
          <w:b/>
          <w:sz w:val="24"/>
          <w:szCs w:val="24"/>
        </w:rPr>
      </w:pPr>
    </w:p>
    <w:p w14:paraId="5C1229EE" w14:textId="3D3BB8F1" w:rsidR="000B1933" w:rsidRDefault="000B1933" w:rsidP="000B1933">
      <w:pPr>
        <w:spacing w:line="480" w:lineRule="auto"/>
        <w:jc w:val="both"/>
        <w:rPr>
          <w:rFonts w:ascii="Times New Roman" w:eastAsia="Times New Roman" w:hAnsi="Times New Roman" w:cs="Times New Roman"/>
          <w:b/>
          <w:sz w:val="24"/>
          <w:szCs w:val="24"/>
        </w:rPr>
      </w:pPr>
    </w:p>
    <w:p w14:paraId="3732D89B" w14:textId="34AC9118" w:rsidR="00272987" w:rsidRDefault="00272987" w:rsidP="000B1933">
      <w:pPr>
        <w:spacing w:line="480" w:lineRule="auto"/>
        <w:jc w:val="both"/>
        <w:rPr>
          <w:rFonts w:ascii="Times New Roman" w:eastAsia="Times New Roman" w:hAnsi="Times New Roman" w:cs="Times New Roman"/>
          <w:b/>
          <w:sz w:val="24"/>
          <w:szCs w:val="24"/>
        </w:rPr>
      </w:pPr>
    </w:p>
    <w:p w14:paraId="5B4716F1" w14:textId="77777777" w:rsidR="00272987" w:rsidRDefault="00272987" w:rsidP="000B1933">
      <w:pPr>
        <w:spacing w:line="480" w:lineRule="auto"/>
        <w:jc w:val="both"/>
        <w:rPr>
          <w:rFonts w:ascii="Times New Roman" w:eastAsia="Times New Roman" w:hAnsi="Times New Roman" w:cs="Times New Roman"/>
          <w:b/>
          <w:sz w:val="24"/>
          <w:szCs w:val="24"/>
        </w:rPr>
      </w:pPr>
    </w:p>
    <w:p w14:paraId="7BA34070" w14:textId="77777777" w:rsidR="000B1933" w:rsidRDefault="000B1933" w:rsidP="000B1933">
      <w:pPr>
        <w:spacing w:line="480" w:lineRule="auto"/>
        <w:jc w:val="both"/>
        <w:rPr>
          <w:rFonts w:ascii="Times New Roman" w:eastAsia="Times New Roman" w:hAnsi="Times New Roman" w:cs="Times New Roman"/>
          <w:b/>
          <w:sz w:val="24"/>
          <w:szCs w:val="24"/>
        </w:rPr>
      </w:pPr>
    </w:p>
    <w:p w14:paraId="47ABD371" w14:textId="0A3846E8" w:rsidR="000B1933" w:rsidRPr="00373DC8" w:rsidRDefault="00373DC8" w:rsidP="000B1933">
      <w:pPr>
        <w:spacing w:line="276" w:lineRule="auto"/>
        <w:jc w:val="both"/>
        <w:rPr>
          <w:rFonts w:ascii="Times New Roman" w:eastAsia="Times New Roman" w:hAnsi="Times New Roman" w:cs="Times New Roman"/>
        </w:rPr>
      </w:pPr>
      <w:r w:rsidRPr="00373DC8">
        <w:rPr>
          <w:rFonts w:ascii="Times New Roman" w:eastAsia="Times New Roman" w:hAnsi="Times New Roman" w:cs="Times New Roman"/>
          <w:b/>
        </w:rPr>
        <w:t>F</w:t>
      </w:r>
      <w:r w:rsidR="000B1933" w:rsidRPr="00373DC8">
        <w:rPr>
          <w:rFonts w:ascii="Times New Roman" w:eastAsia="Times New Roman" w:hAnsi="Times New Roman" w:cs="Times New Roman"/>
          <w:b/>
        </w:rPr>
        <w:t xml:space="preserve">igure </w:t>
      </w:r>
      <w:r w:rsidR="000B1933" w:rsidRPr="00373DC8">
        <w:rPr>
          <w:rFonts w:ascii="Times New Roman" w:hAnsi="Times New Roman" w:cs="Times New Roman"/>
          <w:b/>
          <w:noProof/>
          <w:szCs w:val="20"/>
        </w:rPr>
        <w:t>2.</w:t>
      </w:r>
      <w:r w:rsidR="000B1933" w:rsidRPr="00373DC8">
        <w:rPr>
          <w:rFonts w:ascii="Times New Roman" w:eastAsia="Times New Roman" w:hAnsi="Times New Roman" w:cs="Times New Roman"/>
          <w:b/>
        </w:rPr>
        <w:t>2</w:t>
      </w:r>
      <w:r w:rsidR="000B1933" w:rsidRPr="00373DC8">
        <w:rPr>
          <w:rFonts w:ascii="Times New Roman" w:eastAsia="Times New Roman" w:hAnsi="Times New Roman" w:cs="Times New Roman"/>
        </w:rPr>
        <w:t xml:space="preserve"> </w:t>
      </w:r>
      <w:bookmarkEnd w:id="36"/>
      <w:r w:rsidR="000B1933" w:rsidRPr="00373DC8">
        <w:rPr>
          <w:rFonts w:ascii="Times New Roman" w:eastAsia="Times New Roman" w:hAnsi="Times New Roman" w:cs="Times New Roman"/>
          <w:i/>
          <w:iCs/>
        </w:rPr>
        <w:t xml:space="preserve">Mean number (± SE) C. maenas caught per trap for exposed and sheltered shores, t-test was used to compare means. Significant differences are indicated using (*) at </w:t>
      </w:r>
      <w:r w:rsidR="000B1933" w:rsidRPr="00373DC8">
        <w:rPr>
          <w:rFonts w:ascii="Times New Roman" w:eastAsia="Times New Roman" w:hAnsi="Times New Roman" w:cs="Times New Roman"/>
          <w:i/>
          <w:iCs/>
        </w:rPr>
        <w:t> &lt; 0.01.</w:t>
      </w:r>
    </w:p>
    <w:p w14:paraId="679D423F" w14:textId="77777777" w:rsidR="00CF4D7A" w:rsidRDefault="00CF4D7A" w:rsidP="00CF4D7A">
      <w:pPr>
        <w:spacing w:line="480" w:lineRule="auto"/>
        <w:ind w:firstLine="720"/>
        <w:jc w:val="both"/>
        <w:rPr>
          <w:rFonts w:ascii="Times New Roman" w:eastAsia="Times New Roman" w:hAnsi="Times New Roman" w:cs="Times New Roman"/>
          <w:sz w:val="24"/>
          <w:szCs w:val="24"/>
        </w:rPr>
      </w:pPr>
    </w:p>
    <w:p w14:paraId="7758BD47" w14:textId="39B9ACD1" w:rsidR="004735B7"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addition of </w:t>
      </w:r>
      <w:r w:rsidRPr="000D2B0B">
        <w:rPr>
          <w:rFonts w:ascii="Times New Roman" w:eastAsia="Times New Roman" w:hAnsi="Times New Roman" w:cs="Times New Roman"/>
          <w:i/>
          <w:color w:val="000000"/>
          <w:sz w:val="24"/>
          <w:szCs w:val="24"/>
        </w:rPr>
        <w:t>Nucella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shell length to all models tested had no impact on the AIC calculated and it was therefore not included in further analysis. Model selection results for our field and laboratory measurements are summarised in Table </w:t>
      </w:r>
      <w:r w:rsidR="00637F15">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2. Background respiration rates were 0.52 </w:t>
      </w:r>
      <w:r>
        <w:rPr>
          <w:rFonts w:ascii="Times New Roman" w:eastAsia="Times New Roman" w:hAnsi="Times New Roman" w:cs="Times New Roman"/>
          <w:color w:val="222222"/>
          <w:sz w:val="24"/>
          <w:szCs w:val="24"/>
          <w:highlight w:val="white"/>
        </w:rPr>
        <w:t>µ</w:t>
      </w:r>
      <w:r>
        <w:rPr>
          <w:rFonts w:ascii="Times New Roman" w:eastAsia="Times New Roman" w:hAnsi="Times New Roman" w:cs="Times New Roman"/>
          <w:sz w:val="24"/>
          <w:szCs w:val="24"/>
        </w:rPr>
        <w:t>mol O</w:t>
      </w:r>
      <w:r w:rsidRPr="00336B69">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/h across treatments. Oxygen consumption rates of vulnerable </w:t>
      </w:r>
      <w:r w:rsidRPr="000D2B0B">
        <w:rPr>
          <w:rFonts w:ascii="Times New Roman" w:eastAsia="Times New Roman" w:hAnsi="Times New Roman" w:cs="Times New Roman"/>
          <w:i/>
          <w:color w:val="000000"/>
          <w:sz w:val="24"/>
          <w:szCs w:val="24"/>
        </w:rPr>
        <w:t>Nucella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w:t>
      </w:r>
      <w:r w:rsidRPr="009E158B">
        <w:rPr>
          <w:rFonts w:ascii="Times New Roman" w:eastAsia="Times New Roman" w:hAnsi="Times New Roman" w:cs="Times New Roman"/>
          <w:iCs/>
          <w:sz w:val="24"/>
          <w:szCs w:val="24"/>
        </w:rPr>
        <w:t>mean</w:t>
      </w:r>
      <w:r>
        <w:rPr>
          <w:rFonts w:ascii="Times New Roman" w:eastAsia="Times New Roman" w:hAnsi="Times New Roman" w:cs="Times New Roman"/>
          <w:sz w:val="24"/>
          <w:szCs w:val="24"/>
        </w:rPr>
        <w:t xml:space="preserve"> 3.60 </w:t>
      </w:r>
      <w:r>
        <w:rPr>
          <w:rFonts w:ascii="Times New Roman" w:eastAsia="Times New Roman" w:hAnsi="Times New Roman" w:cs="Times New Roman"/>
          <w:color w:val="222222"/>
          <w:sz w:val="24"/>
          <w:szCs w:val="24"/>
          <w:highlight w:val="white"/>
        </w:rPr>
        <w:t>µ</w:t>
      </w:r>
      <w:r>
        <w:rPr>
          <w:rFonts w:ascii="Times New Roman" w:eastAsia="Times New Roman" w:hAnsi="Times New Roman" w:cs="Times New Roman"/>
          <w:sz w:val="24"/>
          <w:szCs w:val="24"/>
        </w:rPr>
        <w:t>mol O</w:t>
      </w:r>
      <w:r w:rsidRPr="00336B69">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/h, </w:t>
      </w:r>
      <w:r w:rsidRPr="009E158B">
        <w:rPr>
          <w:rFonts w:ascii="Times New Roman" w:eastAsia="Times New Roman" w:hAnsi="Times New Roman" w:cs="Times New Roman"/>
          <w:iCs/>
          <w:sz w:val="24"/>
          <w:szCs w:val="24"/>
        </w:rPr>
        <w:t>SE</w:t>
      </w:r>
      <w:r>
        <w:rPr>
          <w:rFonts w:ascii="Times New Roman" w:eastAsia="Times New Roman" w:hAnsi="Times New Roman" w:cs="Times New Roman"/>
          <w:sz w:val="24"/>
          <w:szCs w:val="24"/>
        </w:rPr>
        <w:t xml:space="preserve"> = 0.25) were lower than those of invulnerable individuals (</w:t>
      </w:r>
      <w:r w:rsidRPr="009E158B">
        <w:rPr>
          <w:rFonts w:ascii="Times New Roman" w:eastAsia="Times New Roman" w:hAnsi="Times New Roman" w:cs="Times New Roman"/>
          <w:iCs/>
          <w:sz w:val="24"/>
          <w:szCs w:val="24"/>
        </w:rPr>
        <w:t>mean</w:t>
      </w:r>
      <w:r>
        <w:rPr>
          <w:rFonts w:ascii="Times New Roman" w:eastAsia="Times New Roman" w:hAnsi="Times New Roman" w:cs="Times New Roman"/>
          <w:sz w:val="24"/>
          <w:szCs w:val="24"/>
        </w:rPr>
        <w:t xml:space="preserve"> = 16.65 </w:t>
      </w:r>
      <w:r>
        <w:rPr>
          <w:rFonts w:ascii="Times New Roman" w:eastAsia="Times New Roman" w:hAnsi="Times New Roman" w:cs="Times New Roman"/>
          <w:color w:val="222222"/>
          <w:sz w:val="24"/>
          <w:szCs w:val="24"/>
          <w:highlight w:val="white"/>
        </w:rPr>
        <w:t>µ</w:t>
      </w:r>
      <w:r>
        <w:rPr>
          <w:rFonts w:ascii="Times New Roman" w:eastAsia="Times New Roman" w:hAnsi="Times New Roman" w:cs="Times New Roman"/>
          <w:sz w:val="24"/>
          <w:szCs w:val="24"/>
        </w:rPr>
        <w:t>mol/</w:t>
      </w:r>
      <w:r w:rsidRPr="00535196">
        <w:rPr>
          <w:rFonts w:ascii="Times New Roman" w:eastAsia="Times New Roman" w:hAnsi="Times New Roman" w:cs="Times New Roman"/>
          <w:sz w:val="24"/>
          <w:szCs w:val="24"/>
        </w:rPr>
        <w:t>l</w:t>
      </w:r>
      <w:r>
        <w:rPr>
          <w:rFonts w:ascii="Times New Roman" w:eastAsia="Times New Roman" w:hAnsi="Times New Roman" w:cs="Times New Roman"/>
          <w:sz w:val="24"/>
          <w:szCs w:val="24"/>
        </w:rPr>
        <w:t>/</w:t>
      </w:r>
      <w:r w:rsidRPr="00535196">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SE = 0.85) across all exposure gradients and treatments (gamma distributed </w:t>
      </w:r>
      <w:r w:rsidRPr="00E02104">
        <w:rPr>
          <w:rFonts w:ascii="Times New Roman" w:eastAsia="Times New Roman" w:hAnsi="Times New Roman" w:cs="Times New Roman"/>
          <w:iCs/>
          <w:sz w:val="24"/>
          <w:szCs w:val="24"/>
        </w:rPr>
        <w:t>GLMM</w:t>
      </w:r>
      <w:r w:rsidRPr="00E02104">
        <w:rPr>
          <w:rFonts w:ascii="Times New Roman" w:eastAsia="Times New Roman" w:hAnsi="Times New Roman" w:cs="Times New Roman"/>
          <w:sz w:val="24"/>
          <w:szCs w:val="24"/>
        </w:rPr>
        <w:t xml:space="preserve">: </w:t>
      </w:r>
      <w:r w:rsidRPr="002429FB">
        <w:rPr>
          <w:rFonts w:ascii="Times New Roman" w:eastAsia="Times New Roman" w:hAnsi="Times New Roman" w:cs="Times New Roman"/>
          <w:i/>
          <w:iCs/>
          <w:sz w:val="24"/>
          <w:szCs w:val="24"/>
        </w:rPr>
        <w:t>N</w:t>
      </w:r>
      <w:r w:rsidRPr="00E02104">
        <w:rPr>
          <w:rFonts w:ascii="Times New Roman" w:eastAsia="Times New Roman" w:hAnsi="Times New Roman" w:cs="Times New Roman"/>
          <w:sz w:val="24"/>
          <w:szCs w:val="24"/>
        </w:rPr>
        <w:t xml:space="preserve"> = 65, </w:t>
      </w:r>
      <w:r>
        <w:rPr>
          <w:rFonts w:ascii="Symbol" w:eastAsia="Times New Roman" w:hAnsi="Symbol" w:cs="Times New Roman"/>
          <w:sz w:val="24"/>
          <w:szCs w:val="24"/>
        </w:rPr>
        <w:t></w:t>
      </w:r>
      <w:r w:rsidRPr="004C7A86">
        <w:rPr>
          <w:rFonts w:ascii="Symbol" w:eastAsia="Times New Roman" w:hAnsi="Symbol" w:cs="Times New Roman"/>
          <w:sz w:val="24"/>
          <w:szCs w:val="24"/>
          <w:vertAlign w:val="superscript"/>
        </w:rPr>
        <w:t></w:t>
      </w:r>
      <w:r>
        <w:rPr>
          <w:rFonts w:ascii="Symbol" w:eastAsia="Times New Roman" w:hAnsi="Symbol" w:cs="Times New Roman"/>
          <w:sz w:val="24"/>
          <w:szCs w:val="24"/>
          <w:vertAlign w:val="subscript"/>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vertAlign w:val="subscript"/>
        </w:rPr>
        <w:t></w:t>
      </w:r>
      <w:r w:rsidRPr="00E02104">
        <w:rPr>
          <w:rFonts w:ascii="Times New Roman" w:eastAsia="Times New Roman" w:hAnsi="Times New Roman" w:cs="Times New Roman"/>
          <w:i/>
          <w:iCs/>
          <w:sz w:val="24"/>
          <w:szCs w:val="24"/>
        </w:rPr>
        <w:t>P</w:t>
      </w:r>
      <w:r w:rsidRPr="00E02104">
        <w:rPr>
          <w:rFonts w:ascii="Times New Roman" w:eastAsia="Times New Roman" w:hAnsi="Times New Roman" w:cs="Times New Roman"/>
          <w:sz w:val="24"/>
          <w:szCs w:val="24"/>
        </w:rPr>
        <w:t xml:space="preserve"> &lt; 0.001, Fig</w:t>
      </w:r>
      <w:r w:rsidR="00570B90">
        <w:rPr>
          <w:rFonts w:ascii="Times New Roman" w:eastAsia="Times New Roman" w:hAnsi="Times New Roman" w:cs="Times New Roman"/>
          <w:sz w:val="24"/>
          <w:szCs w:val="24"/>
        </w:rPr>
        <w:t>.</w:t>
      </w:r>
      <w:r w:rsidRPr="00E02104">
        <w:rPr>
          <w:rFonts w:ascii="Times New Roman" w:eastAsia="Times New Roman" w:hAnsi="Times New Roman" w:cs="Times New Roman"/>
          <w:sz w:val="24"/>
          <w:szCs w:val="24"/>
        </w:rPr>
        <w:t xml:space="preserve"> </w:t>
      </w:r>
      <w:r w:rsidR="00637F15">
        <w:rPr>
          <w:rFonts w:ascii="Times New Roman" w:eastAsia="Times New Roman" w:hAnsi="Times New Roman" w:cs="Times New Roman"/>
          <w:sz w:val="24"/>
          <w:szCs w:val="24"/>
        </w:rPr>
        <w:t>2.</w:t>
      </w:r>
      <w:r w:rsidRPr="00E02104">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GLMM analysis showed that the two size classes of </w:t>
      </w:r>
      <w:r w:rsidRPr="000D2B0B">
        <w:rPr>
          <w:rFonts w:ascii="Times New Roman" w:eastAsia="Times New Roman" w:hAnsi="Times New Roman" w:cs="Times New Roman"/>
          <w:i/>
          <w:color w:val="000000"/>
          <w:sz w:val="24"/>
          <w:szCs w:val="24"/>
        </w:rPr>
        <w:t>Nucella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reacted differently when exposed to crab effluent </w:t>
      </w:r>
      <w:r w:rsidRPr="004C7A8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gamma distributed </w:t>
      </w:r>
      <w:r w:rsidRPr="004C7A86">
        <w:rPr>
          <w:rFonts w:ascii="Times New Roman" w:eastAsia="Times New Roman" w:hAnsi="Times New Roman" w:cs="Times New Roman"/>
          <w:iCs/>
          <w:sz w:val="24"/>
          <w:szCs w:val="24"/>
        </w:rPr>
        <w:t>GLMM</w:t>
      </w:r>
      <w:r>
        <w:rPr>
          <w:rFonts w:ascii="Times New Roman" w:eastAsia="Times New Roman" w:hAnsi="Times New Roman" w:cs="Times New Roman"/>
          <w:sz w:val="24"/>
          <w:szCs w:val="24"/>
        </w:rPr>
        <w:t xml:space="preserve">: </w:t>
      </w:r>
      <w:r w:rsidRPr="00970BA4">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 65,</w:t>
      </w:r>
      <w:r w:rsidRPr="004C7A86">
        <w:rPr>
          <w:rFonts w:ascii="Symbol" w:eastAsia="Times New Roman" w:hAnsi="Symbol" w:cs="Times New Roman"/>
          <w:sz w:val="24"/>
          <w:szCs w:val="24"/>
        </w:rPr>
        <w:t></w:t>
      </w:r>
      <w:r>
        <w:rPr>
          <w:rFonts w:ascii="Symbol" w:eastAsia="Times New Roman" w:hAnsi="Symbol" w:cs="Times New Roman"/>
          <w:sz w:val="24"/>
          <w:szCs w:val="24"/>
        </w:rPr>
        <w:t></w:t>
      </w:r>
      <w:r w:rsidRPr="004C7A86">
        <w:rPr>
          <w:rFonts w:ascii="Symbol" w:eastAsia="Times New Roman" w:hAnsi="Symbol" w:cs="Times New Roman"/>
          <w:sz w:val="24"/>
          <w:szCs w:val="24"/>
          <w:vertAlign w:val="superscript"/>
        </w:rPr>
        <w:t></w:t>
      </w:r>
      <w:r>
        <w:rPr>
          <w:rFonts w:ascii="Symbol" w:eastAsia="Times New Roman" w:hAnsi="Symbol" w:cs="Times New Roman"/>
          <w:sz w:val="24"/>
          <w:szCs w:val="24"/>
          <w:vertAlign w:val="subscript"/>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sidRPr="004C7A86">
        <w:rPr>
          <w:rFonts w:ascii="Times New Roman" w:eastAsia="Times New Roman" w:hAnsi="Times New Roman" w:cs="Times New Roman"/>
          <w:sz w:val="24"/>
          <w:szCs w:val="24"/>
        </w:rPr>
        <w:t xml:space="preserve">, </w:t>
      </w:r>
      <w:r w:rsidRPr="004C7A86">
        <w:rPr>
          <w:rFonts w:ascii="Times New Roman" w:eastAsia="Times New Roman" w:hAnsi="Times New Roman" w:cs="Times New Roman"/>
          <w:i/>
          <w:iCs/>
          <w:sz w:val="24"/>
          <w:szCs w:val="24"/>
        </w:rPr>
        <w:t>P</w:t>
      </w:r>
      <w:r w:rsidRPr="004C7A86">
        <w:rPr>
          <w:rFonts w:ascii="Times New Roman" w:eastAsia="Times New Roman" w:hAnsi="Times New Roman" w:cs="Times New Roman"/>
          <w:sz w:val="24"/>
          <w:szCs w:val="24"/>
        </w:rPr>
        <w:t xml:space="preserve"> = 0.003</w:t>
      </w:r>
      <w:r>
        <w:rPr>
          <w:rFonts w:ascii="Times New Roman" w:eastAsia="Times New Roman" w:hAnsi="Times New Roman" w:cs="Times New Roman"/>
          <w:sz w:val="24"/>
          <w:szCs w:val="24"/>
        </w:rPr>
        <w:t xml:space="preserve">). Further </w:t>
      </w:r>
      <w:r>
        <w:rPr>
          <w:rFonts w:ascii="Times New Roman" w:eastAsia="Times New Roman" w:hAnsi="Times New Roman" w:cs="Times New Roman"/>
          <w:i/>
          <w:sz w:val="24"/>
          <w:szCs w:val="24"/>
        </w:rPr>
        <w:t>post hoc</w:t>
      </w:r>
      <w:r>
        <w:rPr>
          <w:rFonts w:ascii="Times New Roman" w:eastAsia="Times New Roman" w:hAnsi="Times New Roman" w:cs="Times New Roman"/>
          <w:sz w:val="24"/>
          <w:szCs w:val="24"/>
        </w:rPr>
        <w:t xml:space="preserve"> analysis showed that in the presence of predation risk, invulnerable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reduced their res</w:t>
      </w:r>
      <w:r w:rsidRPr="002429FB">
        <w:rPr>
          <w:rFonts w:ascii="Times New Roman" w:eastAsia="Times New Roman" w:hAnsi="Times New Roman" w:cs="Times New Roman"/>
          <w:sz w:val="24"/>
          <w:szCs w:val="24"/>
        </w:rPr>
        <w:t xml:space="preserve">piration rates by 36.2%, </w:t>
      </w:r>
      <w:r w:rsidRPr="00970BA4">
        <w:rPr>
          <w:rFonts w:ascii="Times New Roman" w:eastAsia="Times New Roman" w:hAnsi="Times New Roman" w:cs="Times New Roman"/>
          <w:sz w:val="24"/>
          <w:szCs w:val="24"/>
        </w:rPr>
        <w:t xml:space="preserve">(Table </w:t>
      </w:r>
      <w:r w:rsidR="00637F15">
        <w:rPr>
          <w:rFonts w:ascii="Times New Roman" w:eastAsia="Times New Roman" w:hAnsi="Times New Roman" w:cs="Times New Roman"/>
          <w:sz w:val="24"/>
          <w:szCs w:val="24"/>
        </w:rPr>
        <w:t>2.3</w:t>
      </w:r>
      <w:r w:rsidRPr="00970BA4">
        <w:rPr>
          <w:rFonts w:ascii="Times New Roman" w:eastAsia="Times New Roman" w:hAnsi="Times New Roman" w:cs="Times New Roman"/>
          <w:sz w:val="24"/>
          <w:szCs w:val="24"/>
        </w:rPr>
        <w:t xml:space="preserve">, </w:t>
      </w:r>
      <w:r w:rsidRPr="002429FB">
        <w:rPr>
          <w:rFonts w:ascii="Times New Roman" w:eastAsia="Times New Roman" w:hAnsi="Times New Roman" w:cs="Times New Roman"/>
          <w:sz w:val="24"/>
          <w:szCs w:val="24"/>
        </w:rPr>
        <w:t>Tukey pairwise comparison</w:t>
      </w:r>
      <w:r w:rsidRPr="003432CA">
        <w:rPr>
          <w:rFonts w:ascii="Times New Roman" w:eastAsia="Times New Roman" w:hAnsi="Times New Roman" w:cs="Times New Roman"/>
          <w:sz w:val="24"/>
          <w:szCs w:val="24"/>
        </w:rPr>
        <w:t xml:space="preserve">: </w:t>
      </w:r>
      <w:r w:rsidRPr="00970BA4">
        <w:rPr>
          <w:rFonts w:ascii="Times New Roman" w:eastAsia="Times New Roman" w:hAnsi="Times New Roman" w:cs="Times New Roman"/>
          <w:i/>
          <w:iCs/>
          <w:sz w:val="24"/>
          <w:szCs w:val="24"/>
        </w:rPr>
        <w:t>P</w:t>
      </w:r>
      <w:r w:rsidRPr="00970BA4">
        <w:rPr>
          <w:rFonts w:ascii="Times New Roman" w:eastAsia="Times New Roman" w:hAnsi="Times New Roman" w:cs="Times New Roman"/>
          <w:sz w:val="24"/>
          <w:szCs w:val="24"/>
        </w:rPr>
        <w:t xml:space="preserve"> &lt; 0.001)</w:t>
      </w:r>
      <w:r w:rsidRPr="002429FB">
        <w:rPr>
          <w:rFonts w:ascii="Times New Roman" w:eastAsia="Times New Roman" w:hAnsi="Times New Roman" w:cs="Times New Roman"/>
          <w:sz w:val="24"/>
          <w:szCs w:val="24"/>
        </w:rPr>
        <w:t xml:space="preserve">, whereas </w:t>
      </w:r>
      <w:r w:rsidRPr="003432CA">
        <w:rPr>
          <w:rFonts w:ascii="Times New Roman" w:eastAsia="Times New Roman" w:hAnsi="Times New Roman" w:cs="Times New Roman"/>
          <w:sz w:val="24"/>
          <w:szCs w:val="24"/>
        </w:rPr>
        <w:t xml:space="preserve">vulnerable individuals showed a slight non-significant increase in oxygen consumption rates of 6.01% </w:t>
      </w:r>
      <w:r w:rsidRPr="00970BA4">
        <w:rPr>
          <w:rFonts w:ascii="Times New Roman" w:eastAsia="Times New Roman" w:hAnsi="Times New Roman" w:cs="Times New Roman"/>
          <w:sz w:val="24"/>
          <w:szCs w:val="24"/>
        </w:rPr>
        <w:t xml:space="preserve">(Table </w:t>
      </w:r>
      <w:r w:rsidR="00637F15">
        <w:rPr>
          <w:rFonts w:ascii="Times New Roman" w:eastAsia="Times New Roman" w:hAnsi="Times New Roman" w:cs="Times New Roman"/>
          <w:sz w:val="24"/>
          <w:szCs w:val="24"/>
        </w:rPr>
        <w:t>2.3</w:t>
      </w:r>
      <w:r w:rsidRPr="00970BA4">
        <w:rPr>
          <w:rFonts w:ascii="Times New Roman" w:eastAsia="Times New Roman" w:hAnsi="Times New Roman" w:cs="Times New Roman"/>
          <w:sz w:val="24"/>
          <w:szCs w:val="24"/>
        </w:rPr>
        <w:t xml:space="preserve">, </w:t>
      </w:r>
      <w:r w:rsidRPr="002429FB">
        <w:rPr>
          <w:rFonts w:ascii="Times New Roman" w:eastAsia="Times New Roman" w:hAnsi="Times New Roman" w:cs="Times New Roman"/>
          <w:sz w:val="24"/>
          <w:szCs w:val="24"/>
        </w:rPr>
        <w:t>Tukey pairwise comparison</w:t>
      </w:r>
      <w:r w:rsidRPr="003432CA">
        <w:rPr>
          <w:rFonts w:ascii="Times New Roman" w:eastAsia="Times New Roman" w:hAnsi="Times New Roman" w:cs="Times New Roman"/>
          <w:sz w:val="24"/>
          <w:szCs w:val="24"/>
        </w:rPr>
        <w:t xml:space="preserve">: </w:t>
      </w:r>
      <w:r w:rsidRPr="00970BA4">
        <w:rPr>
          <w:rFonts w:ascii="Times New Roman" w:eastAsia="Times New Roman" w:hAnsi="Times New Roman" w:cs="Times New Roman"/>
          <w:sz w:val="24"/>
          <w:szCs w:val="24"/>
        </w:rPr>
        <w:t xml:space="preserve"> </w:t>
      </w:r>
      <w:r w:rsidRPr="00970BA4">
        <w:rPr>
          <w:rFonts w:ascii="Times New Roman" w:eastAsia="Times New Roman" w:hAnsi="Times New Roman" w:cs="Times New Roman"/>
          <w:i/>
          <w:iCs/>
          <w:sz w:val="24"/>
          <w:szCs w:val="24"/>
        </w:rPr>
        <w:t>P</w:t>
      </w:r>
      <w:r w:rsidRPr="00970BA4">
        <w:rPr>
          <w:rFonts w:ascii="Times New Roman" w:eastAsia="Times New Roman" w:hAnsi="Times New Roman" w:cs="Times New Roman"/>
          <w:sz w:val="24"/>
          <w:szCs w:val="24"/>
        </w:rPr>
        <w:t xml:space="preserve"> = 0.914).</w:t>
      </w:r>
      <w:r w:rsidRPr="002429FB">
        <w:rPr>
          <w:rFonts w:ascii="Times New Roman" w:eastAsia="Times New Roman" w:hAnsi="Times New Roman" w:cs="Times New Roman"/>
          <w:sz w:val="24"/>
          <w:szCs w:val="24"/>
        </w:rPr>
        <w:t xml:space="preserve"> This</w:t>
      </w:r>
      <w:r>
        <w:rPr>
          <w:rFonts w:ascii="Times New Roman" w:eastAsia="Times New Roman" w:hAnsi="Times New Roman" w:cs="Times New Roman"/>
          <w:sz w:val="24"/>
          <w:szCs w:val="24"/>
        </w:rPr>
        <w:t xml:space="preserve"> pattern was consistent across both exposure levels (gamma distributed </w:t>
      </w:r>
      <w:r w:rsidRPr="004C7A86">
        <w:rPr>
          <w:rFonts w:ascii="Times New Roman" w:eastAsia="Times New Roman" w:hAnsi="Times New Roman" w:cs="Times New Roman"/>
          <w:iCs/>
          <w:sz w:val="24"/>
          <w:szCs w:val="24"/>
        </w:rPr>
        <w:t>GLMM</w:t>
      </w:r>
      <w:r>
        <w:rPr>
          <w:rFonts w:ascii="Times New Roman" w:eastAsia="Times New Roman" w:hAnsi="Times New Roman" w:cs="Times New Roman"/>
          <w:sz w:val="24"/>
          <w:szCs w:val="24"/>
        </w:rPr>
        <w:t xml:space="preserve">: </w:t>
      </w:r>
      <w:r w:rsidRPr="00970BA4">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 65,</w:t>
      </w:r>
      <w:r w:rsidRPr="004C7A86">
        <w:rPr>
          <w:rFonts w:ascii="Symbol" w:eastAsia="Times New Roman" w:hAnsi="Symbol" w:cs="Times New Roman"/>
          <w:sz w:val="24"/>
          <w:szCs w:val="24"/>
        </w:rPr>
        <w:t></w:t>
      </w:r>
      <w:r>
        <w:rPr>
          <w:rFonts w:ascii="Symbol" w:eastAsia="Times New Roman" w:hAnsi="Symbol" w:cs="Times New Roman"/>
          <w:sz w:val="24"/>
          <w:szCs w:val="24"/>
        </w:rPr>
        <w:t></w:t>
      </w:r>
      <w:r w:rsidRPr="004C7A86">
        <w:rPr>
          <w:rFonts w:ascii="Symbol" w:eastAsia="Times New Roman" w:hAnsi="Symbol" w:cs="Times New Roman"/>
          <w:sz w:val="24"/>
          <w:szCs w:val="24"/>
          <w:vertAlign w:val="superscript"/>
        </w:rPr>
        <w:t></w:t>
      </w:r>
      <w:r>
        <w:rPr>
          <w:rFonts w:ascii="Symbol" w:eastAsia="Times New Roman" w:hAnsi="Symbol" w:cs="Times New Roman"/>
          <w:sz w:val="24"/>
          <w:szCs w:val="24"/>
          <w:vertAlign w:val="subscript"/>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sidRPr="002429FB">
        <w:rPr>
          <w:rFonts w:ascii="Times New Roman" w:eastAsia="Times New Roman" w:hAnsi="Times New Roman" w:cs="Times New Roman"/>
          <w:sz w:val="24"/>
          <w:szCs w:val="24"/>
        </w:rPr>
        <w:t xml:space="preserve">, </w:t>
      </w:r>
      <w:r w:rsidRPr="00970BA4">
        <w:rPr>
          <w:rFonts w:ascii="Times New Roman" w:eastAsia="Times New Roman" w:hAnsi="Times New Roman" w:cs="Times New Roman"/>
          <w:i/>
          <w:iCs/>
          <w:sz w:val="24"/>
          <w:szCs w:val="24"/>
        </w:rPr>
        <w:t>P</w:t>
      </w:r>
      <w:r w:rsidRPr="00970BA4">
        <w:rPr>
          <w:rFonts w:ascii="Times New Roman" w:eastAsia="Times New Roman" w:hAnsi="Times New Roman" w:cs="Times New Roman"/>
          <w:sz w:val="24"/>
          <w:szCs w:val="24"/>
        </w:rPr>
        <w:t xml:space="preserve"> = 0.49, Fig</w:t>
      </w:r>
      <w:r w:rsidR="00570B90">
        <w:rPr>
          <w:rFonts w:ascii="Times New Roman" w:eastAsia="Times New Roman" w:hAnsi="Times New Roman" w:cs="Times New Roman"/>
          <w:sz w:val="24"/>
          <w:szCs w:val="24"/>
        </w:rPr>
        <w:t>.</w:t>
      </w:r>
      <w:r w:rsidRPr="00970BA4">
        <w:rPr>
          <w:rFonts w:ascii="Times New Roman" w:eastAsia="Times New Roman" w:hAnsi="Times New Roman" w:cs="Times New Roman"/>
          <w:sz w:val="24"/>
          <w:szCs w:val="24"/>
        </w:rPr>
        <w:t xml:space="preserve"> </w:t>
      </w:r>
      <w:r w:rsidR="00637F15">
        <w:rPr>
          <w:rFonts w:ascii="Times New Roman" w:eastAsia="Times New Roman" w:hAnsi="Times New Roman" w:cs="Times New Roman"/>
          <w:sz w:val="24"/>
          <w:szCs w:val="24"/>
        </w:rPr>
        <w:t>2.</w:t>
      </w:r>
      <w:r w:rsidRPr="00970BA4">
        <w:rPr>
          <w:rFonts w:ascii="Times New Roman" w:eastAsia="Times New Roman" w:hAnsi="Times New Roman" w:cs="Times New Roman"/>
          <w:sz w:val="24"/>
          <w:szCs w:val="24"/>
        </w:rPr>
        <w:t>3</w:t>
      </w:r>
      <w:r w:rsidRPr="002429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33F312FF" w14:textId="77777777" w:rsidR="004735B7" w:rsidRPr="00373DC8" w:rsidRDefault="004735B7" w:rsidP="004735B7">
      <w:pPr>
        <w:spacing w:line="240" w:lineRule="auto"/>
        <w:jc w:val="both"/>
      </w:pPr>
      <w:r w:rsidRPr="00373DC8">
        <w:rPr>
          <w:rFonts w:ascii="Times New Roman" w:hAnsi="Times New Roman" w:cs="Times New Roman"/>
          <w:b/>
          <w:noProof/>
        </w:rPr>
        <w:t xml:space="preserve">Table </w:t>
      </w:r>
      <w:r w:rsidRPr="00373DC8">
        <w:rPr>
          <w:rFonts w:ascii="Times New Roman" w:hAnsi="Times New Roman" w:cs="Times New Roman"/>
          <w:b/>
          <w:noProof/>
          <w:szCs w:val="20"/>
        </w:rPr>
        <w:t>2.</w:t>
      </w:r>
      <w:r w:rsidRPr="00373DC8">
        <w:rPr>
          <w:rFonts w:ascii="Times New Roman" w:hAnsi="Times New Roman" w:cs="Times New Roman"/>
          <w:b/>
          <w:noProof/>
        </w:rPr>
        <w:t>2</w:t>
      </w:r>
      <w:r w:rsidRPr="00373DC8">
        <w:t xml:space="preserve"> </w:t>
      </w:r>
      <w:r w:rsidRPr="00373DC8">
        <w:rPr>
          <w:rFonts w:ascii="Times New Roman" w:hAnsi="Times New Roman" w:cs="Times New Roman"/>
          <w:i/>
          <w:iCs/>
        </w:rPr>
        <w:t xml:space="preserve">Field and laboratory model selection scores results for the potential influence of predation risk on wave exposed and wave sheltered population of </w:t>
      </w:r>
      <w:r w:rsidRPr="00373DC8">
        <w:rPr>
          <w:rFonts w:ascii="Times New Roman" w:eastAsia="Times New Roman" w:hAnsi="Times New Roman" w:cs="Times New Roman"/>
          <w:i/>
          <w:iCs/>
        </w:rPr>
        <w:t>dogwhelks (</w:t>
      </w:r>
      <w:r w:rsidRPr="00373DC8">
        <w:rPr>
          <w:rFonts w:ascii="Times New Roman" w:hAnsi="Times New Roman" w:cs="Times New Roman"/>
          <w:i/>
          <w:iCs/>
        </w:rPr>
        <w:t>Nucella lapillus).</w:t>
      </w:r>
    </w:p>
    <w:p w14:paraId="0F2C9888" w14:textId="77777777" w:rsidR="004735B7" w:rsidRPr="00C76495" w:rsidRDefault="004735B7" w:rsidP="004735B7">
      <w:pPr>
        <w:spacing w:after="0" w:line="276" w:lineRule="auto"/>
        <w:rPr>
          <w:rFonts w:ascii="Times New Roman" w:hAnsi="Times New Roman" w:cs="Times New Roman"/>
          <w:b/>
        </w:rPr>
      </w:pPr>
      <w:r w:rsidRPr="00A4449B">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09881DB5" wp14:editId="45E85E7A">
                <wp:simplePos x="0" y="0"/>
                <wp:positionH relativeFrom="margin">
                  <wp:posOffset>13335</wp:posOffset>
                </wp:positionH>
                <wp:positionV relativeFrom="paragraph">
                  <wp:posOffset>-3175</wp:posOffset>
                </wp:positionV>
                <wp:extent cx="5727700" cy="0"/>
                <wp:effectExtent l="0" t="19050" r="25400" b="19050"/>
                <wp:wrapNone/>
                <wp:docPr id="4" name="Straight Connector 4"/>
                <wp:cNvGraphicFramePr/>
                <a:graphic xmlns:a="http://schemas.openxmlformats.org/drawingml/2006/main">
                  <a:graphicData uri="http://schemas.microsoft.com/office/word/2010/wordprocessingShape">
                    <wps:wsp>
                      <wps:cNvCnPr/>
                      <wps:spPr>
                        <a:xfrm flipV="1">
                          <a:off x="0" y="0"/>
                          <a:ext cx="57277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2F2BB" id="Straight Connector 4"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25pt" to="452.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" strokecolor="black [3213]" strokeweight="2.25pt">
                <v:stroke joinstyle="miter"/>
                <w10:wrap anchorx="margin"/>
              </v:line>
            </w:pict>
          </mc:Fallback>
        </mc:AlternateContent>
      </w:r>
      <w:r w:rsidRPr="00C76495">
        <w:rPr>
          <w:rFonts w:ascii="Times New Roman" w:hAnsi="Times New Roman" w:cs="Times New Roman"/>
          <w:b/>
        </w:rPr>
        <w:tab/>
      </w:r>
      <w:r w:rsidRPr="00C76495">
        <w:rPr>
          <w:rFonts w:ascii="Times New Roman" w:hAnsi="Times New Roman" w:cs="Times New Roman"/>
          <w:b/>
        </w:rPr>
        <w:tab/>
      </w:r>
      <w:r w:rsidRPr="00C76495">
        <w:rPr>
          <w:rFonts w:ascii="Times New Roman" w:hAnsi="Times New Roman" w:cs="Times New Roman"/>
          <w:b/>
        </w:rPr>
        <w:tab/>
      </w:r>
      <w:r w:rsidRPr="00C76495">
        <w:rPr>
          <w:rFonts w:ascii="Times New Roman" w:hAnsi="Times New Roman" w:cs="Times New Roman"/>
          <w:b/>
        </w:rPr>
        <w:tab/>
        <w:t>Terms</w:t>
      </w:r>
      <w:r>
        <w:rPr>
          <w:rFonts w:ascii="Times New Roman" w:hAnsi="Times New Roman" w:cs="Times New Roman"/>
          <w:b/>
        </w:rPr>
        <w:t xml:space="preserve"> removed</w:t>
      </w:r>
      <w:r w:rsidRPr="00C76495">
        <w:rPr>
          <w:rFonts w:ascii="Times New Roman" w:hAnsi="Times New Roman" w:cs="Times New Roman"/>
          <w:b/>
        </w:rPr>
        <w:t xml:space="preserve">      df</w:t>
      </w:r>
      <w:r w:rsidRPr="00C76495">
        <w:rPr>
          <w:rFonts w:ascii="Times New Roman" w:hAnsi="Times New Roman" w:cs="Times New Roman"/>
          <w:b/>
        </w:rPr>
        <w:tab/>
        <w:t xml:space="preserve">     </w:t>
      </w:r>
      <w:r>
        <w:rPr>
          <w:rFonts w:ascii="Times New Roman" w:hAnsi="Times New Roman" w:cs="Times New Roman"/>
          <w:b/>
        </w:rPr>
        <w:t xml:space="preserve"> </w:t>
      </w:r>
      <w:r w:rsidRPr="00C76495">
        <w:rPr>
          <w:rFonts w:ascii="Times New Roman" w:hAnsi="Times New Roman" w:cs="Times New Roman"/>
          <w:b/>
        </w:rPr>
        <w:t xml:space="preserve">   Field      Laboratory</w:t>
      </w:r>
      <w:r w:rsidRPr="00C76495">
        <w:rPr>
          <w:rFonts w:ascii="Times New Roman" w:hAnsi="Times New Roman" w:cs="Times New Roman"/>
          <w:b/>
        </w:rPr>
        <w:tab/>
        <w:t>Movement</w:t>
      </w:r>
    </w:p>
    <w:p w14:paraId="3CE44F5B" w14:textId="77777777" w:rsidR="004735B7" w:rsidRPr="00A4449B" w:rsidRDefault="004735B7" w:rsidP="004735B7">
      <w:pPr>
        <w:spacing w:after="0" w:line="240" w:lineRule="auto"/>
        <w:rPr>
          <w:rFonts w:ascii="Times New Roman" w:hAnsi="Times New Roman" w:cs="Times New Roman"/>
          <w:sz w:val="4"/>
        </w:rPr>
      </w:pPr>
      <w:r w:rsidRPr="00B743EF">
        <w:rPr>
          <w:rFonts w:ascii="Times New Roman" w:hAnsi="Times New Roman" w:cs="Times New Roman"/>
          <w:b/>
          <w:noProof/>
        </w:rPr>
        <mc:AlternateContent>
          <mc:Choice Requires="wps">
            <w:drawing>
              <wp:anchor distT="0" distB="0" distL="114300" distR="114300" simplePos="0" relativeHeight="251674624" behindDoc="0" locked="0" layoutInCell="1" allowOverlap="1" wp14:anchorId="7E7D5139" wp14:editId="28A1EEEB">
                <wp:simplePos x="0" y="0"/>
                <wp:positionH relativeFrom="margin">
                  <wp:posOffset>2540</wp:posOffset>
                </wp:positionH>
                <wp:positionV relativeFrom="paragraph">
                  <wp:posOffset>10160</wp:posOffset>
                </wp:positionV>
                <wp:extent cx="5735955" cy="16510"/>
                <wp:effectExtent l="19050" t="19050" r="36195" b="21590"/>
                <wp:wrapNone/>
                <wp:docPr id="11" name="Straight Connector 11"/>
                <wp:cNvGraphicFramePr/>
                <a:graphic xmlns:a="http://schemas.openxmlformats.org/drawingml/2006/main">
                  <a:graphicData uri="http://schemas.microsoft.com/office/word/2010/wordprocessingShape">
                    <wps:wsp>
                      <wps:cNvCnPr/>
                      <wps:spPr>
                        <a:xfrm flipV="1">
                          <a:off x="0" y="0"/>
                          <a:ext cx="5735955" cy="165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1ACCD" id="Straight Connector 11" o:spid="_x0000_s1026"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8pt" to="451.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" strokecolor="black [3213]" strokeweight="2.25pt">
                <v:stroke joinstyle="miter"/>
                <w10:wrap anchorx="margin"/>
              </v:line>
            </w:pict>
          </mc:Fallback>
        </mc:AlternateContent>
      </w:r>
    </w:p>
    <w:p w14:paraId="1DC52782" w14:textId="0D925F1C" w:rsidR="004735B7" w:rsidRPr="00C76495" w:rsidRDefault="004735B7" w:rsidP="004735B7">
      <w:pPr>
        <w:spacing w:after="0" w:line="240" w:lineRule="auto"/>
        <w:rPr>
          <w:rFonts w:ascii="Times New Roman" w:hAnsi="Times New Roman" w:cs="Times New Roman"/>
          <w:color w:val="000000"/>
          <w:bdr w:val="none" w:sz="0" w:space="0" w:color="auto" w:frame="1"/>
        </w:rPr>
      </w:pPr>
      <w:r w:rsidRPr="00C76495">
        <w:rPr>
          <w:rFonts w:ascii="Times New Roman" w:hAnsi="Times New Roman" w:cs="Times New Roman"/>
          <w:sz w:val="18"/>
        </w:rPr>
        <w:t>3-way</w:t>
      </w:r>
      <w:r w:rsidRPr="00C76495">
        <w:rPr>
          <w:rFonts w:ascii="Times New Roman" w:hAnsi="Times New Roman" w:cs="Times New Roman"/>
          <w:sz w:val="18"/>
        </w:rPr>
        <w:tab/>
        <w:t>factorial</w:t>
      </w:r>
      <w:r>
        <w:rPr>
          <w:rFonts w:ascii="Times New Roman" w:hAnsi="Times New Roman" w:cs="Times New Roman"/>
          <w:sz w:val="18"/>
        </w:rPr>
        <w:tab/>
      </w:r>
      <w:r>
        <w:rPr>
          <w:rFonts w:ascii="Times New Roman" w:hAnsi="Times New Roman" w:cs="Times New Roman"/>
          <w:sz w:val="18"/>
        </w:rPr>
        <w:tab/>
        <w:t xml:space="preserve">              </w:t>
      </w:r>
      <w:r>
        <w:rPr>
          <w:rFonts w:ascii="Times New Roman" w:hAnsi="Times New Roman" w:cs="Times New Roman"/>
          <w:sz w:val="10"/>
        </w:rPr>
        <w:t xml:space="preserve"> </w:t>
      </w:r>
      <w:r>
        <w:rPr>
          <w:rFonts w:ascii="Times New Roman" w:hAnsi="Times New Roman" w:cs="Times New Roman"/>
          <w:sz w:val="4"/>
        </w:rPr>
        <w:t xml:space="preserve"> </w:t>
      </w:r>
      <w:r w:rsidRPr="00C7649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76495">
        <w:rPr>
          <w:rFonts w:ascii="Times New Roman" w:hAnsi="Times New Roman" w:cs="Times New Roman"/>
        </w:rPr>
        <w:t xml:space="preserve">     </w:t>
      </w:r>
      <w:r w:rsidRPr="00C76495">
        <w:rPr>
          <w:rFonts w:ascii="Times New Roman" w:hAnsi="Times New Roman" w:cs="Times New Roman"/>
          <w:sz w:val="8"/>
        </w:rPr>
        <w:t xml:space="preserve"> </w:t>
      </w:r>
      <w:r w:rsidRPr="00C76495">
        <w:rPr>
          <w:rFonts w:ascii="Times New Roman" w:hAnsi="Times New Roman" w:cs="Times New Roman"/>
        </w:rPr>
        <w:t>11</w:t>
      </w:r>
      <w:r w:rsidRPr="00C76495">
        <w:rPr>
          <w:rFonts w:ascii="Times New Roman" w:hAnsi="Times New Roman" w:cs="Times New Roman"/>
        </w:rPr>
        <w:tab/>
        <w:t xml:space="preserve">         700.52    </w:t>
      </w:r>
      <w:r>
        <w:rPr>
          <w:rFonts w:ascii="Times New Roman" w:hAnsi="Times New Roman" w:cs="Times New Roman"/>
        </w:rPr>
        <w:t xml:space="preserve"> </w:t>
      </w:r>
      <w:r w:rsidRPr="00C7649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sz w:val="8"/>
        </w:rPr>
        <w:t xml:space="preserve"> </w:t>
      </w:r>
      <w:r w:rsidRPr="00C76495">
        <w:rPr>
          <w:rFonts w:ascii="Times New Roman" w:hAnsi="Times New Roman" w:cs="Times New Roman"/>
        </w:rPr>
        <w:t>619.47</w:t>
      </w:r>
      <w:r w:rsidRPr="00C76495">
        <w:rPr>
          <w:rFonts w:ascii="Times New Roman" w:hAnsi="Times New Roman" w:cs="Times New Roman"/>
        </w:rPr>
        <w:tab/>
        <w:t xml:space="preserve">  </w:t>
      </w:r>
      <w:r>
        <w:rPr>
          <w:rFonts w:ascii="Times New Roman" w:hAnsi="Times New Roman" w:cs="Times New Roman"/>
        </w:rPr>
        <w:tab/>
      </w:r>
      <w:r w:rsidRPr="00C76495">
        <w:rPr>
          <w:rFonts w:ascii="Times New Roman" w:hAnsi="Times New Roman" w:cs="Times New Roman"/>
        </w:rPr>
        <w:t>1478.19</w:t>
      </w:r>
    </w:p>
    <w:p w14:paraId="2F896AB6"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b/>
          <w:color w:val="000000"/>
          <w:sz w:val="24"/>
          <w:szCs w:val="22"/>
          <w:bdr w:val="none" w:sz="0" w:space="0" w:color="auto" w:frame="1"/>
        </w:rPr>
      </w:pPr>
      <w:r w:rsidRPr="00C76495">
        <w:rPr>
          <w:rFonts w:ascii="Times New Roman" w:hAnsi="Times New Roman" w:cs="Times New Roman"/>
          <w:color w:val="000000"/>
          <w:szCs w:val="22"/>
          <w:bdr w:val="none" w:sz="0" w:space="0" w:color="auto" w:frame="1"/>
        </w:rPr>
        <w:t xml:space="preserve">2-way </w:t>
      </w:r>
      <w:r>
        <w:rPr>
          <w:rFonts w:ascii="Times New Roman" w:hAnsi="Times New Roman" w:cs="Times New Roman"/>
          <w:color w:val="000000"/>
          <w:szCs w:val="22"/>
          <w:bdr w:val="none" w:sz="0" w:space="0" w:color="auto" w:frame="1"/>
        </w:rPr>
        <w:t>interaction</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rPr>
        <w:t>E</w:t>
      </w:r>
      <w:r w:rsidRPr="00C76495">
        <w:rPr>
          <w:rFonts w:ascii="Times New Roman" w:hAnsi="Times New Roman" w:cs="Times New Roman"/>
          <w:szCs w:val="22"/>
        </w:rPr>
        <w:t>*T*S</w:t>
      </w:r>
      <w:r>
        <w:rPr>
          <w:rFonts w:ascii="Times New Roman" w:hAnsi="Times New Roman" w:cs="Times New Roman"/>
          <w:szCs w:val="22"/>
        </w:rPr>
        <w:tab/>
      </w:r>
      <w:r w:rsidRPr="00C76495">
        <w:rPr>
          <w:rFonts w:ascii="Times New Roman" w:hAnsi="Times New Roman" w:cs="Times New Roman"/>
          <w:color w:val="000000"/>
          <w:szCs w:val="22"/>
          <w:bdr w:val="none" w:sz="0" w:space="0" w:color="auto" w:frame="1"/>
        </w:rPr>
        <w:tab/>
        <w:t>10</w:t>
      </w:r>
      <w:r w:rsidRPr="00C76495">
        <w:rPr>
          <w:rFonts w:ascii="Times New Roman" w:hAnsi="Times New Roman" w:cs="Times New Roman"/>
          <w:color w:val="000000"/>
          <w:szCs w:val="22"/>
          <w:bdr w:val="none" w:sz="0" w:space="0" w:color="auto" w:frame="1"/>
        </w:rPr>
        <w:tab/>
        <w:t>700.52</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sidRPr="00C76495">
        <w:rPr>
          <w:rFonts w:ascii="Times New Roman" w:hAnsi="Times New Roman" w:cs="Times New Roman"/>
          <w:szCs w:val="22"/>
        </w:rPr>
        <w:t>617.67</w:t>
      </w:r>
      <w:r w:rsidRPr="00C76495">
        <w:rPr>
          <w:rFonts w:ascii="Times New Roman" w:hAnsi="Times New Roman" w:cs="Times New Roman"/>
          <w:szCs w:val="22"/>
        </w:rPr>
        <w:tab/>
      </w:r>
      <w:r>
        <w:rPr>
          <w:rFonts w:ascii="Times New Roman" w:hAnsi="Times New Roman" w:cs="Times New Roman"/>
          <w:szCs w:val="22"/>
        </w:rPr>
        <w:tab/>
      </w:r>
      <w:r w:rsidRPr="00A134F0">
        <w:rPr>
          <w:rFonts w:ascii="Times New Roman" w:hAnsi="Times New Roman" w:cs="Times New Roman"/>
          <w:szCs w:val="22"/>
        </w:rPr>
        <w:t>1476.61</w:t>
      </w:r>
    </w:p>
    <w:p w14:paraId="45CFA2B5"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b/>
          <w:color w:val="000000"/>
          <w:sz w:val="24"/>
          <w:szCs w:val="22"/>
          <w:bdr w:val="none" w:sz="0" w:space="0" w:color="auto" w:frame="1"/>
        </w:rPr>
      </w:pPr>
      <w:r w:rsidRPr="00C76495">
        <w:rPr>
          <w:rFonts w:ascii="Times New Roman" w:hAnsi="Times New Roman" w:cs="Times New Roman"/>
          <w:b/>
          <w:color w:val="000000"/>
          <w:sz w:val="24"/>
          <w:szCs w:val="22"/>
          <w:bdr w:val="none" w:sz="0" w:space="0" w:color="auto" w:frame="1"/>
        </w:rPr>
        <w:tab/>
      </w:r>
      <w:r w:rsidRPr="00C76495">
        <w:rPr>
          <w:rFonts w:ascii="Times New Roman" w:hAnsi="Times New Roman" w:cs="Times New Roman"/>
          <w:b/>
          <w:color w:val="000000"/>
          <w:sz w:val="24"/>
          <w:szCs w:val="22"/>
          <w:bdr w:val="none" w:sz="0" w:space="0" w:color="auto" w:frame="1"/>
        </w:rPr>
        <w:tab/>
      </w:r>
      <w:r w:rsidRPr="00C76495">
        <w:rPr>
          <w:rFonts w:ascii="Times New Roman" w:hAnsi="Times New Roman" w:cs="Times New Roman"/>
          <w:b/>
          <w:color w:val="000000"/>
          <w:sz w:val="24"/>
          <w:szCs w:val="22"/>
          <w:bdr w:val="none" w:sz="0" w:space="0" w:color="auto" w:frame="1"/>
        </w:rPr>
        <w:tab/>
      </w:r>
      <w:r>
        <w:rPr>
          <w:rFonts w:ascii="Times New Roman" w:hAnsi="Times New Roman" w:cs="Times New Roman"/>
          <w:color w:val="000000"/>
          <w:szCs w:val="22"/>
          <w:bdr w:val="none" w:sz="0" w:space="0" w:color="auto" w:frame="1"/>
        </w:rPr>
        <w:t>T:S</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9</w:t>
      </w:r>
      <w:r w:rsidRPr="00C76495">
        <w:rPr>
          <w:rFonts w:ascii="Times New Roman" w:hAnsi="Times New Roman" w:cs="Times New Roman"/>
          <w:color w:val="000000"/>
          <w:szCs w:val="22"/>
          <w:bdr w:val="none" w:sz="0" w:space="0" w:color="auto" w:frame="1"/>
        </w:rPr>
        <w:tab/>
        <w:t>706.07</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sidRPr="00C76495">
        <w:rPr>
          <w:rFonts w:ascii="Times New Roman" w:hAnsi="Times New Roman" w:cs="Times New Roman"/>
          <w:color w:val="000000"/>
          <w:szCs w:val="22"/>
          <w:bdr w:val="none" w:sz="0" w:space="0" w:color="auto" w:frame="1"/>
        </w:rPr>
        <w:t>619.47</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1486.37</w:t>
      </w:r>
    </w:p>
    <w:p w14:paraId="49A1C462"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E:S</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9</w:t>
      </w:r>
      <w:r w:rsidRPr="00C76495">
        <w:rPr>
          <w:rFonts w:ascii="Times New Roman" w:hAnsi="Times New Roman" w:cs="Times New Roman"/>
          <w:color w:val="000000"/>
          <w:szCs w:val="22"/>
          <w:bdr w:val="none" w:sz="0" w:space="0" w:color="auto" w:frame="1"/>
        </w:rPr>
        <w:tab/>
        <w:t>696.98</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sidRPr="00C76495">
        <w:rPr>
          <w:rFonts w:ascii="Times New Roman" w:hAnsi="Times New Roman" w:cs="Times New Roman"/>
          <w:color w:val="000000"/>
          <w:szCs w:val="22"/>
          <w:bdr w:val="none" w:sz="0" w:space="0" w:color="auto" w:frame="1"/>
        </w:rPr>
        <w:t>629.18</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A134F0">
        <w:rPr>
          <w:rFonts w:ascii="Times New Roman" w:hAnsi="Times New Roman" w:cs="Times New Roman"/>
          <w:color w:val="000000"/>
          <w:szCs w:val="22"/>
          <w:bdr w:val="none" w:sz="0" w:space="0" w:color="auto" w:frame="1"/>
        </w:rPr>
        <w:t>1478.99</w:t>
      </w:r>
    </w:p>
    <w:p w14:paraId="5DF7BA24"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b/>
          <w:color w:val="000000"/>
          <w:sz w:val="24"/>
          <w:szCs w:val="22"/>
          <w:bdr w:val="none" w:sz="0" w:space="0" w:color="auto" w:frame="1"/>
        </w:rPr>
      </w:pPr>
      <w:r w:rsidRPr="00C76495">
        <w:rPr>
          <w:rFonts w:ascii="Times New Roman" w:hAnsi="Times New Roman" w:cs="Times New Roman"/>
          <w:b/>
          <w:color w:val="000000"/>
          <w:sz w:val="24"/>
          <w:szCs w:val="22"/>
          <w:bdr w:val="none" w:sz="0" w:space="0" w:color="auto" w:frame="1"/>
        </w:rPr>
        <w:tab/>
      </w:r>
      <w:r w:rsidRPr="00C76495">
        <w:rPr>
          <w:rFonts w:ascii="Times New Roman" w:hAnsi="Times New Roman" w:cs="Times New Roman"/>
          <w:b/>
          <w:color w:val="000000"/>
          <w:sz w:val="24"/>
          <w:szCs w:val="22"/>
          <w:bdr w:val="none" w:sz="0" w:space="0" w:color="auto" w:frame="1"/>
        </w:rPr>
        <w:tab/>
      </w:r>
      <w:r w:rsidRPr="00C76495">
        <w:rPr>
          <w:rFonts w:ascii="Times New Roman" w:hAnsi="Times New Roman" w:cs="Times New Roman"/>
          <w:b/>
          <w:color w:val="000000"/>
          <w:sz w:val="24"/>
          <w:szCs w:val="22"/>
          <w:bdr w:val="none" w:sz="0" w:space="0" w:color="auto" w:frame="1"/>
        </w:rPr>
        <w:tab/>
      </w:r>
      <w:r w:rsidRPr="00C76495">
        <w:rPr>
          <w:rFonts w:ascii="Times New Roman" w:hAnsi="Times New Roman" w:cs="Times New Roman"/>
          <w:color w:val="000000"/>
          <w:szCs w:val="22"/>
          <w:bdr w:val="none" w:sz="0" w:space="0" w:color="auto" w:frame="1"/>
        </w:rPr>
        <w:t>E:</w:t>
      </w:r>
      <w:r>
        <w:rPr>
          <w:rFonts w:ascii="Times New Roman" w:hAnsi="Times New Roman" w:cs="Times New Roman"/>
          <w:color w:val="000000"/>
          <w:szCs w:val="22"/>
          <w:bdr w:val="none" w:sz="0" w:space="0" w:color="auto" w:frame="1"/>
        </w:rPr>
        <w:t>T</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9</w:t>
      </w:r>
      <w:r w:rsidRPr="00C76495">
        <w:rPr>
          <w:rFonts w:ascii="Times New Roman" w:hAnsi="Times New Roman" w:cs="Times New Roman"/>
          <w:color w:val="000000"/>
          <w:szCs w:val="22"/>
          <w:bdr w:val="none" w:sz="0" w:space="0" w:color="auto" w:frame="1"/>
        </w:rPr>
        <w:tab/>
        <w:t>696.98</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Pr>
          <w:rFonts w:ascii="Times New Roman" w:hAnsi="Times New Roman" w:cs="Times New Roman"/>
          <w:color w:val="000000"/>
          <w:sz w:val="4"/>
          <w:szCs w:val="22"/>
          <w:bdr w:val="none" w:sz="0" w:space="0" w:color="auto" w:frame="1"/>
        </w:rPr>
        <w:t xml:space="preserve"> </w:t>
      </w:r>
      <w:r w:rsidRPr="00C76495">
        <w:rPr>
          <w:rFonts w:ascii="Times New Roman" w:hAnsi="Times New Roman" w:cs="Times New Roman"/>
          <w:color w:val="000000"/>
          <w:szCs w:val="22"/>
          <w:bdr w:val="none" w:sz="0" w:space="0" w:color="auto" w:frame="1"/>
        </w:rPr>
        <w:t>615.74</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A4449B">
        <w:rPr>
          <w:rFonts w:ascii="Times New Roman" w:hAnsi="Times New Roman" w:cs="Times New Roman"/>
          <w:b/>
          <w:color w:val="000000"/>
          <w:szCs w:val="22"/>
          <w:bdr w:val="none" w:sz="0" w:space="0" w:color="auto" w:frame="1"/>
        </w:rPr>
        <w:t>1475.10</w:t>
      </w:r>
      <w:r>
        <w:rPr>
          <w:rFonts w:ascii="Times New Roman" w:hAnsi="Times New Roman" w:cs="Times New Roman"/>
          <w:b/>
          <w:color w:val="000000"/>
          <w:szCs w:val="22"/>
          <w:bdr w:val="none" w:sz="0" w:space="0" w:color="auto" w:frame="1"/>
        </w:rPr>
        <w:t>*</w:t>
      </w:r>
    </w:p>
    <w:p w14:paraId="03ACEF6B"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Single 2-way interaction</w:t>
      </w:r>
      <w:r w:rsidRPr="00C76495">
        <w:rPr>
          <w:rFonts w:ascii="Times New Roman" w:hAnsi="Times New Roman" w:cs="Times New Roman"/>
          <w:color w:val="000000"/>
          <w:szCs w:val="22"/>
          <w:bdr w:val="none" w:sz="0" w:space="0" w:color="auto" w:frame="1"/>
        </w:rPr>
        <w:tab/>
        <w:t xml:space="preserve">E:S </w:t>
      </w:r>
      <w:r>
        <w:rPr>
          <w:rFonts w:ascii="Times New Roman" w:hAnsi="Times New Roman" w:cs="Times New Roman"/>
          <w:color w:val="000000"/>
          <w:szCs w:val="22"/>
          <w:bdr w:val="none" w:sz="0" w:space="0" w:color="auto" w:frame="1"/>
        </w:rPr>
        <w:t xml:space="preserve">+ </w:t>
      </w:r>
      <w:r w:rsidRPr="00C76495">
        <w:rPr>
          <w:rFonts w:ascii="Times New Roman" w:hAnsi="Times New Roman" w:cs="Times New Roman"/>
          <w:color w:val="000000"/>
          <w:szCs w:val="22"/>
          <w:bdr w:val="none" w:sz="0" w:space="0" w:color="auto" w:frame="1"/>
        </w:rPr>
        <w:t>T:S</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8</w:t>
      </w:r>
      <w:r w:rsidRPr="00C76495">
        <w:rPr>
          <w:rFonts w:ascii="Times New Roman" w:hAnsi="Times New Roman" w:cs="Times New Roman"/>
          <w:color w:val="000000"/>
          <w:szCs w:val="22"/>
          <w:bdr w:val="none" w:sz="0" w:space="0" w:color="auto" w:frame="1"/>
        </w:rPr>
        <w:tab/>
        <w:t>704.20</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Pr>
          <w:rFonts w:ascii="Times New Roman" w:hAnsi="Times New Roman" w:cs="Times New Roman"/>
          <w:color w:val="000000"/>
          <w:sz w:val="4"/>
          <w:szCs w:val="22"/>
          <w:bdr w:val="none" w:sz="0" w:space="0" w:color="auto" w:frame="1"/>
        </w:rPr>
        <w:t xml:space="preserve"> </w:t>
      </w:r>
      <w:r w:rsidRPr="00C76495">
        <w:rPr>
          <w:rFonts w:ascii="Times New Roman" w:hAnsi="Times New Roman" w:cs="Times New Roman"/>
          <w:color w:val="000000"/>
          <w:szCs w:val="22"/>
          <w:bdr w:val="none" w:sz="0" w:space="0" w:color="auto" w:frame="1"/>
        </w:rPr>
        <w:t>627.26</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1485.34</w:t>
      </w:r>
      <w:r>
        <w:rPr>
          <w:rFonts w:ascii="Times New Roman" w:hAnsi="Times New Roman" w:cs="Times New Roman"/>
          <w:color w:val="000000"/>
          <w:szCs w:val="22"/>
          <w:bdr w:val="none" w:sz="0" w:space="0" w:color="auto" w:frame="1"/>
        </w:rPr>
        <w:t xml:space="preserve"> </w:t>
      </w:r>
    </w:p>
    <w:p w14:paraId="1C698469"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E:T</w:t>
      </w:r>
      <w:r>
        <w:rPr>
          <w:rFonts w:ascii="Times New Roman" w:hAnsi="Times New Roman" w:cs="Times New Roman"/>
          <w:color w:val="000000"/>
          <w:szCs w:val="22"/>
          <w:bdr w:val="none" w:sz="0" w:space="0" w:color="auto" w:frame="1"/>
        </w:rPr>
        <w:t xml:space="preserve"> + </w:t>
      </w:r>
      <w:r w:rsidRPr="00C76495">
        <w:rPr>
          <w:rFonts w:ascii="Times New Roman" w:hAnsi="Times New Roman" w:cs="Times New Roman"/>
          <w:color w:val="000000"/>
          <w:szCs w:val="22"/>
          <w:bdr w:val="none" w:sz="0" w:space="0" w:color="auto" w:frame="1"/>
        </w:rPr>
        <w:t>T:S</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8</w:t>
      </w:r>
      <w:r w:rsidRPr="00C76495">
        <w:rPr>
          <w:rFonts w:ascii="Times New Roman" w:hAnsi="Times New Roman" w:cs="Times New Roman"/>
          <w:color w:val="000000"/>
          <w:szCs w:val="22"/>
          <w:bdr w:val="none" w:sz="0" w:space="0" w:color="auto" w:frame="1"/>
        </w:rPr>
        <w:tab/>
        <w:t>705.28</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Pr>
          <w:rFonts w:ascii="Times New Roman" w:hAnsi="Times New Roman" w:cs="Times New Roman"/>
          <w:color w:val="000000"/>
          <w:sz w:val="4"/>
          <w:szCs w:val="22"/>
          <w:bdr w:val="none" w:sz="0" w:space="0" w:color="auto" w:frame="1"/>
        </w:rPr>
        <w:t xml:space="preserve"> </w:t>
      </w:r>
      <w:r w:rsidRPr="00C76495">
        <w:rPr>
          <w:rFonts w:ascii="Times New Roman" w:hAnsi="Times New Roman" w:cs="Times New Roman"/>
          <w:color w:val="000000"/>
          <w:szCs w:val="22"/>
          <w:bdr w:val="none" w:sz="0" w:space="0" w:color="auto" w:frame="1"/>
        </w:rPr>
        <w:t>629.54</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1488.90</w:t>
      </w:r>
    </w:p>
    <w:p w14:paraId="17096DE3"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E:T</w:t>
      </w:r>
      <w:r>
        <w:rPr>
          <w:rFonts w:ascii="Times New Roman" w:hAnsi="Times New Roman" w:cs="Times New Roman"/>
          <w:color w:val="000000"/>
          <w:szCs w:val="22"/>
          <w:bdr w:val="none" w:sz="0" w:space="0" w:color="auto" w:frame="1"/>
        </w:rPr>
        <w:t xml:space="preserve"> + </w:t>
      </w:r>
      <w:r w:rsidRPr="00C76495">
        <w:rPr>
          <w:rFonts w:ascii="Times New Roman" w:hAnsi="Times New Roman" w:cs="Times New Roman"/>
          <w:color w:val="000000"/>
          <w:szCs w:val="22"/>
          <w:bdr w:val="none" w:sz="0" w:space="0" w:color="auto" w:frame="1"/>
        </w:rPr>
        <w:t>E:S</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8</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b/>
          <w:color w:val="000000"/>
          <w:szCs w:val="22"/>
          <w:bdr w:val="none" w:sz="0" w:space="0" w:color="auto" w:frame="1"/>
        </w:rPr>
        <w:t>696.58*</w:t>
      </w:r>
      <w:r w:rsidRPr="00C76495">
        <w:rPr>
          <w:rFonts w:ascii="Times New Roman" w:hAnsi="Times New Roman" w:cs="Times New Roman"/>
          <w:b/>
          <w:color w:val="000000"/>
          <w:szCs w:val="22"/>
          <w:bdr w:val="none" w:sz="0" w:space="0" w:color="auto" w:frame="1"/>
        </w:rPr>
        <w:tab/>
      </w:r>
      <w:r>
        <w:rPr>
          <w:rFonts w:ascii="Times New Roman" w:hAnsi="Times New Roman" w:cs="Times New Roman"/>
          <w:b/>
          <w:color w:val="000000"/>
          <w:szCs w:val="22"/>
          <w:bdr w:val="none" w:sz="0" w:space="0" w:color="auto" w:frame="1"/>
        </w:rPr>
        <w:t xml:space="preserve">  </w:t>
      </w:r>
      <w:r>
        <w:rPr>
          <w:rFonts w:ascii="Times New Roman" w:hAnsi="Times New Roman" w:cs="Times New Roman"/>
          <w:b/>
          <w:color w:val="000000"/>
          <w:sz w:val="10"/>
          <w:szCs w:val="22"/>
          <w:bdr w:val="none" w:sz="0" w:space="0" w:color="auto" w:frame="1"/>
        </w:rPr>
        <w:t xml:space="preserve"> </w:t>
      </w:r>
      <w:r w:rsidRPr="00C76495">
        <w:rPr>
          <w:rFonts w:ascii="Times New Roman" w:hAnsi="Times New Roman" w:cs="Times New Roman"/>
          <w:b/>
          <w:color w:val="000000"/>
          <w:szCs w:val="22"/>
          <w:bdr w:val="none" w:sz="0" w:space="0" w:color="auto" w:frame="1"/>
        </w:rPr>
        <w:t>616.86*</w:t>
      </w:r>
      <w:r w:rsidRPr="00C76495">
        <w:rPr>
          <w:rFonts w:ascii="Times New Roman" w:hAnsi="Times New Roman" w:cs="Times New Roman"/>
          <w:b/>
          <w:color w:val="000000"/>
          <w:szCs w:val="22"/>
          <w:bdr w:val="none" w:sz="0" w:space="0" w:color="auto" w:frame="1"/>
        </w:rPr>
        <w:tab/>
      </w:r>
      <w:r>
        <w:rPr>
          <w:rFonts w:ascii="Times New Roman" w:hAnsi="Times New Roman" w:cs="Times New Roman"/>
          <w:b/>
          <w:color w:val="000000"/>
          <w:szCs w:val="22"/>
          <w:bdr w:val="none" w:sz="0" w:space="0" w:color="auto" w:frame="1"/>
        </w:rPr>
        <w:tab/>
      </w:r>
      <w:r w:rsidRPr="00C76495">
        <w:rPr>
          <w:rFonts w:ascii="Times New Roman" w:hAnsi="Times New Roman" w:cs="Times New Roman"/>
          <w:color w:val="000000"/>
          <w:szCs w:val="22"/>
          <w:bdr w:val="none" w:sz="0" w:space="0" w:color="auto" w:frame="1"/>
        </w:rPr>
        <w:t>1478.19</w:t>
      </w:r>
    </w:p>
    <w:p w14:paraId="5FC96AB7"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Fixed terms</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E</w:t>
      </w:r>
      <w:r>
        <w:rPr>
          <w:rFonts w:ascii="Times New Roman" w:hAnsi="Times New Roman" w:cs="Times New Roman"/>
          <w:color w:val="000000"/>
          <w:szCs w:val="22"/>
          <w:bdr w:val="none" w:sz="0" w:space="0" w:color="auto" w:frame="1"/>
        </w:rPr>
        <w:t xml:space="preserve">:T </w:t>
      </w:r>
      <w:r w:rsidRPr="00C76495">
        <w:rPr>
          <w:rFonts w:ascii="Times New Roman" w:hAnsi="Times New Roman" w:cs="Times New Roman"/>
          <w:color w:val="000000"/>
          <w:szCs w:val="22"/>
          <w:bdr w:val="none" w:sz="0" w:space="0" w:color="auto" w:frame="1"/>
        </w:rPr>
        <w:t>+</w:t>
      </w:r>
      <w:r>
        <w:rPr>
          <w:rFonts w:ascii="Times New Roman" w:hAnsi="Times New Roman" w:cs="Times New Roman"/>
          <w:color w:val="000000"/>
          <w:szCs w:val="22"/>
          <w:bdr w:val="none" w:sz="0" w:space="0" w:color="auto" w:frame="1"/>
        </w:rPr>
        <w:t xml:space="preserve"> E:S + T:</w:t>
      </w:r>
      <w:r w:rsidRPr="00C76495">
        <w:rPr>
          <w:rFonts w:ascii="Times New Roman" w:hAnsi="Times New Roman" w:cs="Times New Roman"/>
          <w:color w:val="000000"/>
          <w:szCs w:val="22"/>
          <w:bdr w:val="none" w:sz="0" w:space="0" w:color="auto" w:frame="1"/>
        </w:rPr>
        <w:t>S</w:t>
      </w:r>
      <w:r w:rsidRPr="00C76495">
        <w:rPr>
          <w:rFonts w:ascii="Times New Roman" w:hAnsi="Times New Roman" w:cs="Times New Roman"/>
          <w:color w:val="000000"/>
          <w:szCs w:val="22"/>
          <w:bdr w:val="none" w:sz="0" w:space="0" w:color="auto" w:frame="1"/>
        </w:rPr>
        <w:tab/>
        <w:t>7</w:t>
      </w:r>
      <w:r w:rsidRPr="00C76495">
        <w:rPr>
          <w:rFonts w:ascii="Times New Roman" w:hAnsi="Times New Roman" w:cs="Times New Roman"/>
          <w:color w:val="000000"/>
          <w:szCs w:val="22"/>
          <w:bdr w:val="none" w:sz="0" w:space="0" w:color="auto" w:frame="1"/>
        </w:rPr>
        <w:tab/>
        <w:t>703.37</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Pr>
          <w:rFonts w:ascii="Times New Roman" w:hAnsi="Times New Roman" w:cs="Times New Roman"/>
          <w:color w:val="000000"/>
          <w:sz w:val="10"/>
          <w:szCs w:val="22"/>
          <w:bdr w:val="none" w:sz="0" w:space="0" w:color="auto" w:frame="1"/>
        </w:rPr>
        <w:t xml:space="preserve"> </w:t>
      </w:r>
      <w:r w:rsidRPr="00C76495">
        <w:rPr>
          <w:rFonts w:ascii="Times New Roman" w:hAnsi="Times New Roman" w:cs="Times New Roman"/>
          <w:color w:val="000000"/>
          <w:szCs w:val="22"/>
          <w:bdr w:val="none" w:sz="0" w:space="0" w:color="auto" w:frame="1"/>
        </w:rPr>
        <w:t>627.60</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1487.41</w:t>
      </w:r>
    </w:p>
    <w:p w14:paraId="4D0FD2BC"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T</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6</w:t>
      </w:r>
      <w:r w:rsidRPr="00C76495">
        <w:rPr>
          <w:rFonts w:ascii="Times New Roman" w:hAnsi="Times New Roman" w:cs="Times New Roman"/>
          <w:color w:val="000000"/>
          <w:szCs w:val="22"/>
          <w:bdr w:val="none" w:sz="0" w:space="0" w:color="auto" w:frame="1"/>
        </w:rPr>
        <w:tab/>
        <w:t>717.00</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Pr>
          <w:rFonts w:ascii="Times New Roman" w:hAnsi="Times New Roman" w:cs="Times New Roman"/>
          <w:color w:val="000000"/>
          <w:sz w:val="10"/>
          <w:szCs w:val="22"/>
          <w:bdr w:val="none" w:sz="0" w:space="0" w:color="auto" w:frame="1"/>
        </w:rPr>
        <w:t xml:space="preserve"> </w:t>
      </w:r>
      <w:r w:rsidRPr="00C76495">
        <w:rPr>
          <w:rFonts w:ascii="Times New Roman" w:hAnsi="Times New Roman" w:cs="Times New Roman"/>
          <w:color w:val="000000"/>
          <w:szCs w:val="22"/>
          <w:bdr w:val="none" w:sz="0" w:space="0" w:color="auto" w:frame="1"/>
        </w:rPr>
        <w:t>643.29</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1500.16</w:t>
      </w:r>
    </w:p>
    <w:p w14:paraId="7314517B"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S</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6</w:t>
      </w:r>
      <w:r w:rsidRPr="00C76495">
        <w:rPr>
          <w:rFonts w:ascii="Times New Roman" w:hAnsi="Times New Roman" w:cs="Times New Roman"/>
          <w:color w:val="000000"/>
          <w:szCs w:val="22"/>
          <w:bdr w:val="none" w:sz="0" w:space="0" w:color="auto" w:frame="1"/>
        </w:rPr>
        <w:tab/>
        <w:t>766.94</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Pr>
          <w:rFonts w:ascii="Times New Roman" w:hAnsi="Times New Roman" w:cs="Times New Roman"/>
          <w:color w:val="000000"/>
          <w:sz w:val="10"/>
          <w:szCs w:val="22"/>
          <w:bdr w:val="none" w:sz="0" w:space="0" w:color="auto" w:frame="1"/>
        </w:rPr>
        <w:t xml:space="preserve"> </w:t>
      </w:r>
      <w:r w:rsidRPr="00C76495">
        <w:rPr>
          <w:rFonts w:ascii="Times New Roman" w:hAnsi="Times New Roman" w:cs="Times New Roman"/>
          <w:color w:val="000000"/>
          <w:szCs w:val="22"/>
          <w:bdr w:val="none" w:sz="0" w:space="0" w:color="auto" w:frame="1"/>
        </w:rPr>
        <w:t>688.82</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1485.59</w:t>
      </w:r>
    </w:p>
    <w:p w14:paraId="6D86DE0E"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E</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6</w:t>
      </w:r>
      <w:r w:rsidRPr="00C76495">
        <w:rPr>
          <w:rFonts w:ascii="Times New Roman" w:hAnsi="Times New Roman" w:cs="Times New Roman"/>
          <w:color w:val="000000"/>
          <w:szCs w:val="22"/>
          <w:bdr w:val="none" w:sz="0" w:space="0" w:color="auto" w:frame="1"/>
        </w:rPr>
        <w:tab/>
        <w:t>701.87</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Pr>
          <w:rFonts w:ascii="Times New Roman" w:hAnsi="Times New Roman" w:cs="Times New Roman"/>
          <w:color w:val="000000"/>
          <w:sz w:val="10"/>
          <w:szCs w:val="22"/>
          <w:bdr w:val="none" w:sz="0" w:space="0" w:color="auto" w:frame="1"/>
        </w:rPr>
        <w:t xml:space="preserve"> </w:t>
      </w:r>
      <w:r w:rsidRPr="00C76495">
        <w:rPr>
          <w:rFonts w:ascii="Times New Roman" w:hAnsi="Times New Roman" w:cs="Times New Roman"/>
          <w:color w:val="000000"/>
          <w:szCs w:val="22"/>
          <w:bdr w:val="none" w:sz="0" w:space="0" w:color="auto" w:frame="1"/>
        </w:rPr>
        <w:t>627.26</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1490.31</w:t>
      </w:r>
    </w:p>
    <w:p w14:paraId="6A01C162"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Single Fixed terms</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T + S</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5</w:t>
      </w:r>
      <w:r w:rsidRPr="00C76495">
        <w:rPr>
          <w:rFonts w:ascii="Times New Roman" w:hAnsi="Times New Roman" w:cs="Times New Roman"/>
          <w:color w:val="000000"/>
          <w:szCs w:val="22"/>
          <w:bdr w:val="none" w:sz="0" w:space="0" w:color="auto" w:frame="1"/>
        </w:rPr>
        <w:tab/>
        <w:t>785.58</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Pr>
          <w:rFonts w:ascii="Times New Roman" w:hAnsi="Times New Roman" w:cs="Times New Roman"/>
          <w:color w:val="000000"/>
          <w:sz w:val="10"/>
          <w:szCs w:val="22"/>
          <w:bdr w:val="none" w:sz="0" w:space="0" w:color="auto" w:frame="1"/>
        </w:rPr>
        <w:t xml:space="preserve"> </w:t>
      </w:r>
      <w:r w:rsidRPr="00C76495">
        <w:rPr>
          <w:rFonts w:ascii="Times New Roman" w:hAnsi="Times New Roman" w:cs="Times New Roman"/>
          <w:color w:val="000000"/>
          <w:szCs w:val="22"/>
          <w:bdr w:val="none" w:sz="0" w:space="0" w:color="auto" w:frame="1"/>
        </w:rPr>
        <w:t>704.94</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1499.03</w:t>
      </w:r>
    </w:p>
    <w:p w14:paraId="6064C802" w14:textId="77777777" w:rsidR="004735B7" w:rsidRPr="00C76495"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E + S</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5</w:t>
      </w:r>
      <w:r w:rsidRPr="00C76495">
        <w:rPr>
          <w:rFonts w:ascii="Times New Roman" w:hAnsi="Times New Roman" w:cs="Times New Roman"/>
          <w:color w:val="000000"/>
          <w:szCs w:val="22"/>
          <w:bdr w:val="none" w:sz="0" w:space="0" w:color="auto" w:frame="1"/>
        </w:rPr>
        <w:tab/>
        <w:t>715.65</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Pr>
          <w:rFonts w:ascii="Times New Roman" w:hAnsi="Times New Roman" w:cs="Times New Roman"/>
          <w:color w:val="000000"/>
          <w:sz w:val="10"/>
          <w:szCs w:val="22"/>
          <w:bdr w:val="none" w:sz="0" w:space="0" w:color="auto" w:frame="1"/>
        </w:rPr>
        <w:t xml:space="preserve"> </w:t>
      </w:r>
      <w:r w:rsidRPr="00C76495">
        <w:rPr>
          <w:rFonts w:ascii="Times New Roman" w:hAnsi="Times New Roman" w:cs="Times New Roman"/>
          <w:color w:val="000000"/>
          <w:szCs w:val="22"/>
          <w:bdr w:val="none" w:sz="0" w:space="0" w:color="auto" w:frame="1"/>
        </w:rPr>
        <w:t>642.90</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1503.99</w:t>
      </w:r>
    </w:p>
    <w:p w14:paraId="1559D4CA" w14:textId="77777777" w:rsidR="004735B7" w:rsidRDefault="004735B7" w:rsidP="004735B7">
      <w:pPr>
        <w:pStyle w:val="HTMLPreformatted"/>
        <w:shd w:val="clear" w:color="auto" w:fill="FFFFFF"/>
        <w:tabs>
          <w:tab w:val="clear" w:pos="2748"/>
          <w:tab w:val="clear" w:pos="8244"/>
          <w:tab w:val="left" w:pos="2835"/>
          <w:tab w:val="left" w:pos="7938"/>
        </w:tabs>
        <w:wordWrap w:val="0"/>
        <w:rPr>
          <w:rFonts w:ascii="Times New Roman" w:hAnsi="Times New Roman" w:cs="Times New Roman"/>
          <w:color w:val="000000"/>
          <w:szCs w:val="22"/>
          <w:bdr w:val="none" w:sz="0" w:space="0" w:color="auto" w:frame="1"/>
        </w:rPr>
      </w:pP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E + T</w:t>
      </w:r>
      <w:r w:rsidRPr="00C76495">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ab/>
        <w:t>5</w:t>
      </w:r>
      <w:r w:rsidRPr="00C76495">
        <w:rPr>
          <w:rFonts w:ascii="Times New Roman" w:hAnsi="Times New Roman" w:cs="Times New Roman"/>
          <w:color w:val="000000"/>
          <w:szCs w:val="22"/>
          <w:bdr w:val="none" w:sz="0" w:space="0" w:color="auto" w:frame="1"/>
        </w:rPr>
        <w:tab/>
        <w:t>765.00</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 xml:space="preserve">  </w:t>
      </w:r>
      <w:r>
        <w:rPr>
          <w:rFonts w:ascii="Times New Roman" w:hAnsi="Times New Roman" w:cs="Times New Roman"/>
          <w:color w:val="000000"/>
          <w:sz w:val="10"/>
          <w:szCs w:val="22"/>
          <w:bdr w:val="none" w:sz="0" w:space="0" w:color="auto" w:frame="1"/>
        </w:rPr>
        <w:t xml:space="preserve"> </w:t>
      </w:r>
      <w:r w:rsidRPr="00C76495">
        <w:rPr>
          <w:rFonts w:ascii="Times New Roman" w:hAnsi="Times New Roman" w:cs="Times New Roman"/>
          <w:color w:val="000000"/>
          <w:szCs w:val="22"/>
          <w:bdr w:val="none" w:sz="0" w:space="0" w:color="auto" w:frame="1"/>
        </w:rPr>
        <w:t>687.03</w:t>
      </w:r>
      <w:r w:rsidRPr="00C76495">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r>
      <w:r w:rsidRPr="00C76495">
        <w:rPr>
          <w:rFonts w:ascii="Times New Roman" w:hAnsi="Times New Roman" w:cs="Times New Roman"/>
          <w:color w:val="000000"/>
          <w:szCs w:val="22"/>
          <w:bdr w:val="none" w:sz="0" w:space="0" w:color="auto" w:frame="1"/>
        </w:rPr>
        <w:t>1488.46</w:t>
      </w:r>
    </w:p>
    <w:p w14:paraId="3244F79D" w14:textId="77777777" w:rsidR="004735B7" w:rsidRPr="00C76495" w:rsidRDefault="004735B7" w:rsidP="004735B7">
      <w:pPr>
        <w:pStyle w:val="HTMLPreformatted"/>
        <w:shd w:val="clear" w:color="auto" w:fill="FFFFFF"/>
        <w:tabs>
          <w:tab w:val="clear" w:pos="2748"/>
          <w:tab w:val="clear" w:pos="6412"/>
          <w:tab w:val="clear" w:pos="8244"/>
          <w:tab w:val="left" w:pos="2835"/>
          <w:tab w:val="left" w:pos="6521"/>
          <w:tab w:val="left" w:pos="7938"/>
        </w:tabs>
        <w:wordWrap w:val="0"/>
        <w:rPr>
          <w:rFonts w:ascii="Times New Roman" w:hAnsi="Times New Roman" w:cs="Times New Roman"/>
          <w:color w:val="000000"/>
          <w:szCs w:val="22"/>
          <w:bdr w:val="none" w:sz="0" w:space="0" w:color="auto" w:frame="1"/>
        </w:rPr>
      </w:pPr>
      <w:r>
        <w:rPr>
          <w:rFonts w:ascii="Times New Roman" w:hAnsi="Times New Roman" w:cs="Times New Roman"/>
          <w:color w:val="000000"/>
          <w:szCs w:val="22"/>
          <w:bdr w:val="none" w:sz="0" w:space="0" w:color="auto" w:frame="1"/>
        </w:rPr>
        <w:t xml:space="preserve">Random Factor </w:t>
      </w:r>
      <w:r>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t>Site</w:t>
      </w:r>
      <w:r>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t>10</w:t>
      </w:r>
      <w:r>
        <w:rPr>
          <w:rFonts w:ascii="Times New Roman" w:hAnsi="Times New Roman" w:cs="Times New Roman"/>
          <w:color w:val="000000"/>
          <w:szCs w:val="22"/>
          <w:bdr w:val="none" w:sz="0" w:space="0" w:color="auto" w:frame="1"/>
        </w:rPr>
        <w:tab/>
        <w:t>699.21</w:t>
      </w:r>
      <w:r>
        <w:rPr>
          <w:rFonts w:ascii="Times New Roman" w:hAnsi="Times New Roman" w:cs="Times New Roman"/>
          <w:color w:val="000000"/>
          <w:szCs w:val="22"/>
          <w:bdr w:val="none" w:sz="0" w:space="0" w:color="auto" w:frame="1"/>
        </w:rPr>
        <w:tab/>
        <w:t>617.67</w:t>
      </w:r>
      <w:r>
        <w:rPr>
          <w:rFonts w:ascii="Times New Roman" w:hAnsi="Times New Roman" w:cs="Times New Roman"/>
          <w:color w:val="000000"/>
          <w:szCs w:val="22"/>
          <w:bdr w:val="none" w:sz="0" w:space="0" w:color="auto" w:frame="1"/>
        </w:rPr>
        <w:tab/>
      </w:r>
      <w:r>
        <w:rPr>
          <w:rFonts w:ascii="Times New Roman" w:hAnsi="Times New Roman" w:cs="Times New Roman"/>
          <w:color w:val="000000"/>
          <w:szCs w:val="22"/>
          <w:bdr w:val="none" w:sz="0" w:space="0" w:color="auto" w:frame="1"/>
        </w:rPr>
        <w:tab/>
        <w:t>1476.19</w:t>
      </w:r>
    </w:p>
    <w:p w14:paraId="1ADC1EA6" w14:textId="77777777" w:rsidR="004735B7" w:rsidRDefault="004735B7" w:rsidP="004735B7">
      <w:pPr>
        <w:pStyle w:val="HTMLPreformatted"/>
        <w:shd w:val="clear" w:color="auto" w:fill="FFFFFF"/>
        <w:tabs>
          <w:tab w:val="left" w:pos="2835"/>
        </w:tabs>
        <w:wordWrap w:val="0"/>
        <w:rPr>
          <w:rFonts w:ascii="Times New Roman" w:hAnsi="Times New Roman" w:cs="Times New Roman"/>
          <w:color w:val="000000"/>
          <w:sz w:val="22"/>
          <w:bdr w:val="none" w:sz="0" w:space="0" w:color="auto" w:frame="1"/>
        </w:rPr>
      </w:pPr>
      <w:r>
        <w:rPr>
          <w:rFonts w:ascii="Times New Roman" w:hAnsi="Times New Roman" w:cs="Times New Roman"/>
          <w:b/>
          <w:noProof/>
          <w:sz w:val="24"/>
        </w:rPr>
        <mc:AlternateContent>
          <mc:Choice Requires="wps">
            <w:drawing>
              <wp:anchor distT="0" distB="0" distL="114300" distR="114300" simplePos="0" relativeHeight="251675648" behindDoc="0" locked="0" layoutInCell="1" allowOverlap="1" wp14:anchorId="675786E9" wp14:editId="23DF74CF">
                <wp:simplePos x="0" y="0"/>
                <wp:positionH relativeFrom="margin">
                  <wp:align>right</wp:align>
                </wp:positionH>
                <wp:positionV relativeFrom="paragraph">
                  <wp:posOffset>31953</wp:posOffset>
                </wp:positionV>
                <wp:extent cx="5683910" cy="23825"/>
                <wp:effectExtent l="19050" t="19050" r="31115" b="33655"/>
                <wp:wrapNone/>
                <wp:docPr id="12" name="Straight Connector 12"/>
                <wp:cNvGraphicFramePr/>
                <a:graphic xmlns:a="http://schemas.openxmlformats.org/drawingml/2006/main">
                  <a:graphicData uri="http://schemas.microsoft.com/office/word/2010/wordprocessingShape">
                    <wps:wsp>
                      <wps:cNvCnPr/>
                      <wps:spPr>
                        <a:xfrm flipV="1">
                          <a:off x="0" y="0"/>
                          <a:ext cx="5683910" cy="238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B6694" id="Straight Connector 12" o:spid="_x0000_s1026"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35pt,2.5pt" to="843.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" strokecolor="black [3213]" strokeweight="2.25pt">
                <v:stroke joinstyle="miter"/>
                <w10:wrap anchorx="margin"/>
              </v:line>
            </w:pict>
          </mc:Fallback>
        </mc:AlternateContent>
      </w:r>
    </w:p>
    <w:p w14:paraId="456365CD" w14:textId="77777777" w:rsidR="00B57FFD" w:rsidRDefault="00B57FFD" w:rsidP="000B1933">
      <w:pPr>
        <w:spacing w:line="240" w:lineRule="auto"/>
        <w:jc w:val="both"/>
        <w:rPr>
          <w:rFonts w:ascii="Times New Roman" w:hAnsi="Times New Roman" w:cs="Times New Roman"/>
          <w:i/>
          <w:iCs/>
        </w:rPr>
      </w:pPr>
      <w:r>
        <w:rPr>
          <w:rFonts w:ascii="Times New Roman" w:hAnsi="Times New Roman" w:cs="Times New Roman"/>
          <w:i/>
          <w:iCs/>
        </w:rPr>
        <w:t>Best Model</w:t>
      </w:r>
      <w:r>
        <w:rPr>
          <w:rFonts w:ascii="Times New Roman" w:hAnsi="Times New Roman" w:cs="Times New Roman"/>
          <w:i/>
          <w:iCs/>
        </w:rPr>
        <w:tab/>
        <w:t xml:space="preserve">Field = </w:t>
      </w:r>
      <w:r w:rsidRPr="00373DC8">
        <w:rPr>
          <w:rFonts w:ascii="Times New Roman" w:hAnsi="Times New Roman" w:cs="Times New Roman"/>
          <w:i/>
          <w:iCs/>
        </w:rPr>
        <w:t>Risk Treat</w:t>
      </w:r>
      <w:r>
        <w:rPr>
          <w:rFonts w:ascii="Times New Roman" w:hAnsi="Times New Roman" w:cs="Times New Roman"/>
          <w:i/>
          <w:iCs/>
        </w:rPr>
        <w:t xml:space="preserve">*Size, Laboratory = </w:t>
      </w:r>
      <w:r w:rsidRPr="00373DC8">
        <w:rPr>
          <w:rFonts w:ascii="Times New Roman" w:hAnsi="Times New Roman" w:cs="Times New Roman"/>
          <w:i/>
          <w:iCs/>
        </w:rPr>
        <w:t>Risk Treat</w:t>
      </w:r>
      <w:r>
        <w:rPr>
          <w:rFonts w:ascii="Times New Roman" w:hAnsi="Times New Roman" w:cs="Times New Roman"/>
          <w:i/>
          <w:iCs/>
        </w:rPr>
        <w:t xml:space="preserve">*Size, </w:t>
      </w:r>
    </w:p>
    <w:p w14:paraId="5D22DE38" w14:textId="7E619A88" w:rsidR="00B57FFD" w:rsidRDefault="00B57FFD" w:rsidP="000B1933">
      <w:pPr>
        <w:spacing w:line="240" w:lineRule="auto"/>
        <w:jc w:val="both"/>
        <w:rPr>
          <w:rFonts w:ascii="Times New Roman" w:hAnsi="Times New Roman" w:cs="Times New Roman"/>
          <w:i/>
          <w:iCs/>
        </w:rPr>
      </w:pPr>
      <w:r>
        <w:rPr>
          <w:rFonts w:ascii="Times New Roman" w:hAnsi="Times New Roman" w:cs="Times New Roman"/>
          <w:i/>
          <w:iCs/>
        </w:rPr>
        <w:t xml:space="preserve">Movement = </w:t>
      </w:r>
      <w:r w:rsidRPr="00373DC8">
        <w:rPr>
          <w:rFonts w:ascii="Times New Roman" w:hAnsi="Times New Roman" w:cs="Times New Roman"/>
          <w:i/>
          <w:iCs/>
        </w:rPr>
        <w:t>Risk Treat</w:t>
      </w:r>
      <w:r>
        <w:rPr>
          <w:rFonts w:ascii="Times New Roman" w:hAnsi="Times New Roman" w:cs="Times New Roman"/>
          <w:i/>
          <w:iCs/>
        </w:rPr>
        <w:t>*Size +</w:t>
      </w:r>
      <w:r w:rsidRPr="00B57FFD">
        <w:rPr>
          <w:rFonts w:ascii="Times New Roman" w:hAnsi="Times New Roman" w:cs="Times New Roman"/>
          <w:i/>
          <w:iCs/>
        </w:rPr>
        <w:t xml:space="preserve"> </w:t>
      </w:r>
      <w:r w:rsidRPr="00373DC8">
        <w:rPr>
          <w:rFonts w:ascii="Times New Roman" w:hAnsi="Times New Roman" w:cs="Times New Roman"/>
          <w:i/>
          <w:iCs/>
        </w:rPr>
        <w:t>Wave-Exposure</w:t>
      </w:r>
      <w:r>
        <w:rPr>
          <w:rFonts w:ascii="Times New Roman" w:hAnsi="Times New Roman" w:cs="Times New Roman"/>
          <w:i/>
          <w:iCs/>
        </w:rPr>
        <w:t>*</w:t>
      </w:r>
      <w:r w:rsidRPr="00B57FFD">
        <w:rPr>
          <w:rFonts w:ascii="Times New Roman" w:hAnsi="Times New Roman" w:cs="Times New Roman"/>
          <w:i/>
          <w:iCs/>
        </w:rPr>
        <w:t xml:space="preserve"> </w:t>
      </w:r>
      <w:r w:rsidRPr="00373DC8">
        <w:rPr>
          <w:rFonts w:ascii="Times New Roman" w:hAnsi="Times New Roman" w:cs="Times New Roman"/>
          <w:i/>
          <w:iCs/>
        </w:rPr>
        <w:t>Size</w:t>
      </w:r>
    </w:p>
    <w:p w14:paraId="67CB4D2F" w14:textId="08C3DDDB" w:rsidR="000B1933" w:rsidRPr="00373DC8" w:rsidRDefault="004735B7" w:rsidP="000B1933">
      <w:pPr>
        <w:spacing w:line="240" w:lineRule="auto"/>
        <w:jc w:val="both"/>
        <w:rPr>
          <w:sz w:val="20"/>
          <w:szCs w:val="20"/>
        </w:rPr>
      </w:pPr>
      <w:r w:rsidRPr="00373DC8">
        <w:rPr>
          <w:rFonts w:ascii="Times New Roman" w:hAnsi="Times New Roman" w:cs="Times New Roman"/>
          <w:i/>
          <w:iCs/>
        </w:rPr>
        <w:t xml:space="preserve">Abbreviations:  E = Wave-Exposure, T = Risk Treatment, S = Size (vulnerability). Models selected using generalised linear square models and Akaike Information Criteria (AICc) for all dependent variables. Selected models are highlighted in bold with an (*). </w:t>
      </w:r>
      <w:r w:rsidRPr="00373DC8">
        <w:rPr>
          <w:rFonts w:ascii="Times New Roman" w:hAnsi="Times New Roman" w:cs="Times New Roman"/>
          <w:i/>
          <w:iCs/>
        </w:rPr>
        <w:cr/>
      </w:r>
      <w:r w:rsidR="000B1933" w:rsidRPr="00373DC8">
        <w:rPr>
          <w:rFonts w:ascii="Times New Roman" w:eastAsia="Times New Roman" w:hAnsi="Times New Roman" w:cs="Times New Roman"/>
        </w:rPr>
        <w:t xml:space="preserve"> </w:t>
      </w:r>
    </w:p>
    <w:p w14:paraId="172982A1" w14:textId="769FB40D" w:rsidR="00D92B9C" w:rsidRPr="00FE3806" w:rsidRDefault="00D92B9C" w:rsidP="00373DC8">
      <w:pPr>
        <w:pStyle w:val="Heading3"/>
        <w:rPr>
          <w:sz w:val="32"/>
        </w:rPr>
      </w:pPr>
      <w:bookmarkStart w:id="37" w:name="_Toc52387646"/>
      <w:r w:rsidRPr="00FE3806">
        <w:lastRenderedPageBreak/>
        <w:t>Laboratory results</w:t>
      </w:r>
      <w:bookmarkEnd w:id="37"/>
    </w:p>
    <w:p w14:paraId="2E8505B9" w14:textId="3FAA266C"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laboratory background respiration rates contributed in control respirometers were </w:t>
      </w:r>
      <w:r w:rsidRPr="00D743B9">
        <w:rPr>
          <w:rFonts w:ascii="Times New Roman" w:eastAsia="Times New Roman" w:hAnsi="Times New Roman" w:cs="Times New Roman"/>
          <w:sz w:val="24"/>
          <w:szCs w:val="24"/>
        </w:rPr>
        <w:t xml:space="preserve">0.30 </w:t>
      </w:r>
      <w:r w:rsidRPr="00D743B9">
        <w:rPr>
          <w:rFonts w:ascii="Times New Roman" w:hAnsi="Times New Roman" w:cs="Times New Roman"/>
          <w:color w:val="222222"/>
          <w:sz w:val="24"/>
          <w:szCs w:val="24"/>
          <w:shd w:val="clear" w:color="auto" w:fill="FFFFFF"/>
        </w:rPr>
        <w:t>µmol</w:t>
      </w:r>
      <w:r>
        <w:rPr>
          <w:rFonts w:ascii="Times New Roman" w:hAnsi="Times New Roman" w:cs="Times New Roman"/>
          <w:color w:val="222222"/>
          <w:sz w:val="24"/>
          <w:szCs w:val="24"/>
          <w:shd w:val="clear" w:color="auto" w:fill="FFFFFF"/>
        </w:rPr>
        <w:t>/</w:t>
      </w:r>
      <w:r w:rsidRPr="00D743B9">
        <w:rPr>
          <w:rFonts w:ascii="Times New Roman" w:hAnsi="Times New Roman" w:cs="Times New Roman"/>
          <w:color w:val="222222"/>
          <w:sz w:val="24"/>
          <w:szCs w:val="24"/>
          <w:shd w:val="clear" w:color="auto" w:fill="FFFFFF"/>
        </w:rPr>
        <w:t>O</w:t>
      </w:r>
      <w:r w:rsidRPr="00D743B9">
        <w:rPr>
          <w:rFonts w:ascii="Times New Roman" w:hAnsi="Times New Roman" w:cs="Times New Roman"/>
          <w:color w:val="222222"/>
          <w:sz w:val="24"/>
          <w:szCs w:val="24"/>
          <w:shd w:val="clear" w:color="auto" w:fill="FFFFFF"/>
          <w:vertAlign w:val="subscript"/>
        </w:rPr>
        <w:t>2</w:t>
      </w:r>
      <w:r>
        <w:rPr>
          <w:rFonts w:ascii="Times New Roman" w:hAnsi="Times New Roman" w:cs="Times New Roman"/>
          <w:color w:val="222222"/>
          <w:sz w:val="24"/>
          <w:szCs w:val="24"/>
          <w:shd w:val="clear" w:color="auto" w:fill="FFFFFF"/>
        </w:rPr>
        <w:t>/</w:t>
      </w:r>
      <w:r w:rsidRPr="00D743B9">
        <w:rPr>
          <w:rFonts w:ascii="Times New Roman" w:hAnsi="Times New Roman" w:cs="Times New Roman"/>
          <w:color w:val="222222"/>
          <w:sz w:val="24"/>
          <w:szCs w:val="24"/>
          <w:shd w:val="clear" w:color="auto" w:fill="FFFFFF"/>
        </w:rPr>
        <w:t>h</w:t>
      </w:r>
      <w:r w:rsidRPr="00D743B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As with the field results, in the laboratory, invulnerable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had higher </w:t>
      </w:r>
      <w:r w:rsidRPr="00A33899">
        <w:rPr>
          <w:rFonts w:ascii="Times New Roman" w:eastAsia="Times New Roman" w:hAnsi="Times New Roman" w:cs="Times New Roman"/>
          <w:sz w:val="24"/>
          <w:szCs w:val="24"/>
        </w:rPr>
        <w:t xml:space="preserve">oxygen </w:t>
      </w:r>
      <w:r>
        <w:rPr>
          <w:rFonts w:ascii="Times New Roman" w:eastAsia="Times New Roman" w:hAnsi="Times New Roman" w:cs="Times New Roman"/>
          <w:sz w:val="24"/>
          <w:szCs w:val="24"/>
        </w:rPr>
        <w:t xml:space="preserve">consumption rates than vulnerable individuals (gamma distributed </w:t>
      </w:r>
      <w:r w:rsidRPr="004C7A86">
        <w:rPr>
          <w:rFonts w:ascii="Times New Roman" w:eastAsia="Times New Roman" w:hAnsi="Times New Roman" w:cs="Times New Roman"/>
          <w:iCs/>
          <w:sz w:val="24"/>
          <w:szCs w:val="24"/>
        </w:rPr>
        <w:t>GLMM</w:t>
      </w:r>
      <w:r>
        <w:rPr>
          <w:rFonts w:ascii="Times New Roman" w:eastAsia="Times New Roman" w:hAnsi="Times New Roman" w:cs="Times New Roman"/>
          <w:sz w:val="24"/>
          <w:szCs w:val="24"/>
        </w:rPr>
        <w:t xml:space="preserve">: </w:t>
      </w:r>
      <w:r w:rsidRPr="00970BA4">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 65,</w:t>
      </w:r>
      <w:r w:rsidRPr="004C7A86">
        <w:rPr>
          <w:rFonts w:ascii="Symbol" w:eastAsia="Times New Roman" w:hAnsi="Symbol" w:cs="Times New Roman"/>
          <w:sz w:val="24"/>
          <w:szCs w:val="24"/>
        </w:rPr>
        <w:t></w:t>
      </w:r>
      <w:r>
        <w:rPr>
          <w:rFonts w:ascii="Symbol" w:eastAsia="Times New Roman" w:hAnsi="Symbol" w:cs="Times New Roman"/>
          <w:sz w:val="24"/>
          <w:szCs w:val="24"/>
        </w:rPr>
        <w:t></w:t>
      </w:r>
      <w:r w:rsidRPr="004C7A86">
        <w:rPr>
          <w:rFonts w:ascii="Symbol" w:eastAsia="Times New Roman" w:hAnsi="Symbol" w:cs="Times New Roman"/>
          <w:sz w:val="24"/>
          <w:szCs w:val="24"/>
          <w:vertAlign w:val="superscript"/>
        </w:rPr>
        <w:t></w:t>
      </w:r>
      <w:r>
        <w:rPr>
          <w:rFonts w:ascii="Symbol" w:eastAsia="Times New Roman" w:hAnsi="Symbol" w:cs="Times New Roman"/>
          <w:sz w:val="24"/>
          <w:szCs w:val="24"/>
          <w:vertAlign w:val="subscript"/>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sidRPr="00656BE8">
        <w:rPr>
          <w:rFonts w:ascii="Times New Roman" w:eastAsia="Times New Roman" w:hAnsi="Times New Roman" w:cs="Times New Roman"/>
          <w:sz w:val="24"/>
          <w:szCs w:val="24"/>
        </w:rPr>
        <w:t xml:space="preserve">, </w:t>
      </w:r>
      <w:r w:rsidRPr="00C56670">
        <w:rPr>
          <w:rFonts w:ascii="Times New Roman" w:eastAsia="Times New Roman" w:hAnsi="Times New Roman" w:cs="Times New Roman"/>
          <w:i/>
          <w:iCs/>
          <w:sz w:val="24"/>
          <w:szCs w:val="24"/>
        </w:rPr>
        <w:t>P</w:t>
      </w:r>
      <w:r w:rsidRPr="00C56670">
        <w:rPr>
          <w:rFonts w:ascii="Times New Roman" w:eastAsia="Times New Roman" w:hAnsi="Times New Roman" w:cs="Times New Roman"/>
          <w:sz w:val="24"/>
          <w:szCs w:val="24"/>
        </w:rPr>
        <w:t xml:space="preserve"> &lt; 0.001).</w:t>
      </w:r>
      <w:r>
        <w:rPr>
          <w:rFonts w:ascii="Times New Roman" w:eastAsia="Times New Roman" w:hAnsi="Times New Roman" w:cs="Times New Roman"/>
          <w:sz w:val="24"/>
          <w:szCs w:val="24"/>
        </w:rPr>
        <w:t xml:space="preserve"> However, under laboratory conditions although there was an interaction between treatment and size (gamma distributed </w:t>
      </w:r>
      <w:r w:rsidRPr="004C7A86">
        <w:rPr>
          <w:rFonts w:ascii="Times New Roman" w:eastAsia="Times New Roman" w:hAnsi="Times New Roman" w:cs="Times New Roman"/>
          <w:iCs/>
          <w:sz w:val="24"/>
          <w:szCs w:val="24"/>
        </w:rPr>
        <w:t>GLMM</w:t>
      </w:r>
      <w:r>
        <w:rPr>
          <w:rFonts w:ascii="Times New Roman" w:eastAsia="Times New Roman" w:hAnsi="Times New Roman" w:cs="Times New Roman"/>
          <w:sz w:val="24"/>
          <w:szCs w:val="24"/>
        </w:rPr>
        <w:t xml:space="preserve">: </w:t>
      </w:r>
      <w:r w:rsidRPr="00970BA4">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 65,</w:t>
      </w:r>
      <w:r w:rsidRPr="004C7A86">
        <w:rPr>
          <w:rFonts w:ascii="Symbol" w:eastAsia="Times New Roman" w:hAnsi="Symbol" w:cs="Times New Roman"/>
          <w:sz w:val="24"/>
          <w:szCs w:val="24"/>
        </w:rPr>
        <w:t></w:t>
      </w:r>
      <w:r>
        <w:rPr>
          <w:rFonts w:ascii="Symbol" w:eastAsia="Times New Roman" w:hAnsi="Symbol" w:cs="Times New Roman"/>
          <w:sz w:val="24"/>
          <w:szCs w:val="24"/>
        </w:rPr>
        <w:t></w:t>
      </w:r>
      <w:r w:rsidRPr="004C7A86">
        <w:rPr>
          <w:rFonts w:ascii="Symbol" w:eastAsia="Times New Roman" w:hAnsi="Symbol" w:cs="Times New Roman"/>
          <w:sz w:val="24"/>
          <w:szCs w:val="24"/>
          <w:vertAlign w:val="superscript"/>
        </w:rPr>
        <w:t></w:t>
      </w:r>
      <w:r>
        <w:rPr>
          <w:rFonts w:ascii="Symbol" w:eastAsia="Times New Roman" w:hAnsi="Symbol" w:cs="Times New Roman"/>
          <w:sz w:val="24"/>
          <w:szCs w:val="24"/>
          <w:vertAlign w:val="subscript"/>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Pr>
          <w:rFonts w:ascii="Symbol" w:eastAsia="Times New Roman" w:hAnsi="Symbol" w:cs="Times New Roman"/>
          <w:sz w:val="24"/>
          <w:szCs w:val="24"/>
        </w:rPr>
        <w:t></w:t>
      </w:r>
      <w:r w:rsidRPr="00656BE8">
        <w:rPr>
          <w:rFonts w:ascii="Times New Roman" w:eastAsia="Times New Roman" w:hAnsi="Times New Roman" w:cs="Times New Roman"/>
          <w:sz w:val="24"/>
          <w:szCs w:val="24"/>
        </w:rPr>
        <w:t xml:space="preserve">, </w:t>
      </w:r>
      <w:r w:rsidRPr="00C56670">
        <w:rPr>
          <w:rFonts w:ascii="Times New Roman" w:eastAsia="Times New Roman" w:hAnsi="Times New Roman" w:cs="Times New Roman"/>
          <w:sz w:val="24"/>
          <w:szCs w:val="24"/>
        </w:rPr>
        <w:t xml:space="preserve"> </w:t>
      </w:r>
      <w:r w:rsidRPr="00C56670">
        <w:rPr>
          <w:rFonts w:ascii="Times New Roman" w:eastAsia="Times New Roman" w:hAnsi="Times New Roman" w:cs="Times New Roman"/>
          <w:i/>
          <w:iCs/>
          <w:sz w:val="24"/>
          <w:szCs w:val="24"/>
        </w:rPr>
        <w:t>P</w:t>
      </w:r>
      <w:r w:rsidRPr="00C56670">
        <w:rPr>
          <w:rFonts w:ascii="Times New Roman" w:eastAsia="Times New Roman" w:hAnsi="Times New Roman" w:cs="Times New Roman"/>
          <w:sz w:val="24"/>
          <w:szCs w:val="24"/>
        </w:rPr>
        <w:t xml:space="preserve"> &lt; 0.001),</w:t>
      </w:r>
      <w:r>
        <w:rPr>
          <w:rFonts w:ascii="Times New Roman" w:eastAsia="Times New Roman" w:hAnsi="Times New Roman" w:cs="Times New Roman"/>
          <w:sz w:val="24"/>
          <w:szCs w:val="24"/>
        </w:rPr>
        <w:t xml:space="preserve"> it was 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that showed a reduction in </w:t>
      </w:r>
      <w:r w:rsidRPr="002429FB">
        <w:rPr>
          <w:rFonts w:ascii="Times New Roman" w:eastAsia="Times New Roman" w:hAnsi="Times New Roman" w:cs="Times New Roman"/>
          <w:sz w:val="24"/>
          <w:szCs w:val="24"/>
        </w:rPr>
        <w:t xml:space="preserve">respiration rates by 26.8% under </w:t>
      </w:r>
      <w:r w:rsidRPr="003432CA">
        <w:rPr>
          <w:rFonts w:ascii="Times New Roman" w:eastAsia="Times New Roman" w:hAnsi="Times New Roman" w:cs="Times New Roman"/>
          <w:sz w:val="24"/>
          <w:szCs w:val="24"/>
        </w:rPr>
        <w:t xml:space="preserve">predator risk (Table </w:t>
      </w:r>
      <w:r w:rsidR="00637F15">
        <w:rPr>
          <w:rFonts w:ascii="Times New Roman" w:eastAsia="Times New Roman" w:hAnsi="Times New Roman" w:cs="Times New Roman"/>
          <w:sz w:val="24"/>
          <w:szCs w:val="24"/>
        </w:rPr>
        <w:t>2.3</w:t>
      </w:r>
      <w:r w:rsidRPr="003432CA">
        <w:rPr>
          <w:rFonts w:ascii="Times New Roman" w:eastAsia="Times New Roman" w:hAnsi="Times New Roman" w:cs="Times New Roman"/>
          <w:sz w:val="24"/>
          <w:szCs w:val="24"/>
        </w:rPr>
        <w:t xml:space="preserve">, Tukey pairwise comparison: </w:t>
      </w:r>
      <w:r w:rsidRPr="003432CA">
        <w:rPr>
          <w:rFonts w:ascii="Times New Roman" w:eastAsia="Times New Roman" w:hAnsi="Times New Roman" w:cs="Times New Roman"/>
          <w:i/>
          <w:iCs/>
          <w:sz w:val="24"/>
          <w:szCs w:val="24"/>
        </w:rPr>
        <w:t>P</w:t>
      </w:r>
      <w:r w:rsidRPr="003432CA">
        <w:rPr>
          <w:rFonts w:ascii="Times New Roman" w:eastAsia="Times New Roman" w:hAnsi="Times New Roman" w:cs="Times New Roman"/>
          <w:sz w:val="24"/>
          <w:szCs w:val="24"/>
        </w:rPr>
        <w:t xml:space="preserve"> &lt; 0.001), whereas respiration of invulnerable individuals did not differ between treatments (Fig</w:t>
      </w:r>
      <w:r w:rsidR="00570B90">
        <w:rPr>
          <w:rFonts w:ascii="Times New Roman" w:eastAsia="Times New Roman" w:hAnsi="Times New Roman" w:cs="Times New Roman"/>
          <w:sz w:val="24"/>
          <w:szCs w:val="24"/>
        </w:rPr>
        <w:t>.</w:t>
      </w:r>
      <w:r w:rsidRPr="003432CA">
        <w:rPr>
          <w:rFonts w:ascii="Times New Roman" w:eastAsia="Times New Roman" w:hAnsi="Times New Roman" w:cs="Times New Roman"/>
          <w:sz w:val="24"/>
          <w:szCs w:val="24"/>
        </w:rPr>
        <w:t xml:space="preserve"> </w:t>
      </w:r>
      <w:r w:rsidR="00637F15">
        <w:rPr>
          <w:rFonts w:ascii="Times New Roman" w:eastAsia="Times New Roman" w:hAnsi="Times New Roman" w:cs="Times New Roman"/>
          <w:sz w:val="24"/>
          <w:szCs w:val="24"/>
        </w:rPr>
        <w:t>2.</w:t>
      </w:r>
      <w:r w:rsidRPr="003432CA">
        <w:rPr>
          <w:rFonts w:ascii="Times New Roman" w:eastAsia="Times New Roman" w:hAnsi="Times New Roman" w:cs="Times New Roman"/>
          <w:sz w:val="24"/>
          <w:szCs w:val="24"/>
        </w:rPr>
        <w:t>4</w:t>
      </w:r>
      <w:r w:rsidRPr="003432CA">
        <w:rPr>
          <w:rFonts w:ascii="Times New Roman" w:eastAsia="Times New Roman" w:hAnsi="Times New Roman" w:cs="Times New Roman"/>
          <w:b/>
          <w:sz w:val="24"/>
          <w:szCs w:val="24"/>
        </w:rPr>
        <w:t xml:space="preserve">, </w:t>
      </w:r>
      <w:r w:rsidRPr="003432CA">
        <w:rPr>
          <w:rFonts w:ascii="Times New Roman" w:eastAsia="Times New Roman" w:hAnsi="Times New Roman" w:cs="Times New Roman"/>
          <w:sz w:val="24"/>
          <w:szCs w:val="24"/>
        </w:rPr>
        <w:t xml:space="preserve">Tukey pairwise comparison: </w:t>
      </w:r>
      <w:r w:rsidRPr="003432CA">
        <w:rPr>
          <w:rFonts w:ascii="Times New Roman" w:eastAsia="Times New Roman" w:hAnsi="Times New Roman" w:cs="Times New Roman"/>
          <w:i/>
          <w:iCs/>
          <w:sz w:val="24"/>
          <w:szCs w:val="24"/>
        </w:rPr>
        <w:t>P</w:t>
      </w:r>
      <w:r w:rsidRPr="003432CA">
        <w:rPr>
          <w:rFonts w:ascii="Times New Roman" w:eastAsia="Times New Roman" w:hAnsi="Times New Roman" w:cs="Times New Roman"/>
          <w:sz w:val="24"/>
          <w:szCs w:val="24"/>
        </w:rPr>
        <w:t xml:space="preserve"> = 0.64).</w:t>
      </w:r>
      <w:r>
        <w:rPr>
          <w:rFonts w:ascii="Times New Roman" w:eastAsia="Times New Roman" w:hAnsi="Times New Roman" w:cs="Times New Roman"/>
          <w:sz w:val="24"/>
          <w:szCs w:val="24"/>
        </w:rPr>
        <w:t xml:space="preserve"> Once again, differences between size classes were the same irrespective of exposure level </w:t>
      </w:r>
      <w:r w:rsidRPr="002429F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gamma distributed </w:t>
      </w:r>
      <w:r w:rsidRPr="004C7A86">
        <w:rPr>
          <w:rFonts w:ascii="Times New Roman" w:eastAsia="Times New Roman" w:hAnsi="Times New Roman" w:cs="Times New Roman"/>
          <w:iCs/>
          <w:sz w:val="24"/>
          <w:szCs w:val="24"/>
        </w:rPr>
        <w:t>GLMM</w:t>
      </w:r>
      <w:r>
        <w:rPr>
          <w:rFonts w:ascii="Times New Roman" w:eastAsia="Times New Roman" w:hAnsi="Times New Roman" w:cs="Times New Roman"/>
          <w:sz w:val="24"/>
          <w:szCs w:val="24"/>
        </w:rPr>
        <w:t xml:space="preserve">: </w:t>
      </w:r>
      <w:r w:rsidRPr="00970BA4">
        <w:rPr>
          <w:rFonts w:ascii="Times New Roman" w:eastAsia="Times New Roman" w:hAnsi="Times New Roman" w:cs="Times New Roman"/>
          <w:i/>
          <w:iCs/>
          <w:sz w:val="24"/>
          <w:szCs w:val="24"/>
        </w:rPr>
        <w:t>N</w:t>
      </w:r>
      <w:r>
        <w:rPr>
          <w:rFonts w:ascii="Times New Roman" w:eastAsia="Times New Roman" w:hAnsi="Times New Roman" w:cs="Times New Roman"/>
          <w:sz w:val="24"/>
          <w:szCs w:val="24"/>
        </w:rPr>
        <w:t xml:space="preserve"> = 65</w:t>
      </w:r>
      <w:r w:rsidRPr="002429FB">
        <w:rPr>
          <w:rFonts w:ascii="Times New Roman" w:eastAsia="Times New Roman" w:hAnsi="Times New Roman" w:cs="Times New Roman"/>
          <w:sz w:val="24"/>
          <w:szCs w:val="24"/>
        </w:rPr>
        <w:t>,</w:t>
      </w:r>
      <w:r w:rsidRPr="002429FB">
        <w:rPr>
          <w:rFonts w:ascii="Symbol" w:eastAsia="Times New Roman" w:hAnsi="Symbol" w:cs="Times New Roman"/>
          <w:sz w:val="24"/>
          <w:szCs w:val="24"/>
        </w:rPr>
        <w:t></w:t>
      </w:r>
      <w:r w:rsidRPr="00C56670">
        <w:rPr>
          <w:rFonts w:ascii="Symbol" w:eastAsia="Times New Roman" w:hAnsi="Symbol" w:cs="Times New Roman"/>
          <w:sz w:val="24"/>
          <w:szCs w:val="24"/>
        </w:rPr>
        <w:t></w:t>
      </w:r>
      <w:r w:rsidRPr="00C56670">
        <w:rPr>
          <w:rFonts w:ascii="Symbol" w:eastAsia="Times New Roman" w:hAnsi="Symbol" w:cs="Times New Roman"/>
          <w:sz w:val="24"/>
          <w:szCs w:val="24"/>
          <w:vertAlign w:val="superscript"/>
        </w:rPr>
        <w:t></w:t>
      </w:r>
      <w:r w:rsidRPr="00C56670">
        <w:rPr>
          <w:rFonts w:ascii="Symbol" w:eastAsia="Times New Roman" w:hAnsi="Symbol" w:cs="Times New Roman"/>
          <w:sz w:val="24"/>
          <w:szCs w:val="24"/>
          <w:vertAlign w:val="subscript"/>
        </w:rPr>
        <w:t></w:t>
      </w:r>
      <w:r w:rsidRPr="00C56670">
        <w:rPr>
          <w:rFonts w:ascii="Symbol" w:eastAsia="Times New Roman" w:hAnsi="Symbol" w:cs="Times New Roman"/>
          <w:sz w:val="24"/>
          <w:szCs w:val="24"/>
        </w:rPr>
        <w:t></w:t>
      </w:r>
      <w:r w:rsidRPr="00C56670">
        <w:rPr>
          <w:rFonts w:ascii="Symbol" w:eastAsia="Times New Roman" w:hAnsi="Symbol" w:cs="Times New Roman"/>
          <w:sz w:val="24"/>
          <w:szCs w:val="24"/>
        </w:rPr>
        <w:t></w:t>
      </w:r>
      <w:r w:rsidRPr="00C56670">
        <w:rPr>
          <w:rFonts w:ascii="Symbol" w:eastAsia="Times New Roman" w:hAnsi="Symbol" w:cs="Times New Roman"/>
          <w:sz w:val="24"/>
          <w:szCs w:val="24"/>
        </w:rPr>
        <w:t></w:t>
      </w:r>
      <w:r w:rsidRPr="00C56670">
        <w:rPr>
          <w:rFonts w:ascii="Symbol" w:eastAsia="Times New Roman" w:hAnsi="Symbol" w:cs="Times New Roman"/>
          <w:sz w:val="24"/>
          <w:szCs w:val="24"/>
        </w:rPr>
        <w:t></w:t>
      </w:r>
      <w:r w:rsidRPr="00C56670">
        <w:rPr>
          <w:rFonts w:ascii="Symbol" w:eastAsia="Times New Roman" w:hAnsi="Symbol" w:cs="Times New Roman"/>
          <w:sz w:val="24"/>
          <w:szCs w:val="24"/>
        </w:rPr>
        <w:t></w:t>
      </w:r>
      <w:r w:rsidRPr="00C56670">
        <w:rPr>
          <w:rFonts w:ascii="Symbol" w:eastAsia="Times New Roman" w:hAnsi="Symbol" w:cs="Times New Roman"/>
          <w:sz w:val="24"/>
          <w:szCs w:val="24"/>
        </w:rPr>
        <w:t></w:t>
      </w:r>
      <w:r w:rsidRPr="00C56670">
        <w:rPr>
          <w:rFonts w:ascii="Symbol" w:eastAsia="Times New Roman" w:hAnsi="Symbol" w:cs="Times New Roman"/>
          <w:sz w:val="24"/>
          <w:szCs w:val="24"/>
        </w:rPr>
        <w:t></w:t>
      </w:r>
      <w:r w:rsidRPr="00C56670">
        <w:rPr>
          <w:rFonts w:ascii="Times New Roman" w:eastAsia="Times New Roman" w:hAnsi="Times New Roman" w:cs="Times New Roman"/>
          <w:sz w:val="24"/>
          <w:szCs w:val="24"/>
        </w:rPr>
        <w:t xml:space="preserve">, </w:t>
      </w:r>
      <w:r w:rsidRPr="00C56670">
        <w:rPr>
          <w:rFonts w:ascii="Times New Roman" w:eastAsia="Times New Roman" w:hAnsi="Times New Roman" w:cs="Times New Roman"/>
          <w:i/>
          <w:sz w:val="24"/>
          <w:szCs w:val="24"/>
        </w:rPr>
        <w:t>p</w:t>
      </w:r>
      <w:r w:rsidRPr="00C56670">
        <w:rPr>
          <w:rFonts w:ascii="Times New Roman" w:eastAsia="Times New Roman" w:hAnsi="Times New Roman" w:cs="Times New Roman"/>
          <w:sz w:val="24"/>
          <w:szCs w:val="24"/>
        </w:rPr>
        <w:t xml:space="preserve"> = 0.169).</w:t>
      </w:r>
      <w:r>
        <w:rPr>
          <w:rFonts w:ascii="Times New Roman" w:eastAsia="Times New Roman" w:hAnsi="Times New Roman" w:cs="Times New Roman"/>
          <w:sz w:val="24"/>
          <w:szCs w:val="24"/>
        </w:rPr>
        <w:t xml:space="preserve"> </w:t>
      </w:r>
    </w:p>
    <w:p w14:paraId="44068389" w14:textId="73386435" w:rsidR="000B1933" w:rsidRDefault="00373DC8" w:rsidP="000B1933">
      <w:pPr>
        <w:spacing w:line="240" w:lineRule="auto"/>
        <w:jc w:val="both"/>
        <w:rPr>
          <w:rFonts w:ascii="Times New Roman" w:hAnsi="Times New Roman" w:cs="Times New Roman"/>
          <w:i/>
          <w:iCs/>
        </w:rPr>
      </w:pPr>
      <w:r>
        <w:rPr>
          <w:rFonts w:ascii="Times New Roman" w:eastAsia="Times New Roman" w:hAnsi="Times New Roman" w:cs="Times New Roman"/>
          <w:b/>
          <w:noProof/>
          <w:sz w:val="24"/>
          <w:szCs w:val="24"/>
        </w:rPr>
        <w:drawing>
          <wp:anchor distT="0" distB="0" distL="114300" distR="114300" simplePos="0" relativeHeight="251681792" behindDoc="1" locked="0" layoutInCell="1" allowOverlap="1" wp14:anchorId="385F49C4" wp14:editId="53F139CD">
            <wp:simplePos x="0" y="0"/>
            <wp:positionH relativeFrom="margin">
              <wp:posOffset>723900</wp:posOffset>
            </wp:positionH>
            <wp:positionV relativeFrom="paragraph">
              <wp:posOffset>163830</wp:posOffset>
            </wp:positionV>
            <wp:extent cx="4518660" cy="417362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eld Graph lable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4495" cy="4179012"/>
                    </a:xfrm>
                    <a:prstGeom prst="rect">
                      <a:avLst/>
                    </a:prstGeom>
                  </pic:spPr>
                </pic:pic>
              </a:graphicData>
            </a:graphic>
            <wp14:sizeRelH relativeFrom="margin">
              <wp14:pctWidth>0</wp14:pctWidth>
            </wp14:sizeRelH>
            <wp14:sizeRelV relativeFrom="margin">
              <wp14:pctHeight>0</wp14:pctHeight>
            </wp14:sizeRelV>
          </wp:anchor>
        </w:drawing>
      </w:r>
    </w:p>
    <w:p w14:paraId="48F108CB" w14:textId="1A0CA1ED" w:rsidR="000B1933" w:rsidRDefault="000B1933" w:rsidP="000B1933">
      <w:pPr>
        <w:spacing w:line="240" w:lineRule="auto"/>
        <w:jc w:val="both"/>
        <w:rPr>
          <w:rFonts w:ascii="Times New Roman" w:hAnsi="Times New Roman" w:cs="Times New Roman"/>
          <w:i/>
          <w:iCs/>
        </w:rPr>
      </w:pPr>
    </w:p>
    <w:p w14:paraId="61EB2E68" w14:textId="1B8BE431" w:rsidR="000B1933" w:rsidRDefault="000B1933" w:rsidP="000B1933">
      <w:pPr>
        <w:spacing w:line="240" w:lineRule="auto"/>
        <w:jc w:val="both"/>
        <w:rPr>
          <w:rFonts w:ascii="Times New Roman" w:hAnsi="Times New Roman" w:cs="Times New Roman"/>
          <w:i/>
          <w:iCs/>
        </w:rPr>
      </w:pPr>
    </w:p>
    <w:p w14:paraId="166043BF" w14:textId="62F6D145" w:rsidR="000B1933" w:rsidRDefault="000B1933" w:rsidP="000B1933">
      <w:pPr>
        <w:spacing w:line="240" w:lineRule="auto"/>
        <w:jc w:val="both"/>
        <w:rPr>
          <w:rFonts w:ascii="Times New Roman" w:hAnsi="Times New Roman" w:cs="Times New Roman"/>
          <w:i/>
          <w:iCs/>
        </w:rPr>
      </w:pPr>
    </w:p>
    <w:p w14:paraId="0613A273" w14:textId="77777777" w:rsidR="000B1933" w:rsidRDefault="000B1933" w:rsidP="000B1933">
      <w:pPr>
        <w:spacing w:line="240" w:lineRule="auto"/>
        <w:jc w:val="both"/>
        <w:rPr>
          <w:rFonts w:ascii="Times New Roman" w:hAnsi="Times New Roman" w:cs="Times New Roman"/>
          <w:i/>
          <w:iCs/>
        </w:rPr>
      </w:pPr>
    </w:p>
    <w:p w14:paraId="3A4BC1C3" w14:textId="77777777" w:rsidR="000B1933" w:rsidRDefault="000B1933" w:rsidP="000B1933">
      <w:pPr>
        <w:spacing w:line="240" w:lineRule="auto"/>
        <w:jc w:val="both"/>
        <w:rPr>
          <w:rFonts w:ascii="Times New Roman" w:hAnsi="Times New Roman" w:cs="Times New Roman"/>
          <w:i/>
          <w:iCs/>
        </w:rPr>
      </w:pPr>
    </w:p>
    <w:p w14:paraId="07552139" w14:textId="77777777" w:rsidR="000B1933" w:rsidRDefault="000B1933" w:rsidP="000B1933">
      <w:pPr>
        <w:spacing w:line="240" w:lineRule="auto"/>
        <w:jc w:val="both"/>
        <w:rPr>
          <w:rFonts w:ascii="Times New Roman" w:hAnsi="Times New Roman" w:cs="Times New Roman"/>
          <w:i/>
          <w:iCs/>
        </w:rPr>
      </w:pPr>
    </w:p>
    <w:p w14:paraId="67E830D7" w14:textId="494AD8A2" w:rsidR="000B1933" w:rsidRDefault="000B1933" w:rsidP="000B1933">
      <w:pPr>
        <w:spacing w:line="240" w:lineRule="auto"/>
        <w:jc w:val="both"/>
        <w:rPr>
          <w:rFonts w:ascii="Times New Roman" w:hAnsi="Times New Roman" w:cs="Times New Roman"/>
          <w:i/>
          <w:iCs/>
        </w:rPr>
      </w:pPr>
    </w:p>
    <w:p w14:paraId="5765964B" w14:textId="26CC78A5" w:rsidR="00373DC8" w:rsidRDefault="00373DC8" w:rsidP="000B1933">
      <w:pPr>
        <w:spacing w:line="240" w:lineRule="auto"/>
        <w:jc w:val="both"/>
        <w:rPr>
          <w:rFonts w:ascii="Times New Roman" w:hAnsi="Times New Roman" w:cs="Times New Roman"/>
          <w:i/>
          <w:iCs/>
        </w:rPr>
      </w:pPr>
    </w:p>
    <w:p w14:paraId="0D3D2245" w14:textId="7D5859C0" w:rsidR="00373DC8" w:rsidRDefault="00373DC8" w:rsidP="000B1933">
      <w:pPr>
        <w:spacing w:line="240" w:lineRule="auto"/>
        <w:jc w:val="both"/>
        <w:rPr>
          <w:rFonts w:ascii="Times New Roman" w:hAnsi="Times New Roman" w:cs="Times New Roman"/>
          <w:i/>
          <w:iCs/>
        </w:rPr>
      </w:pPr>
    </w:p>
    <w:p w14:paraId="41780CCB" w14:textId="358F8CE8" w:rsidR="00373DC8" w:rsidRDefault="00373DC8" w:rsidP="000B1933">
      <w:pPr>
        <w:spacing w:line="240" w:lineRule="auto"/>
        <w:jc w:val="both"/>
        <w:rPr>
          <w:rFonts w:ascii="Times New Roman" w:hAnsi="Times New Roman" w:cs="Times New Roman"/>
          <w:i/>
          <w:iCs/>
        </w:rPr>
      </w:pPr>
    </w:p>
    <w:p w14:paraId="5F1D6CDB" w14:textId="06E5FFD4" w:rsidR="00373DC8" w:rsidRDefault="00373DC8" w:rsidP="000B1933">
      <w:pPr>
        <w:spacing w:line="240" w:lineRule="auto"/>
        <w:jc w:val="both"/>
        <w:rPr>
          <w:rFonts w:ascii="Times New Roman" w:hAnsi="Times New Roman" w:cs="Times New Roman"/>
          <w:i/>
          <w:iCs/>
        </w:rPr>
      </w:pPr>
    </w:p>
    <w:p w14:paraId="40941B91" w14:textId="0CF26252" w:rsidR="00373DC8" w:rsidRDefault="00373DC8" w:rsidP="000B1933">
      <w:pPr>
        <w:spacing w:line="240" w:lineRule="auto"/>
        <w:jc w:val="both"/>
        <w:rPr>
          <w:rFonts w:ascii="Times New Roman" w:hAnsi="Times New Roman" w:cs="Times New Roman"/>
          <w:i/>
          <w:iCs/>
        </w:rPr>
      </w:pPr>
    </w:p>
    <w:p w14:paraId="49B292B2" w14:textId="77777777" w:rsidR="00373DC8" w:rsidRDefault="00373DC8" w:rsidP="000B1933">
      <w:pPr>
        <w:spacing w:line="240" w:lineRule="auto"/>
        <w:jc w:val="both"/>
        <w:rPr>
          <w:rFonts w:ascii="Times New Roman" w:hAnsi="Times New Roman" w:cs="Times New Roman"/>
          <w:i/>
          <w:iCs/>
        </w:rPr>
      </w:pPr>
    </w:p>
    <w:p w14:paraId="51A69D98" w14:textId="77777777" w:rsidR="000B1933" w:rsidRDefault="000B1933" w:rsidP="000B1933">
      <w:pPr>
        <w:spacing w:line="240" w:lineRule="auto"/>
        <w:jc w:val="both"/>
        <w:rPr>
          <w:rFonts w:ascii="Times New Roman" w:hAnsi="Times New Roman" w:cs="Times New Roman"/>
          <w:i/>
          <w:iCs/>
        </w:rPr>
      </w:pPr>
    </w:p>
    <w:p w14:paraId="7FF8A2DC" w14:textId="77777777" w:rsidR="000B1933" w:rsidRDefault="000B1933" w:rsidP="000B1933">
      <w:pPr>
        <w:spacing w:line="240" w:lineRule="auto"/>
        <w:jc w:val="both"/>
        <w:rPr>
          <w:rFonts w:ascii="Times New Roman" w:hAnsi="Times New Roman" w:cs="Times New Roman"/>
          <w:i/>
          <w:iCs/>
        </w:rPr>
      </w:pPr>
    </w:p>
    <w:p w14:paraId="3A3CF8F9" w14:textId="77777777" w:rsidR="00373DC8" w:rsidRDefault="00373DC8" w:rsidP="000B1933">
      <w:pPr>
        <w:spacing w:line="240" w:lineRule="auto"/>
        <w:jc w:val="both"/>
        <w:rPr>
          <w:rFonts w:ascii="Times New Roman" w:hAnsi="Times New Roman" w:cs="Times New Roman"/>
          <w:i/>
          <w:iCs/>
        </w:rPr>
      </w:pPr>
    </w:p>
    <w:p w14:paraId="3CA8F22C" w14:textId="746F8261" w:rsidR="000B1933" w:rsidRPr="00373DC8" w:rsidRDefault="000B1933" w:rsidP="000B1933">
      <w:pPr>
        <w:spacing w:line="240" w:lineRule="auto"/>
        <w:jc w:val="both"/>
        <w:rPr>
          <w:rFonts w:ascii="Times New Roman" w:eastAsia="Times New Roman" w:hAnsi="Times New Roman" w:cs="Times New Roman"/>
        </w:rPr>
      </w:pPr>
      <w:bookmarkStart w:id="38" w:name="_Hlk33093549"/>
      <w:r w:rsidRPr="00373DC8">
        <w:rPr>
          <w:rFonts w:ascii="Times New Roman" w:eastAsia="Times New Roman" w:hAnsi="Times New Roman" w:cs="Times New Roman"/>
          <w:b/>
        </w:rPr>
        <w:t xml:space="preserve">Figure </w:t>
      </w:r>
      <w:r w:rsidRPr="00373DC8">
        <w:rPr>
          <w:rFonts w:ascii="Times New Roman" w:hAnsi="Times New Roman" w:cs="Times New Roman"/>
          <w:b/>
          <w:noProof/>
          <w:szCs w:val="20"/>
        </w:rPr>
        <w:t>2.</w:t>
      </w:r>
      <w:r w:rsidRPr="00373DC8">
        <w:rPr>
          <w:rFonts w:ascii="Times New Roman" w:eastAsia="Times New Roman" w:hAnsi="Times New Roman" w:cs="Times New Roman"/>
          <w:b/>
        </w:rPr>
        <w:t>3</w:t>
      </w:r>
      <w:bookmarkEnd w:id="38"/>
      <w:r w:rsidRPr="00373DC8">
        <w:rPr>
          <w:rFonts w:ascii="Times New Roman" w:eastAsia="Times New Roman" w:hAnsi="Times New Roman" w:cs="Times New Roman"/>
          <w:b/>
        </w:rPr>
        <w:t xml:space="preserve"> </w:t>
      </w:r>
      <w:r w:rsidRPr="00373DC8">
        <w:rPr>
          <w:rFonts w:ascii="Times New Roman" w:eastAsia="Times New Roman" w:hAnsi="Times New Roman" w:cs="Times New Roman"/>
          <w:i/>
          <w:iCs/>
        </w:rPr>
        <w:t>Field oxygen consumption rates of vulnerable and invulnerable dogwhelks (Nucella lapillus) from sheltered and exposed shores in filtered seawater (No Predator Cue) and under predation risk (Predator Cue).</w:t>
      </w:r>
      <w:r w:rsidRPr="00373DC8">
        <w:rPr>
          <w:rFonts w:ascii="Times New Roman" w:eastAsia="Times New Roman" w:hAnsi="Times New Roman" w:cs="Times New Roman"/>
          <w:b/>
          <w:i/>
          <w:iCs/>
        </w:rPr>
        <w:t xml:space="preserve"> </w:t>
      </w:r>
      <w:r w:rsidRPr="00373DC8">
        <w:rPr>
          <w:rFonts w:ascii="Times New Roman" w:eastAsia="Times New Roman" w:hAnsi="Times New Roman" w:cs="Times New Roman"/>
          <w:i/>
          <w:iCs/>
        </w:rPr>
        <w:t>Letters</w:t>
      </w:r>
      <w:r w:rsidRPr="00373DC8">
        <w:rPr>
          <w:rFonts w:ascii="Times New Roman" w:eastAsia="Times New Roman" w:hAnsi="Times New Roman" w:cs="Times New Roman"/>
          <w:b/>
          <w:i/>
          <w:iCs/>
        </w:rPr>
        <w:t xml:space="preserve"> </w:t>
      </w:r>
      <w:r w:rsidRPr="00373DC8">
        <w:rPr>
          <w:rFonts w:ascii="Times New Roman" w:eastAsia="Times New Roman" w:hAnsi="Times New Roman" w:cs="Times New Roman"/>
          <w:i/>
          <w:iCs/>
        </w:rPr>
        <w:t xml:space="preserve">indicate results from the </w:t>
      </w:r>
      <w:r w:rsidRPr="00373DC8">
        <w:rPr>
          <w:rFonts w:ascii="Times New Roman" w:hAnsi="Times New Roman" w:cs="Times New Roman"/>
          <w:i/>
          <w:iCs/>
          <w:szCs w:val="20"/>
        </w:rPr>
        <w:t>Post hoc Tukey’s HSD and b</w:t>
      </w:r>
      <w:r w:rsidRPr="00373DC8">
        <w:rPr>
          <w:rFonts w:ascii="Times New Roman" w:eastAsia="Times New Roman" w:hAnsi="Times New Roman" w:cs="Times New Roman"/>
          <w:i/>
          <w:iCs/>
        </w:rPr>
        <w:t>ars represent ± SE among sites.</w:t>
      </w:r>
      <w:r w:rsidRPr="00373DC8">
        <w:rPr>
          <w:rFonts w:ascii="Times New Roman" w:eastAsia="Times New Roman" w:hAnsi="Times New Roman" w:cs="Times New Roman"/>
        </w:rPr>
        <w:t xml:space="preserve"> </w:t>
      </w:r>
    </w:p>
    <w:p w14:paraId="31004C40" w14:textId="77777777" w:rsidR="00373DC8" w:rsidRDefault="00373DC8" w:rsidP="00CF4D7A">
      <w:pPr>
        <w:spacing w:line="480" w:lineRule="auto"/>
        <w:ind w:firstLine="720"/>
        <w:jc w:val="both"/>
        <w:rPr>
          <w:rFonts w:ascii="Times New Roman" w:eastAsia="Times New Roman" w:hAnsi="Times New Roman" w:cs="Times New Roman"/>
          <w:sz w:val="24"/>
          <w:szCs w:val="24"/>
        </w:rPr>
      </w:pPr>
    </w:p>
    <w:p w14:paraId="2C9FB9AB" w14:textId="1A0A1141" w:rsidR="00373DC8" w:rsidRDefault="000A4F7A" w:rsidP="00CF4D7A">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83840" behindDoc="1" locked="0" layoutInCell="1" allowOverlap="1" wp14:anchorId="2C8BEBE8" wp14:editId="30E549B8">
            <wp:simplePos x="0" y="0"/>
            <wp:positionH relativeFrom="margin">
              <wp:posOffset>419100</wp:posOffset>
            </wp:positionH>
            <wp:positionV relativeFrom="paragraph">
              <wp:posOffset>-75293</wp:posOffset>
            </wp:positionV>
            <wp:extent cx="4526280" cy="4190946"/>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b Graph labled.png"/>
                    <pic:cNvPicPr/>
                  </pic:nvPicPr>
                  <pic:blipFill>
                    <a:blip r:embed="rId17">
                      <a:extLst>
                        <a:ext uri="{28A0092B-C50C-407E-A947-70E740481C1C}">
                          <a14:useLocalDpi xmlns:a14="http://schemas.microsoft.com/office/drawing/2010/main" val="0"/>
                        </a:ext>
                      </a:extLst>
                    </a:blip>
                    <a:stretch>
                      <a:fillRect/>
                    </a:stretch>
                  </pic:blipFill>
                  <pic:spPr>
                    <a:xfrm>
                      <a:off x="0" y="0"/>
                      <a:ext cx="4526280" cy="4190946"/>
                    </a:xfrm>
                    <a:prstGeom prst="rect">
                      <a:avLst/>
                    </a:prstGeom>
                  </pic:spPr>
                </pic:pic>
              </a:graphicData>
            </a:graphic>
            <wp14:sizeRelH relativeFrom="margin">
              <wp14:pctWidth>0</wp14:pctWidth>
            </wp14:sizeRelH>
            <wp14:sizeRelV relativeFrom="margin">
              <wp14:pctHeight>0</wp14:pctHeight>
            </wp14:sizeRelV>
          </wp:anchor>
        </w:drawing>
      </w:r>
    </w:p>
    <w:p w14:paraId="27AE5BE9" w14:textId="1B8D430C" w:rsidR="00E95334" w:rsidRDefault="00E95334" w:rsidP="00CF4D7A">
      <w:pPr>
        <w:spacing w:line="480" w:lineRule="auto"/>
        <w:ind w:firstLine="720"/>
        <w:jc w:val="both"/>
        <w:rPr>
          <w:rFonts w:ascii="Times New Roman" w:eastAsia="Times New Roman" w:hAnsi="Times New Roman" w:cs="Times New Roman"/>
          <w:sz w:val="24"/>
          <w:szCs w:val="24"/>
        </w:rPr>
      </w:pPr>
    </w:p>
    <w:p w14:paraId="38AA494E" w14:textId="69205FDA" w:rsidR="000B1933" w:rsidRDefault="000B1933" w:rsidP="00CF4D7A">
      <w:pPr>
        <w:spacing w:line="480" w:lineRule="auto"/>
        <w:ind w:firstLine="720"/>
        <w:jc w:val="both"/>
        <w:rPr>
          <w:rFonts w:ascii="Times New Roman" w:eastAsia="Times New Roman" w:hAnsi="Times New Roman" w:cs="Times New Roman"/>
          <w:sz w:val="24"/>
          <w:szCs w:val="24"/>
        </w:rPr>
      </w:pPr>
    </w:p>
    <w:p w14:paraId="2314BC26" w14:textId="574B1142" w:rsidR="00272987" w:rsidRDefault="00272987" w:rsidP="00CF4D7A">
      <w:pPr>
        <w:spacing w:line="480" w:lineRule="auto"/>
        <w:ind w:firstLine="720"/>
        <w:jc w:val="both"/>
        <w:rPr>
          <w:rFonts w:ascii="Times New Roman" w:eastAsia="Times New Roman" w:hAnsi="Times New Roman" w:cs="Times New Roman"/>
          <w:sz w:val="24"/>
          <w:szCs w:val="24"/>
        </w:rPr>
      </w:pPr>
    </w:p>
    <w:p w14:paraId="0B12E741" w14:textId="21036526" w:rsidR="00272987" w:rsidRDefault="00272987" w:rsidP="00CF4D7A">
      <w:pPr>
        <w:spacing w:line="480" w:lineRule="auto"/>
        <w:ind w:firstLine="720"/>
        <w:jc w:val="both"/>
        <w:rPr>
          <w:rFonts w:ascii="Times New Roman" w:eastAsia="Times New Roman" w:hAnsi="Times New Roman" w:cs="Times New Roman"/>
          <w:sz w:val="24"/>
          <w:szCs w:val="24"/>
        </w:rPr>
      </w:pPr>
    </w:p>
    <w:p w14:paraId="737E57CF" w14:textId="333B53A7" w:rsidR="00272987" w:rsidRDefault="00272987" w:rsidP="00CF4D7A">
      <w:pPr>
        <w:spacing w:line="480" w:lineRule="auto"/>
        <w:ind w:firstLine="720"/>
        <w:jc w:val="both"/>
        <w:rPr>
          <w:rFonts w:ascii="Times New Roman" w:eastAsia="Times New Roman" w:hAnsi="Times New Roman" w:cs="Times New Roman"/>
          <w:sz w:val="24"/>
          <w:szCs w:val="24"/>
        </w:rPr>
      </w:pPr>
    </w:p>
    <w:p w14:paraId="0604F022" w14:textId="409EDF58" w:rsidR="00272987" w:rsidRDefault="00272987" w:rsidP="00CF4D7A">
      <w:pPr>
        <w:spacing w:line="480" w:lineRule="auto"/>
        <w:ind w:firstLine="720"/>
        <w:jc w:val="both"/>
        <w:rPr>
          <w:rFonts w:ascii="Times New Roman" w:eastAsia="Times New Roman" w:hAnsi="Times New Roman" w:cs="Times New Roman"/>
          <w:sz w:val="24"/>
          <w:szCs w:val="24"/>
        </w:rPr>
      </w:pPr>
    </w:p>
    <w:p w14:paraId="29EB0BC3" w14:textId="77777777" w:rsidR="00272987" w:rsidRDefault="00272987" w:rsidP="00CF4D7A">
      <w:pPr>
        <w:spacing w:line="480" w:lineRule="auto"/>
        <w:ind w:firstLine="720"/>
        <w:jc w:val="both"/>
        <w:rPr>
          <w:rFonts w:ascii="Times New Roman" w:eastAsia="Times New Roman" w:hAnsi="Times New Roman" w:cs="Times New Roman"/>
          <w:sz w:val="24"/>
          <w:szCs w:val="24"/>
        </w:rPr>
      </w:pPr>
    </w:p>
    <w:p w14:paraId="01062C70" w14:textId="750BB9F8" w:rsidR="00272987" w:rsidRDefault="00272987" w:rsidP="00CF4D7A">
      <w:pPr>
        <w:spacing w:line="480" w:lineRule="auto"/>
        <w:ind w:firstLine="720"/>
        <w:jc w:val="both"/>
        <w:rPr>
          <w:rFonts w:ascii="Times New Roman" w:eastAsia="Times New Roman" w:hAnsi="Times New Roman" w:cs="Times New Roman"/>
          <w:sz w:val="24"/>
          <w:szCs w:val="24"/>
        </w:rPr>
      </w:pPr>
    </w:p>
    <w:p w14:paraId="6BB90373" w14:textId="77777777" w:rsidR="00272987" w:rsidRPr="000646F4" w:rsidRDefault="00272987" w:rsidP="00272987">
      <w:pPr>
        <w:spacing w:line="276" w:lineRule="auto"/>
        <w:rPr>
          <w:rFonts w:ascii="Times New Roman" w:hAnsi="Times New Roman" w:cs="Times New Roman"/>
          <w:b/>
          <w:noProof/>
          <w:szCs w:val="20"/>
        </w:rPr>
      </w:pPr>
      <w:bookmarkStart w:id="39" w:name="_Hlk33093572"/>
      <w:r w:rsidRPr="000646F4">
        <w:rPr>
          <w:rFonts w:ascii="Times New Roman" w:eastAsia="Times New Roman" w:hAnsi="Times New Roman" w:cs="Times New Roman"/>
          <w:b/>
        </w:rPr>
        <w:t xml:space="preserve">Figure </w:t>
      </w:r>
      <w:r w:rsidRPr="000646F4">
        <w:rPr>
          <w:rFonts w:ascii="Times New Roman" w:hAnsi="Times New Roman" w:cs="Times New Roman"/>
          <w:b/>
          <w:noProof/>
          <w:szCs w:val="20"/>
        </w:rPr>
        <w:t>2.</w:t>
      </w:r>
      <w:r w:rsidRPr="000646F4">
        <w:rPr>
          <w:rFonts w:ascii="Times New Roman" w:eastAsia="Times New Roman" w:hAnsi="Times New Roman" w:cs="Times New Roman"/>
          <w:b/>
        </w:rPr>
        <w:t xml:space="preserve">4 </w:t>
      </w:r>
      <w:bookmarkEnd w:id="39"/>
      <w:r w:rsidRPr="000646F4">
        <w:rPr>
          <w:rFonts w:ascii="Times New Roman" w:eastAsia="Times New Roman" w:hAnsi="Times New Roman" w:cs="Times New Roman"/>
          <w:i/>
          <w:iCs/>
        </w:rPr>
        <w:t>Laboratory oxygen consumption rates of vulnerable and invulnerable dogwhelks (Nucella lapillus) from sheltered and exposed shores in filtered seawater (No Predator Cue) and under predation risk (Predator Cue). Letters indicate results from the Post hoc Tukey’s HSD and bars represent ± SE among sites.</w:t>
      </w:r>
    </w:p>
    <w:p w14:paraId="40395CA1" w14:textId="77777777" w:rsidR="00D92B9C" w:rsidRPr="00FE3806" w:rsidRDefault="00D92B9C" w:rsidP="000646F4">
      <w:pPr>
        <w:pStyle w:val="Heading3"/>
      </w:pPr>
      <w:bookmarkStart w:id="40" w:name="_Toc52387647"/>
      <w:r w:rsidRPr="00FE3806">
        <w:t>Laboratory behavioural responses</w:t>
      </w:r>
      <w:bookmarkEnd w:id="40"/>
    </w:p>
    <w:p w14:paraId="73A35ED5" w14:textId="2276FE82"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detection of a predatory cue affected the behaviour of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and its impact was influenced by both prey vulnerability as well as wave-exposure level (</w:t>
      </w:r>
      <w:r w:rsidRPr="00B1133E">
        <w:rPr>
          <w:rFonts w:ascii="Times New Roman" w:eastAsia="Times New Roman" w:hAnsi="Times New Roman" w:cs="Times New Roman"/>
          <w:sz w:val="24"/>
          <w:szCs w:val="24"/>
        </w:rPr>
        <w:t>Fig</w:t>
      </w:r>
      <w:r w:rsidR="00570B90">
        <w:rPr>
          <w:rFonts w:ascii="Times New Roman" w:eastAsia="Times New Roman" w:hAnsi="Times New Roman" w:cs="Times New Roman"/>
          <w:sz w:val="24"/>
          <w:szCs w:val="24"/>
        </w:rPr>
        <w:t>.</w:t>
      </w:r>
      <w:r w:rsidRPr="00B1133E">
        <w:rPr>
          <w:rFonts w:ascii="Times New Roman" w:eastAsia="Times New Roman" w:hAnsi="Times New Roman" w:cs="Times New Roman"/>
          <w:sz w:val="24"/>
          <w:szCs w:val="24"/>
        </w:rPr>
        <w:t xml:space="preserve"> </w:t>
      </w:r>
      <w:r w:rsidR="00637F15">
        <w:rPr>
          <w:rFonts w:ascii="Times New Roman" w:eastAsia="Times New Roman" w:hAnsi="Times New Roman" w:cs="Times New Roman"/>
          <w:sz w:val="24"/>
          <w:szCs w:val="24"/>
        </w:rPr>
        <w:t>2.</w:t>
      </w:r>
      <w:r w:rsidRPr="00B1133E">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Overall, 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reduced their movement in the presence of a predatory cue, whereas invulnerable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did not show a reduction </w:t>
      </w:r>
      <w:r w:rsidRPr="002429FB">
        <w:rPr>
          <w:rFonts w:ascii="Times New Roman" w:eastAsia="Times New Roman" w:hAnsi="Times New Roman" w:cs="Times New Roman"/>
          <w:sz w:val="24"/>
          <w:szCs w:val="24"/>
        </w:rPr>
        <w:t>(</w:t>
      </w:r>
      <w:r w:rsidRPr="00970BA4">
        <w:rPr>
          <w:rFonts w:ascii="Times New Roman" w:eastAsia="Times New Roman" w:hAnsi="Times New Roman" w:cs="Times New Roman"/>
          <w:sz w:val="24"/>
          <w:szCs w:val="24"/>
        </w:rPr>
        <w:t xml:space="preserve">negative binomial </w:t>
      </w:r>
      <w:r w:rsidRPr="002429FB">
        <w:rPr>
          <w:rFonts w:ascii="Times New Roman" w:eastAsia="Times New Roman" w:hAnsi="Times New Roman" w:cs="Times New Roman"/>
          <w:iCs/>
          <w:sz w:val="24"/>
          <w:szCs w:val="24"/>
        </w:rPr>
        <w:t>GLMM:</w:t>
      </w:r>
      <w:r w:rsidRPr="00E254BF">
        <w:rPr>
          <w:rFonts w:ascii="Times New Roman" w:eastAsia="Times New Roman" w:hAnsi="Times New Roman" w:cs="Times New Roman"/>
          <w:sz w:val="24"/>
          <w:szCs w:val="24"/>
        </w:rPr>
        <w:t xml:space="preserve"> </w:t>
      </w:r>
      <w:r w:rsidRPr="00970BA4">
        <w:rPr>
          <w:rFonts w:ascii="Times New Roman" w:eastAsia="Times New Roman" w:hAnsi="Times New Roman" w:cs="Times New Roman"/>
          <w:i/>
          <w:iCs/>
          <w:sz w:val="24"/>
          <w:szCs w:val="24"/>
        </w:rPr>
        <w:t>N</w:t>
      </w:r>
      <w:r w:rsidRPr="002429FB">
        <w:rPr>
          <w:rFonts w:ascii="Times New Roman" w:eastAsia="Times New Roman" w:hAnsi="Times New Roman" w:cs="Times New Roman"/>
          <w:sz w:val="24"/>
          <w:szCs w:val="24"/>
        </w:rPr>
        <w:t xml:space="preserve"> =</w:t>
      </w:r>
      <w:r w:rsidRPr="00E254BF">
        <w:rPr>
          <w:rFonts w:ascii="Times New Roman" w:eastAsia="Times New Roman" w:hAnsi="Times New Roman" w:cs="Times New Roman"/>
          <w:sz w:val="24"/>
          <w:szCs w:val="24"/>
        </w:rPr>
        <w:t xml:space="preserve"> 65,</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vertAlign w:val="superscript"/>
        </w:rPr>
        <w:t></w:t>
      </w:r>
      <w:r w:rsidRPr="00E254BF">
        <w:rPr>
          <w:rFonts w:ascii="Symbol" w:eastAsia="Times New Roman" w:hAnsi="Symbol" w:cs="Times New Roman"/>
          <w:sz w:val="24"/>
          <w:szCs w:val="24"/>
          <w:vertAlign w:val="subscript"/>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Times New Roman" w:eastAsia="Times New Roman" w:hAnsi="Times New Roman" w:cs="Times New Roman"/>
          <w:sz w:val="24"/>
          <w:szCs w:val="24"/>
        </w:rPr>
        <w:t xml:space="preserve">,   </w:t>
      </w:r>
      <w:r w:rsidRPr="00E254BF">
        <w:rPr>
          <w:rFonts w:ascii="Times New Roman" w:eastAsia="Times New Roman" w:hAnsi="Times New Roman" w:cs="Times New Roman"/>
          <w:i/>
          <w:iCs/>
          <w:sz w:val="24"/>
          <w:szCs w:val="24"/>
        </w:rPr>
        <w:t>P</w:t>
      </w:r>
      <w:r w:rsidRPr="00E254BF">
        <w:rPr>
          <w:rFonts w:ascii="Times New Roman" w:eastAsia="Times New Roman" w:hAnsi="Times New Roman" w:cs="Times New Roman"/>
          <w:sz w:val="24"/>
          <w:szCs w:val="24"/>
        </w:rPr>
        <w:t xml:space="preserve"> &lt; 0.001). </w:t>
      </w:r>
      <w:r w:rsidRPr="00E254BF">
        <w:rPr>
          <w:rFonts w:ascii="Times New Roman" w:eastAsia="Times New Roman" w:hAnsi="Times New Roman" w:cs="Times New Roman"/>
          <w:i/>
          <w:sz w:val="24"/>
          <w:szCs w:val="24"/>
        </w:rPr>
        <w:t>Post hoc</w:t>
      </w:r>
      <w:r w:rsidRPr="00E254BF">
        <w:rPr>
          <w:rFonts w:ascii="Times New Roman" w:eastAsia="Times New Roman" w:hAnsi="Times New Roman" w:cs="Times New Roman"/>
          <w:sz w:val="24"/>
          <w:szCs w:val="24"/>
        </w:rPr>
        <w:t xml:space="preserve"> testing revealed that both s</w:t>
      </w:r>
      <w:r>
        <w:rPr>
          <w:rFonts w:ascii="Times New Roman" w:eastAsia="Times New Roman" w:hAnsi="Times New Roman" w:cs="Times New Roman"/>
          <w:sz w:val="24"/>
          <w:szCs w:val="24"/>
        </w:rPr>
        <w:t>ize classes moved similar distances in filtered sea water (Fig</w:t>
      </w:r>
      <w:r w:rsidR="00570B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37F15">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5) but, in crab effluent 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reduced </w:t>
      </w:r>
      <w:r w:rsidRPr="002429FB">
        <w:rPr>
          <w:rFonts w:ascii="Times New Roman" w:eastAsia="Times New Roman" w:hAnsi="Times New Roman" w:cs="Times New Roman"/>
          <w:sz w:val="24"/>
          <w:szCs w:val="24"/>
        </w:rPr>
        <w:t>their movement</w:t>
      </w:r>
      <w:r w:rsidRPr="003432CA">
        <w:rPr>
          <w:rFonts w:ascii="Times New Roman" w:eastAsia="Times New Roman" w:hAnsi="Times New Roman" w:cs="Times New Roman"/>
          <w:sz w:val="24"/>
          <w:szCs w:val="24"/>
        </w:rPr>
        <w:t xml:space="preserve"> (Table </w:t>
      </w:r>
      <w:r w:rsidR="00637F15">
        <w:rPr>
          <w:rFonts w:ascii="Times New Roman" w:eastAsia="Times New Roman" w:hAnsi="Times New Roman" w:cs="Times New Roman"/>
          <w:sz w:val="24"/>
          <w:szCs w:val="24"/>
        </w:rPr>
        <w:t>2.3</w:t>
      </w:r>
      <w:r w:rsidRPr="003432CA">
        <w:rPr>
          <w:rFonts w:ascii="Times New Roman" w:eastAsia="Times New Roman" w:hAnsi="Times New Roman" w:cs="Times New Roman"/>
          <w:sz w:val="24"/>
          <w:szCs w:val="24"/>
        </w:rPr>
        <w:t xml:space="preserve">, Tukey pairwise comparison: </w:t>
      </w:r>
      <w:r w:rsidRPr="003432CA">
        <w:rPr>
          <w:rFonts w:ascii="Times New Roman" w:eastAsia="Times New Roman" w:hAnsi="Times New Roman" w:cs="Times New Roman"/>
          <w:i/>
          <w:iCs/>
          <w:sz w:val="24"/>
          <w:szCs w:val="24"/>
        </w:rPr>
        <w:t>P</w:t>
      </w:r>
      <w:r w:rsidRPr="003432CA">
        <w:rPr>
          <w:rFonts w:ascii="Times New Roman" w:eastAsia="Times New Roman" w:hAnsi="Times New Roman" w:cs="Times New Roman"/>
          <w:sz w:val="24"/>
          <w:szCs w:val="24"/>
        </w:rPr>
        <w:t xml:space="preserve"> &lt;</w:t>
      </w:r>
      <w:r>
        <w:rPr>
          <w:rFonts w:ascii="Times New Roman" w:eastAsia="Times New Roman" w:hAnsi="Times New Roman" w:cs="Times New Roman"/>
          <w:sz w:val="24"/>
          <w:szCs w:val="24"/>
        </w:rPr>
        <w:t xml:space="preserve"> </w:t>
      </w:r>
      <w:r w:rsidRPr="002429FB">
        <w:rPr>
          <w:rFonts w:ascii="Times New Roman" w:eastAsia="Times New Roman" w:hAnsi="Times New Roman" w:cs="Times New Roman"/>
          <w:sz w:val="24"/>
          <w:szCs w:val="24"/>
        </w:rPr>
        <w:t>0.001),</w:t>
      </w:r>
      <w:r w:rsidRPr="003432CA">
        <w:rPr>
          <w:rFonts w:ascii="Times New Roman" w:eastAsia="Times New Roman" w:hAnsi="Times New Roman" w:cs="Times New Roman"/>
          <w:sz w:val="24"/>
          <w:szCs w:val="24"/>
        </w:rPr>
        <w:t xml:space="preserve"> whereas invulnerable individuals did not (Table </w:t>
      </w:r>
      <w:r w:rsidR="00637F15">
        <w:rPr>
          <w:rFonts w:ascii="Times New Roman" w:eastAsia="Times New Roman" w:hAnsi="Times New Roman" w:cs="Times New Roman"/>
          <w:sz w:val="24"/>
          <w:szCs w:val="24"/>
        </w:rPr>
        <w:t>2.3</w:t>
      </w:r>
      <w:r w:rsidRPr="003432CA">
        <w:rPr>
          <w:rFonts w:ascii="Times New Roman" w:eastAsia="Times New Roman" w:hAnsi="Times New Roman" w:cs="Times New Roman"/>
          <w:sz w:val="24"/>
          <w:szCs w:val="24"/>
        </w:rPr>
        <w:t>, Tukey pairwise comparison</w:t>
      </w:r>
      <w:r>
        <w:rPr>
          <w:rFonts w:ascii="Times New Roman" w:eastAsia="Times New Roman" w:hAnsi="Times New Roman" w:cs="Times New Roman"/>
          <w:sz w:val="24"/>
          <w:szCs w:val="24"/>
        </w:rPr>
        <w:t xml:space="preserve">: </w:t>
      </w:r>
      <w:r w:rsidRPr="003432CA">
        <w:rPr>
          <w:rFonts w:ascii="Times New Roman" w:eastAsia="Times New Roman" w:hAnsi="Times New Roman" w:cs="Times New Roman"/>
          <w:i/>
          <w:iCs/>
          <w:sz w:val="24"/>
          <w:szCs w:val="24"/>
        </w:rPr>
        <w:t>P</w:t>
      </w:r>
      <w:r w:rsidRPr="003432CA">
        <w:rPr>
          <w:rFonts w:ascii="Times New Roman" w:eastAsia="Times New Roman" w:hAnsi="Times New Roman" w:cs="Times New Roman"/>
          <w:sz w:val="24"/>
          <w:szCs w:val="24"/>
        </w:rPr>
        <w:t xml:space="preserve"> = </w:t>
      </w:r>
      <w:r w:rsidRPr="003432CA">
        <w:rPr>
          <w:rFonts w:ascii="Times New Roman" w:eastAsia="Times New Roman" w:hAnsi="Times New Roman" w:cs="Times New Roman"/>
          <w:color w:val="000000"/>
          <w:sz w:val="24"/>
          <w:szCs w:val="24"/>
        </w:rPr>
        <w:t>0.715</w:t>
      </w:r>
      <w:r w:rsidRPr="003432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Under predation risk conditions, there was an overall effect of wave-exposure on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behaviour </w:t>
      </w:r>
      <w:r w:rsidRPr="002429FB">
        <w:rPr>
          <w:rFonts w:ascii="Times New Roman" w:eastAsia="Times New Roman" w:hAnsi="Times New Roman" w:cs="Times New Roman"/>
          <w:sz w:val="24"/>
          <w:szCs w:val="24"/>
        </w:rPr>
        <w:t>(Fi</w:t>
      </w:r>
      <w:r w:rsidRPr="00E254BF">
        <w:rPr>
          <w:rFonts w:ascii="Times New Roman" w:eastAsia="Times New Roman" w:hAnsi="Times New Roman" w:cs="Times New Roman"/>
          <w:sz w:val="24"/>
          <w:szCs w:val="24"/>
        </w:rPr>
        <w:t>g</w:t>
      </w:r>
      <w:r w:rsidR="00570B90">
        <w:rPr>
          <w:rFonts w:ascii="Times New Roman" w:eastAsia="Times New Roman" w:hAnsi="Times New Roman" w:cs="Times New Roman"/>
          <w:sz w:val="24"/>
          <w:szCs w:val="24"/>
        </w:rPr>
        <w:t>.</w:t>
      </w:r>
      <w:r w:rsidRPr="00E254BF">
        <w:rPr>
          <w:rFonts w:ascii="Times New Roman" w:eastAsia="Times New Roman" w:hAnsi="Times New Roman" w:cs="Times New Roman"/>
          <w:sz w:val="24"/>
          <w:szCs w:val="24"/>
        </w:rPr>
        <w:t xml:space="preserve"> </w:t>
      </w:r>
      <w:r w:rsidR="00570B90">
        <w:rPr>
          <w:rFonts w:ascii="Times New Roman" w:eastAsia="Times New Roman" w:hAnsi="Times New Roman" w:cs="Times New Roman"/>
          <w:sz w:val="24"/>
          <w:szCs w:val="24"/>
        </w:rPr>
        <w:t>2.</w:t>
      </w:r>
      <w:r w:rsidRPr="00E254BF">
        <w:rPr>
          <w:rFonts w:ascii="Times New Roman" w:eastAsia="Times New Roman" w:hAnsi="Times New Roman" w:cs="Times New Roman"/>
          <w:sz w:val="24"/>
          <w:szCs w:val="24"/>
        </w:rPr>
        <w:t xml:space="preserve">6, </w:t>
      </w:r>
      <w:r w:rsidRPr="00970BA4">
        <w:rPr>
          <w:rFonts w:ascii="Times New Roman" w:eastAsia="Times New Roman" w:hAnsi="Times New Roman" w:cs="Times New Roman"/>
          <w:sz w:val="24"/>
          <w:szCs w:val="24"/>
        </w:rPr>
        <w:t xml:space="preserve">negative binomial </w:t>
      </w:r>
      <w:r w:rsidRPr="00970BA4">
        <w:rPr>
          <w:rFonts w:ascii="Times New Roman" w:eastAsia="Times New Roman" w:hAnsi="Times New Roman" w:cs="Times New Roman"/>
          <w:iCs/>
          <w:sz w:val="24"/>
          <w:szCs w:val="24"/>
        </w:rPr>
        <w:t>GLMM</w:t>
      </w:r>
      <w:r w:rsidRPr="00970BA4">
        <w:rPr>
          <w:rFonts w:ascii="Times New Roman" w:eastAsia="Times New Roman" w:hAnsi="Times New Roman" w:cs="Times New Roman"/>
          <w:i/>
          <w:sz w:val="24"/>
          <w:szCs w:val="24"/>
        </w:rPr>
        <w:t>:</w:t>
      </w:r>
      <w:r w:rsidRPr="002429FB">
        <w:rPr>
          <w:rFonts w:ascii="Times New Roman" w:eastAsia="Times New Roman" w:hAnsi="Times New Roman" w:cs="Times New Roman"/>
          <w:sz w:val="24"/>
          <w:szCs w:val="24"/>
        </w:rPr>
        <w:t xml:space="preserve"> </w:t>
      </w:r>
      <w:r w:rsidRPr="00970BA4">
        <w:rPr>
          <w:rFonts w:ascii="Times New Roman" w:eastAsia="Times New Roman" w:hAnsi="Times New Roman" w:cs="Times New Roman"/>
          <w:i/>
          <w:iCs/>
          <w:sz w:val="24"/>
          <w:szCs w:val="24"/>
        </w:rPr>
        <w:t>N</w:t>
      </w:r>
      <w:r w:rsidRPr="002429FB">
        <w:rPr>
          <w:rFonts w:ascii="Times New Roman" w:eastAsia="Times New Roman" w:hAnsi="Times New Roman" w:cs="Times New Roman"/>
          <w:sz w:val="24"/>
          <w:szCs w:val="24"/>
        </w:rPr>
        <w:t xml:space="preserve"> =</w:t>
      </w:r>
      <w:r w:rsidRPr="00E254BF">
        <w:rPr>
          <w:rFonts w:ascii="Times New Roman" w:eastAsia="Times New Roman" w:hAnsi="Times New Roman" w:cs="Times New Roman"/>
          <w:sz w:val="24"/>
          <w:szCs w:val="24"/>
        </w:rPr>
        <w:t xml:space="preserve"> 65,</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vertAlign w:val="superscript"/>
        </w:rPr>
        <w:t></w:t>
      </w:r>
      <w:r w:rsidRPr="00E254BF">
        <w:rPr>
          <w:rFonts w:ascii="Symbol" w:eastAsia="Times New Roman" w:hAnsi="Symbol" w:cs="Times New Roman"/>
          <w:sz w:val="24"/>
          <w:szCs w:val="24"/>
          <w:vertAlign w:val="subscript"/>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Symbol" w:eastAsia="Times New Roman" w:hAnsi="Symbol" w:cs="Times New Roman"/>
          <w:sz w:val="24"/>
          <w:szCs w:val="24"/>
        </w:rPr>
        <w:t></w:t>
      </w:r>
      <w:r w:rsidRPr="00E254BF">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w:t>
      </w:r>
      <w:r w:rsidRPr="002429FB">
        <w:rPr>
          <w:rFonts w:ascii="Times New Roman" w:eastAsia="Times New Roman" w:hAnsi="Times New Roman" w:cs="Times New Roman"/>
          <w:i/>
          <w:sz w:val="24"/>
          <w:szCs w:val="24"/>
        </w:rPr>
        <w:t xml:space="preserve"> </w:t>
      </w:r>
      <w:r w:rsidRPr="002429FB">
        <w:rPr>
          <w:rFonts w:ascii="Times New Roman" w:eastAsia="Times New Roman" w:hAnsi="Times New Roman" w:cs="Times New Roman"/>
          <w:sz w:val="24"/>
          <w:szCs w:val="24"/>
        </w:rPr>
        <w:t>= 0.03</w:t>
      </w:r>
      <w:r w:rsidRPr="00E254B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from sheltered shores, naturally exposed to higher ambient levels of predation risk reduced their movement when exposed to crab effluent (Table </w:t>
      </w:r>
      <w:r w:rsidR="00637F15">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w:t>
      </w:r>
      <w:r w:rsidRPr="003432CA">
        <w:rPr>
          <w:rFonts w:ascii="Times New Roman" w:eastAsia="Times New Roman" w:hAnsi="Times New Roman" w:cs="Times New Roman"/>
          <w:sz w:val="24"/>
          <w:szCs w:val="24"/>
        </w:rPr>
        <w:t xml:space="preserve">Tukey pairwise </w:t>
      </w:r>
      <w:r w:rsidRPr="002429FB">
        <w:rPr>
          <w:rFonts w:ascii="Times New Roman" w:eastAsia="Times New Roman" w:hAnsi="Times New Roman" w:cs="Times New Roman"/>
          <w:sz w:val="24"/>
          <w:szCs w:val="24"/>
        </w:rPr>
        <w:t>comparison:</w:t>
      </w:r>
      <w:r w:rsidRPr="003432CA">
        <w:rPr>
          <w:rFonts w:ascii="Times New Roman" w:eastAsia="Times New Roman" w:hAnsi="Times New Roman" w:cs="Times New Roman"/>
          <w:sz w:val="24"/>
          <w:szCs w:val="24"/>
        </w:rPr>
        <w:t xml:space="preserve"> </w:t>
      </w:r>
      <w:r w:rsidRPr="003432CA">
        <w:rPr>
          <w:rFonts w:ascii="Times New Roman" w:eastAsia="Times New Roman" w:hAnsi="Times New Roman" w:cs="Times New Roman"/>
          <w:i/>
          <w:iCs/>
          <w:sz w:val="24"/>
          <w:szCs w:val="24"/>
        </w:rPr>
        <w:t>P</w:t>
      </w:r>
      <w:r w:rsidRPr="003432CA">
        <w:rPr>
          <w:rFonts w:ascii="Times New Roman" w:eastAsia="Times New Roman" w:hAnsi="Times New Roman" w:cs="Times New Roman"/>
          <w:sz w:val="24"/>
          <w:szCs w:val="24"/>
        </w:rPr>
        <w:t xml:space="preserve"> &lt;0.001),</w:t>
      </w:r>
      <w:r>
        <w:rPr>
          <w:rFonts w:ascii="Times New Roman" w:eastAsia="Times New Roman" w:hAnsi="Times New Roman" w:cs="Times New Roman"/>
          <w:sz w:val="24"/>
          <w:szCs w:val="24"/>
        </w:rPr>
        <w:t xml:space="preserve"> whereas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from wave-exposed shores remained active </w:t>
      </w:r>
      <w:r w:rsidRPr="002429FB">
        <w:rPr>
          <w:rFonts w:ascii="Times New Roman" w:eastAsia="Times New Roman" w:hAnsi="Times New Roman" w:cs="Times New Roman"/>
          <w:sz w:val="24"/>
          <w:szCs w:val="24"/>
        </w:rPr>
        <w:t xml:space="preserve">(Table </w:t>
      </w:r>
      <w:r w:rsidR="00637F15">
        <w:rPr>
          <w:rFonts w:ascii="Times New Roman" w:eastAsia="Times New Roman" w:hAnsi="Times New Roman" w:cs="Times New Roman"/>
          <w:sz w:val="24"/>
          <w:szCs w:val="24"/>
        </w:rPr>
        <w:t>2.3</w:t>
      </w:r>
      <w:r w:rsidRPr="003432CA">
        <w:rPr>
          <w:rFonts w:ascii="Times New Roman" w:eastAsia="Times New Roman" w:hAnsi="Times New Roman" w:cs="Times New Roman"/>
          <w:sz w:val="24"/>
          <w:szCs w:val="24"/>
        </w:rPr>
        <w:t xml:space="preserve">, Tukey pairwise comparison: </w:t>
      </w:r>
      <w:r w:rsidRPr="003432CA">
        <w:rPr>
          <w:rFonts w:ascii="Times New Roman" w:eastAsia="Times New Roman" w:hAnsi="Times New Roman" w:cs="Times New Roman"/>
          <w:i/>
          <w:iCs/>
          <w:sz w:val="24"/>
          <w:szCs w:val="24"/>
        </w:rPr>
        <w:t>P</w:t>
      </w:r>
      <w:r w:rsidRPr="003432CA">
        <w:rPr>
          <w:rFonts w:ascii="Times New Roman" w:eastAsia="Times New Roman" w:hAnsi="Times New Roman" w:cs="Times New Roman"/>
          <w:sz w:val="24"/>
          <w:szCs w:val="24"/>
        </w:rPr>
        <w:t xml:space="preserve"> = 0.157).</w:t>
      </w:r>
      <w:bookmarkStart w:id="41" w:name="_Hlk522806391"/>
    </w:p>
    <w:p w14:paraId="3DA3A6ED" w14:textId="5920805B" w:rsidR="006D7850" w:rsidRDefault="006D7850" w:rsidP="006D7850">
      <w:pPr>
        <w:spacing w:line="276" w:lineRule="auto"/>
        <w:jc w:val="both"/>
        <w:rPr>
          <w:rFonts w:ascii="Times New Roman" w:eastAsia="Times New Roman" w:hAnsi="Times New Roman" w:cs="Times New Roman"/>
          <w:b/>
          <w:sz w:val="24"/>
          <w:szCs w:val="24"/>
        </w:rPr>
      </w:pPr>
      <w:bookmarkStart w:id="42" w:name="_Hlk33093617"/>
      <w:r>
        <w:rPr>
          <w:rFonts w:ascii="Times New Roman" w:eastAsia="Times New Roman" w:hAnsi="Times New Roman" w:cs="Times New Roman"/>
          <w:noProof/>
          <w:sz w:val="24"/>
          <w:szCs w:val="24"/>
        </w:rPr>
        <w:lastRenderedPageBreak/>
        <w:drawing>
          <wp:anchor distT="0" distB="0" distL="114300" distR="114300" simplePos="0" relativeHeight="251685888" behindDoc="1" locked="0" layoutInCell="1" allowOverlap="1" wp14:anchorId="0CBE0091" wp14:editId="765DD7FC">
            <wp:simplePos x="0" y="0"/>
            <wp:positionH relativeFrom="margin">
              <wp:posOffset>1203960</wp:posOffset>
            </wp:positionH>
            <wp:positionV relativeFrom="paragraph">
              <wp:posOffset>144780</wp:posOffset>
            </wp:positionV>
            <wp:extent cx="3522345" cy="3114675"/>
            <wp:effectExtent l="0" t="0" r="190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ovement Graph labled.png"/>
                    <pic:cNvPicPr/>
                  </pic:nvPicPr>
                  <pic:blipFill rotWithShape="1">
                    <a:blip r:embed="rId18">
                      <a:extLst>
                        <a:ext uri="{28A0092B-C50C-407E-A947-70E740481C1C}">
                          <a14:useLocalDpi xmlns:a14="http://schemas.microsoft.com/office/drawing/2010/main" val="0"/>
                        </a:ext>
                      </a:extLst>
                    </a:blip>
                    <a:srcRect t="11478"/>
                    <a:stretch/>
                  </pic:blipFill>
                  <pic:spPr bwMode="auto">
                    <a:xfrm>
                      <a:off x="0" y="0"/>
                      <a:ext cx="3522345"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8C7AD" w14:textId="51C81637" w:rsidR="006D7850" w:rsidRDefault="006D7850" w:rsidP="006D7850">
      <w:pPr>
        <w:spacing w:line="276" w:lineRule="auto"/>
        <w:jc w:val="both"/>
        <w:rPr>
          <w:rFonts w:ascii="Times New Roman" w:eastAsia="Times New Roman" w:hAnsi="Times New Roman" w:cs="Times New Roman"/>
          <w:b/>
          <w:sz w:val="24"/>
          <w:szCs w:val="24"/>
        </w:rPr>
      </w:pPr>
    </w:p>
    <w:p w14:paraId="13620569" w14:textId="688841F0" w:rsidR="006D7850" w:rsidRDefault="006D7850" w:rsidP="006D7850">
      <w:pPr>
        <w:spacing w:line="276" w:lineRule="auto"/>
        <w:jc w:val="both"/>
        <w:rPr>
          <w:rFonts w:ascii="Times New Roman" w:eastAsia="Times New Roman" w:hAnsi="Times New Roman" w:cs="Times New Roman"/>
          <w:b/>
          <w:sz w:val="24"/>
          <w:szCs w:val="24"/>
        </w:rPr>
      </w:pPr>
    </w:p>
    <w:p w14:paraId="7ED61734" w14:textId="63190E79" w:rsidR="006D7850" w:rsidRDefault="006D7850" w:rsidP="006D7850">
      <w:pPr>
        <w:spacing w:line="276" w:lineRule="auto"/>
        <w:jc w:val="both"/>
        <w:rPr>
          <w:rFonts w:ascii="Times New Roman" w:eastAsia="Times New Roman" w:hAnsi="Times New Roman" w:cs="Times New Roman"/>
          <w:b/>
          <w:sz w:val="24"/>
          <w:szCs w:val="24"/>
        </w:rPr>
      </w:pPr>
    </w:p>
    <w:p w14:paraId="56D02D15" w14:textId="4EE5A119" w:rsidR="006D7850" w:rsidRDefault="006D7850" w:rsidP="006D7850">
      <w:pPr>
        <w:spacing w:line="276" w:lineRule="auto"/>
        <w:jc w:val="both"/>
        <w:rPr>
          <w:rFonts w:ascii="Times New Roman" w:eastAsia="Times New Roman" w:hAnsi="Times New Roman" w:cs="Times New Roman"/>
          <w:b/>
          <w:sz w:val="24"/>
          <w:szCs w:val="24"/>
        </w:rPr>
      </w:pPr>
    </w:p>
    <w:p w14:paraId="419695AD" w14:textId="3FF470B8" w:rsidR="006D7850" w:rsidRDefault="006D7850" w:rsidP="006D7850">
      <w:pPr>
        <w:spacing w:line="276" w:lineRule="auto"/>
        <w:jc w:val="both"/>
        <w:rPr>
          <w:rFonts w:ascii="Times New Roman" w:eastAsia="Times New Roman" w:hAnsi="Times New Roman" w:cs="Times New Roman"/>
          <w:b/>
          <w:sz w:val="24"/>
          <w:szCs w:val="24"/>
        </w:rPr>
      </w:pPr>
    </w:p>
    <w:p w14:paraId="18599A70" w14:textId="0C7226E1" w:rsidR="006D7850" w:rsidRDefault="006D7850" w:rsidP="006D7850">
      <w:pPr>
        <w:spacing w:line="276" w:lineRule="auto"/>
        <w:jc w:val="both"/>
        <w:rPr>
          <w:rFonts w:ascii="Times New Roman" w:eastAsia="Times New Roman" w:hAnsi="Times New Roman" w:cs="Times New Roman"/>
          <w:b/>
          <w:sz w:val="24"/>
          <w:szCs w:val="24"/>
        </w:rPr>
      </w:pPr>
    </w:p>
    <w:p w14:paraId="540F56D4" w14:textId="7F3E4CC3" w:rsidR="006D7850" w:rsidRDefault="006D7850" w:rsidP="006D7850">
      <w:pPr>
        <w:spacing w:line="276" w:lineRule="auto"/>
        <w:jc w:val="both"/>
        <w:rPr>
          <w:rFonts w:ascii="Times New Roman" w:eastAsia="Times New Roman" w:hAnsi="Times New Roman" w:cs="Times New Roman"/>
          <w:b/>
          <w:sz w:val="24"/>
          <w:szCs w:val="24"/>
        </w:rPr>
      </w:pPr>
    </w:p>
    <w:p w14:paraId="18A9F4DA" w14:textId="69A95CF7" w:rsidR="006D7850" w:rsidRDefault="006D7850" w:rsidP="006D7850">
      <w:pPr>
        <w:spacing w:line="276" w:lineRule="auto"/>
        <w:jc w:val="both"/>
        <w:rPr>
          <w:rFonts w:ascii="Times New Roman" w:eastAsia="Times New Roman" w:hAnsi="Times New Roman" w:cs="Times New Roman"/>
          <w:b/>
          <w:sz w:val="24"/>
          <w:szCs w:val="24"/>
        </w:rPr>
      </w:pPr>
    </w:p>
    <w:p w14:paraId="199D4CFC" w14:textId="2E33B95E" w:rsidR="006D7850" w:rsidRDefault="006D7850" w:rsidP="006D7850">
      <w:pPr>
        <w:spacing w:line="276" w:lineRule="auto"/>
        <w:jc w:val="both"/>
        <w:rPr>
          <w:rFonts w:ascii="Times New Roman" w:eastAsia="Times New Roman" w:hAnsi="Times New Roman" w:cs="Times New Roman"/>
          <w:b/>
          <w:sz w:val="24"/>
          <w:szCs w:val="24"/>
        </w:rPr>
      </w:pPr>
    </w:p>
    <w:p w14:paraId="7F8B46C3" w14:textId="1349666A" w:rsidR="006D7850" w:rsidRDefault="006D7850" w:rsidP="006D7850">
      <w:pPr>
        <w:spacing w:line="276" w:lineRule="auto"/>
        <w:jc w:val="both"/>
        <w:rPr>
          <w:rFonts w:ascii="Times New Roman" w:eastAsia="Times New Roman" w:hAnsi="Times New Roman" w:cs="Times New Roman"/>
          <w:b/>
          <w:sz w:val="24"/>
          <w:szCs w:val="24"/>
        </w:rPr>
      </w:pPr>
    </w:p>
    <w:p w14:paraId="1509FC3F" w14:textId="09F4E5E7" w:rsidR="006D7850" w:rsidRDefault="006D7850" w:rsidP="006D7850">
      <w:pPr>
        <w:spacing w:line="276" w:lineRule="auto"/>
        <w:jc w:val="both"/>
        <w:rPr>
          <w:rFonts w:ascii="Times New Roman" w:eastAsia="Times New Roman" w:hAnsi="Times New Roman" w:cs="Times New Roman"/>
          <w:sz w:val="24"/>
          <w:szCs w:val="24"/>
        </w:rPr>
      </w:pPr>
      <w:r w:rsidRPr="00F34338">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 xml:space="preserve">igure </w:t>
      </w:r>
      <w:r>
        <w:rPr>
          <w:rFonts w:ascii="Times New Roman" w:hAnsi="Times New Roman" w:cs="Times New Roman"/>
          <w:b/>
          <w:noProof/>
          <w:sz w:val="24"/>
        </w:rPr>
        <w:t>2.</w:t>
      </w:r>
      <w:r>
        <w:rPr>
          <w:rFonts w:ascii="Times New Roman" w:eastAsia="Times New Roman" w:hAnsi="Times New Roman" w:cs="Times New Roman"/>
          <w:b/>
          <w:sz w:val="24"/>
          <w:szCs w:val="24"/>
        </w:rPr>
        <w:t>5</w:t>
      </w:r>
      <w:r w:rsidRPr="00F34338">
        <w:rPr>
          <w:rFonts w:ascii="Times New Roman" w:eastAsia="Times New Roman" w:hAnsi="Times New Roman" w:cs="Times New Roman"/>
          <w:b/>
          <w:sz w:val="24"/>
          <w:szCs w:val="24"/>
        </w:rPr>
        <w:t xml:space="preserve"> </w:t>
      </w:r>
      <w:bookmarkEnd w:id="42"/>
      <w:r w:rsidRPr="00272987">
        <w:rPr>
          <w:rFonts w:ascii="Times New Roman" w:eastAsia="Times New Roman" w:hAnsi="Times New Roman" w:cs="Times New Roman"/>
          <w:i/>
          <w:iCs/>
          <w:sz w:val="24"/>
          <w:szCs w:val="24"/>
        </w:rPr>
        <w:t>Movement of A) vulnerable and B) invulnerable dogwhelks (Nucella lapillus) from sheltered and exposed shores in filtered seawater (black bars) and under predation risk</w:t>
      </w:r>
      <w:r w:rsidRPr="00272987">
        <w:rPr>
          <w:rFonts w:ascii="Times New Roman" w:eastAsia="Times New Roman" w:hAnsi="Times New Roman" w:cs="Times New Roman"/>
          <w:b/>
          <w:i/>
          <w:iCs/>
          <w:sz w:val="24"/>
          <w:szCs w:val="24"/>
        </w:rPr>
        <w:t xml:space="preserve"> </w:t>
      </w:r>
      <w:r w:rsidRPr="00272987">
        <w:rPr>
          <w:rFonts w:ascii="Times New Roman" w:eastAsia="Times New Roman" w:hAnsi="Times New Roman" w:cs="Times New Roman"/>
          <w:i/>
          <w:iCs/>
          <w:sz w:val="24"/>
          <w:szCs w:val="24"/>
        </w:rPr>
        <w:t>(grey bars). Letters</w:t>
      </w:r>
      <w:r w:rsidRPr="00272987">
        <w:rPr>
          <w:rFonts w:ascii="Times New Roman" w:eastAsia="Times New Roman" w:hAnsi="Times New Roman" w:cs="Times New Roman"/>
          <w:b/>
          <w:i/>
          <w:iCs/>
          <w:sz w:val="24"/>
          <w:szCs w:val="24"/>
        </w:rPr>
        <w:t xml:space="preserve"> </w:t>
      </w:r>
      <w:r w:rsidRPr="00272987">
        <w:rPr>
          <w:rFonts w:ascii="Times New Roman" w:eastAsia="Times New Roman" w:hAnsi="Times New Roman" w:cs="Times New Roman"/>
          <w:i/>
          <w:iCs/>
          <w:sz w:val="24"/>
          <w:szCs w:val="24"/>
        </w:rPr>
        <w:t xml:space="preserve">indicate results from the </w:t>
      </w:r>
      <w:r w:rsidRPr="00272987">
        <w:rPr>
          <w:rFonts w:ascii="Times New Roman" w:hAnsi="Times New Roman" w:cs="Times New Roman"/>
          <w:i/>
          <w:iCs/>
          <w:sz w:val="24"/>
        </w:rPr>
        <w:t>Post hoc Tukey’s HSD.</w:t>
      </w:r>
      <w:r w:rsidRPr="00272987">
        <w:rPr>
          <w:rFonts w:ascii="Times New Roman" w:eastAsia="Times New Roman" w:hAnsi="Times New Roman" w:cs="Times New Roman"/>
          <w:i/>
          <w:iCs/>
          <w:sz w:val="24"/>
          <w:szCs w:val="24"/>
        </w:rPr>
        <w:t xml:space="preserve"> Bars represent ± SE among sites. </w:t>
      </w:r>
    </w:p>
    <w:p w14:paraId="09676DC0" w14:textId="13249760" w:rsidR="006D7850" w:rsidRDefault="000646F4" w:rsidP="006D7850">
      <w:pPr>
        <w:spacing w:line="276" w:lineRule="auto"/>
        <w:jc w:val="both"/>
        <w:rPr>
          <w:rFonts w:ascii="Times New Roman" w:eastAsia="Times New Roman" w:hAnsi="Times New Roman" w:cs="Times New Roman"/>
          <w:b/>
          <w:sz w:val="24"/>
          <w:szCs w:val="24"/>
        </w:rPr>
      </w:pPr>
      <w:bookmarkStart w:id="43" w:name="_Hlk33093638"/>
      <w:r>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14:anchorId="130BE54D" wp14:editId="31EB861E">
            <wp:simplePos x="0" y="0"/>
            <wp:positionH relativeFrom="margin">
              <wp:posOffset>1104900</wp:posOffset>
            </wp:positionH>
            <wp:positionV relativeFrom="paragraph">
              <wp:posOffset>71120</wp:posOffset>
            </wp:positionV>
            <wp:extent cx="3558540" cy="3164515"/>
            <wp:effectExtent l="0" t="0" r="381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vement exposure graphs labled.png"/>
                    <pic:cNvPicPr/>
                  </pic:nvPicPr>
                  <pic:blipFill rotWithShape="1">
                    <a:blip r:embed="rId19" cstate="print">
                      <a:extLst>
                        <a:ext uri="{28A0092B-C50C-407E-A947-70E740481C1C}">
                          <a14:useLocalDpi xmlns:a14="http://schemas.microsoft.com/office/drawing/2010/main" val="0"/>
                        </a:ext>
                      </a:extLst>
                    </a:blip>
                    <a:srcRect t="10660"/>
                    <a:stretch/>
                  </pic:blipFill>
                  <pic:spPr bwMode="auto">
                    <a:xfrm>
                      <a:off x="0" y="0"/>
                      <a:ext cx="3558540" cy="316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C9BBF" w14:textId="764ACDDD" w:rsidR="006D7850" w:rsidRDefault="006D7850" w:rsidP="006D7850">
      <w:pPr>
        <w:spacing w:line="276" w:lineRule="auto"/>
        <w:jc w:val="both"/>
        <w:rPr>
          <w:rFonts w:ascii="Times New Roman" w:eastAsia="Times New Roman" w:hAnsi="Times New Roman" w:cs="Times New Roman"/>
          <w:b/>
          <w:sz w:val="24"/>
          <w:szCs w:val="24"/>
        </w:rPr>
      </w:pPr>
    </w:p>
    <w:p w14:paraId="53368F36" w14:textId="77777777" w:rsidR="006D7850" w:rsidRDefault="006D7850" w:rsidP="006D7850">
      <w:pPr>
        <w:spacing w:line="276" w:lineRule="auto"/>
        <w:jc w:val="both"/>
        <w:rPr>
          <w:rFonts w:ascii="Times New Roman" w:eastAsia="Times New Roman" w:hAnsi="Times New Roman" w:cs="Times New Roman"/>
          <w:b/>
          <w:sz w:val="24"/>
          <w:szCs w:val="24"/>
        </w:rPr>
      </w:pPr>
    </w:p>
    <w:p w14:paraId="5D871B8D" w14:textId="77777777" w:rsidR="006D7850" w:rsidRDefault="006D7850" w:rsidP="006D7850">
      <w:pPr>
        <w:spacing w:line="276" w:lineRule="auto"/>
        <w:jc w:val="both"/>
        <w:rPr>
          <w:rFonts w:ascii="Times New Roman" w:eastAsia="Times New Roman" w:hAnsi="Times New Roman" w:cs="Times New Roman"/>
          <w:b/>
          <w:sz w:val="24"/>
          <w:szCs w:val="24"/>
        </w:rPr>
      </w:pPr>
    </w:p>
    <w:p w14:paraId="57AEF6D3" w14:textId="244DED71" w:rsidR="006D7850" w:rsidRDefault="006D7850" w:rsidP="006D7850">
      <w:pPr>
        <w:spacing w:line="276" w:lineRule="auto"/>
        <w:jc w:val="both"/>
        <w:rPr>
          <w:rFonts w:ascii="Times New Roman" w:eastAsia="Times New Roman" w:hAnsi="Times New Roman" w:cs="Times New Roman"/>
          <w:b/>
          <w:sz w:val="24"/>
          <w:szCs w:val="24"/>
        </w:rPr>
      </w:pPr>
    </w:p>
    <w:p w14:paraId="5C9ACBB6" w14:textId="6359458C" w:rsidR="000646F4" w:rsidRDefault="000646F4" w:rsidP="006D7850">
      <w:pPr>
        <w:spacing w:line="276" w:lineRule="auto"/>
        <w:jc w:val="both"/>
        <w:rPr>
          <w:rFonts w:ascii="Times New Roman" w:eastAsia="Times New Roman" w:hAnsi="Times New Roman" w:cs="Times New Roman"/>
          <w:b/>
          <w:sz w:val="24"/>
          <w:szCs w:val="24"/>
        </w:rPr>
      </w:pPr>
    </w:p>
    <w:p w14:paraId="2339A442" w14:textId="77777777" w:rsidR="006D7850" w:rsidRDefault="006D7850" w:rsidP="006D7850">
      <w:pPr>
        <w:spacing w:line="276" w:lineRule="auto"/>
        <w:jc w:val="both"/>
        <w:rPr>
          <w:rFonts w:ascii="Times New Roman" w:eastAsia="Times New Roman" w:hAnsi="Times New Roman" w:cs="Times New Roman"/>
          <w:b/>
          <w:sz w:val="24"/>
          <w:szCs w:val="24"/>
        </w:rPr>
      </w:pPr>
    </w:p>
    <w:p w14:paraId="5F40D0BE" w14:textId="77777777" w:rsidR="006D7850" w:rsidRDefault="006D7850" w:rsidP="006D7850">
      <w:pPr>
        <w:spacing w:line="276" w:lineRule="auto"/>
        <w:jc w:val="both"/>
        <w:rPr>
          <w:rFonts w:ascii="Times New Roman" w:eastAsia="Times New Roman" w:hAnsi="Times New Roman" w:cs="Times New Roman"/>
          <w:b/>
          <w:sz w:val="24"/>
          <w:szCs w:val="24"/>
        </w:rPr>
      </w:pPr>
    </w:p>
    <w:p w14:paraId="706277D9" w14:textId="77777777" w:rsidR="006D7850" w:rsidRDefault="006D7850" w:rsidP="006D7850">
      <w:pPr>
        <w:spacing w:line="276" w:lineRule="auto"/>
        <w:jc w:val="both"/>
        <w:rPr>
          <w:rFonts w:ascii="Times New Roman" w:eastAsia="Times New Roman" w:hAnsi="Times New Roman" w:cs="Times New Roman"/>
          <w:b/>
          <w:sz w:val="24"/>
          <w:szCs w:val="24"/>
        </w:rPr>
      </w:pPr>
    </w:p>
    <w:p w14:paraId="74352E60" w14:textId="77777777" w:rsidR="006D7850" w:rsidRDefault="006D7850" w:rsidP="006D7850">
      <w:pPr>
        <w:spacing w:line="276" w:lineRule="auto"/>
        <w:jc w:val="both"/>
        <w:rPr>
          <w:rFonts w:ascii="Times New Roman" w:eastAsia="Times New Roman" w:hAnsi="Times New Roman" w:cs="Times New Roman"/>
          <w:b/>
          <w:sz w:val="24"/>
          <w:szCs w:val="24"/>
        </w:rPr>
      </w:pPr>
    </w:p>
    <w:p w14:paraId="22DC6524" w14:textId="77777777" w:rsidR="006D7850" w:rsidRDefault="006D7850" w:rsidP="006D7850">
      <w:pPr>
        <w:spacing w:line="276" w:lineRule="auto"/>
        <w:jc w:val="both"/>
        <w:rPr>
          <w:rFonts w:ascii="Times New Roman" w:eastAsia="Times New Roman" w:hAnsi="Times New Roman" w:cs="Times New Roman"/>
          <w:b/>
          <w:sz w:val="24"/>
          <w:szCs w:val="24"/>
        </w:rPr>
      </w:pPr>
    </w:p>
    <w:p w14:paraId="3B1EAE91" w14:textId="322725A8" w:rsidR="006D7850" w:rsidRDefault="006D7850" w:rsidP="006D7850">
      <w:pPr>
        <w:spacing w:line="276" w:lineRule="auto"/>
        <w:jc w:val="both"/>
        <w:rPr>
          <w:rFonts w:ascii="Times New Roman" w:eastAsia="Times New Roman" w:hAnsi="Times New Roman" w:cs="Times New Roman"/>
          <w:sz w:val="24"/>
          <w:szCs w:val="24"/>
        </w:rPr>
      </w:pPr>
      <w:r w:rsidRPr="00F34338">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 xml:space="preserve">igure </w:t>
      </w:r>
      <w:r>
        <w:rPr>
          <w:rFonts w:ascii="Times New Roman" w:hAnsi="Times New Roman" w:cs="Times New Roman"/>
          <w:b/>
          <w:noProof/>
          <w:sz w:val="24"/>
        </w:rPr>
        <w:t>2.</w:t>
      </w:r>
      <w:r>
        <w:rPr>
          <w:rFonts w:ascii="Times New Roman" w:eastAsia="Times New Roman" w:hAnsi="Times New Roman" w:cs="Times New Roman"/>
          <w:b/>
          <w:sz w:val="24"/>
          <w:szCs w:val="24"/>
        </w:rPr>
        <w:t>6</w:t>
      </w:r>
      <w:r w:rsidRPr="00F34338">
        <w:rPr>
          <w:rFonts w:ascii="Times New Roman" w:eastAsia="Times New Roman" w:hAnsi="Times New Roman" w:cs="Times New Roman"/>
          <w:b/>
          <w:sz w:val="24"/>
          <w:szCs w:val="24"/>
        </w:rPr>
        <w:t xml:space="preserve"> </w:t>
      </w:r>
      <w:bookmarkEnd w:id="43"/>
      <w:r w:rsidRPr="00272987">
        <w:rPr>
          <w:rFonts w:ascii="Times New Roman" w:eastAsia="Times New Roman" w:hAnsi="Times New Roman" w:cs="Times New Roman"/>
          <w:i/>
          <w:iCs/>
          <w:sz w:val="24"/>
          <w:szCs w:val="24"/>
        </w:rPr>
        <w:t>Combined movement of all sizes classes of dogwhelks (Nucella lapillus) from sheltered and exposed shores in filtered seawater (grey bars) and under predation risk (white bars).</w:t>
      </w:r>
      <w:r w:rsidRPr="00272987">
        <w:rPr>
          <w:rFonts w:ascii="Times New Roman" w:eastAsia="Times New Roman" w:hAnsi="Times New Roman" w:cs="Times New Roman"/>
          <w:b/>
          <w:i/>
          <w:iCs/>
          <w:sz w:val="24"/>
          <w:szCs w:val="24"/>
        </w:rPr>
        <w:t xml:space="preserve"> </w:t>
      </w:r>
      <w:r w:rsidRPr="00272987">
        <w:rPr>
          <w:rFonts w:ascii="Times New Roman" w:eastAsia="Times New Roman" w:hAnsi="Times New Roman" w:cs="Times New Roman"/>
          <w:i/>
          <w:iCs/>
          <w:sz w:val="24"/>
          <w:szCs w:val="24"/>
        </w:rPr>
        <w:t>Letters</w:t>
      </w:r>
      <w:r w:rsidRPr="00272987">
        <w:rPr>
          <w:rFonts w:ascii="Times New Roman" w:eastAsia="Times New Roman" w:hAnsi="Times New Roman" w:cs="Times New Roman"/>
          <w:b/>
          <w:i/>
          <w:iCs/>
          <w:sz w:val="24"/>
          <w:szCs w:val="24"/>
        </w:rPr>
        <w:t xml:space="preserve"> </w:t>
      </w:r>
      <w:r w:rsidRPr="00272987">
        <w:rPr>
          <w:rFonts w:ascii="Times New Roman" w:eastAsia="Times New Roman" w:hAnsi="Times New Roman" w:cs="Times New Roman"/>
          <w:i/>
          <w:iCs/>
          <w:sz w:val="24"/>
          <w:szCs w:val="24"/>
        </w:rPr>
        <w:t xml:space="preserve">indicate results from the </w:t>
      </w:r>
      <w:r w:rsidRPr="00272987">
        <w:rPr>
          <w:rFonts w:ascii="Times New Roman" w:hAnsi="Times New Roman" w:cs="Times New Roman"/>
          <w:i/>
          <w:iCs/>
          <w:sz w:val="24"/>
        </w:rPr>
        <w:t>Post hoc Tukey’s HSD.</w:t>
      </w:r>
      <w:r w:rsidRPr="00272987">
        <w:rPr>
          <w:rFonts w:ascii="Times New Roman" w:eastAsia="Times New Roman" w:hAnsi="Times New Roman" w:cs="Times New Roman"/>
          <w:i/>
          <w:iCs/>
          <w:sz w:val="24"/>
          <w:szCs w:val="24"/>
        </w:rPr>
        <w:t xml:space="preserve"> Bars represent ± SE among sites. </w:t>
      </w:r>
    </w:p>
    <w:p w14:paraId="36DE803E" w14:textId="77777777" w:rsidR="006D7850" w:rsidRDefault="006D7850" w:rsidP="00B915C0">
      <w:pPr>
        <w:spacing w:line="360" w:lineRule="auto"/>
        <w:ind w:firstLine="720"/>
        <w:jc w:val="both"/>
        <w:rPr>
          <w:rFonts w:ascii="Times New Roman" w:eastAsia="Times New Roman" w:hAnsi="Times New Roman" w:cs="Times New Roman"/>
          <w:sz w:val="24"/>
          <w:szCs w:val="24"/>
        </w:rPr>
      </w:pPr>
    </w:p>
    <w:p w14:paraId="5D7A031E" w14:textId="679E7EA7" w:rsidR="00D92B9C" w:rsidRDefault="00D92B9C" w:rsidP="000646F4">
      <w:pPr>
        <w:pStyle w:val="Heading2"/>
      </w:pPr>
      <w:bookmarkStart w:id="44" w:name="_Toc52387648"/>
      <w:bookmarkEnd w:id="41"/>
      <w:r>
        <w:lastRenderedPageBreak/>
        <w:t>Discussion</w:t>
      </w:r>
      <w:bookmarkEnd w:id="44"/>
    </w:p>
    <w:p w14:paraId="2CD68BE9" w14:textId="6100AD65"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Short-term metabolic responses of invertebrate prey to predation risk and the resulting antipredator behaviour are not well understood </w:t>
      </w:r>
      <w:r>
        <w:rPr>
          <w:rStyle w:val="FootnoteReference"/>
          <w:rFonts w:ascii="Times New Roman" w:eastAsia="Times New Roman" w:hAnsi="Times New Roman" w:cs="Times New Roman"/>
          <w:sz w:val="24"/>
          <w:szCs w:val="24"/>
        </w:rPr>
        <w:fldChar w:fldCharType="begin" w:fldLock="1"/>
      </w:r>
      <w:r w:rsidR="00C97D42">
        <w:rPr>
          <w:rFonts w:ascii="Times New Roman" w:eastAsia="Times New Roman" w:hAnsi="Times New Roman" w:cs="Times New Roman"/>
          <w:sz w:val="24"/>
          <w:szCs w:val="24"/>
        </w:rPr>
        <w:instrText>ADDIN CSL_CITATION {"citationItems":[{"id":"ITEM-1","itemData":{"DOI":"10.1016/j.jphysparis.2014.07.001","ISSN":"17697115","PMID":"25237011","abstract":"The ability to stay alert to subtle changes in the environment and to freeze, fight or flight in the presence of predators requires integrating sensory information as well as triggering motor output to target tissues, both of which are associated with the autonomic nervous system. These reactions, which are commonly related to vertebrates, are the fundamental physiological responses that allow an animal to survive danger. The circulatory activity in vertebrates changes in opposite phases. The stage where circulatory activity is high is termed the \"fight or flight stage\", while the stage where circulatory activity slows down is termed the \"rest and digest stage\". It may be assumed that highly evolved invertebrates possess a comparable response system as they also require rapid cardiovascular and respiratory regulation to be primed when necessary. However, in invertebrates, the body plan may have developed such a system very differently. Since this topic is insufficiently studied, it is necessary to extend studies for a comparative analysis. In the present review, we use our own experimental results obtained in the crab Neohelice granulata and both older and newer findings obtained by other authors in decapod crustaceans as well as in other invertebrates, to compare the pattern of change in circulatory activity, especially in the \"fight or flight\" stage. We conclude that the main features of neuroautonomic regulation of the cardiac function were already present early in evolution, at least in highly evolved invertebrates, although conspicuous differences are also evident.","author":[{"dropping-particle":"","family":"Canero","given":"Eliana M.","non-dropping-particle":"","parse-names":false,"suffix":""},{"dropping-particle":"","family":"Hermitte","given":"Gabriela","non-dropping-particle":"","parse-names":false,"suffix":""}],"container-title":"Journal of Physiology Paris","id":"ITEM-1","issue":"2-3","issued":{"date-parts":[["2014"]]},"page":"174-186","title":"New evidence on an old question: Is the \"fight or flight\" stage present in the cardiac and respiratory regulation of decapod crustaceans?","type":"article-journal","volume":"108"},"uris":["http://www.mendeley.com/documents/?uuid=57713db8-d413-3fe4-8ad8-7c37c885e8af"]},{"id":"ITEM-2","itemData":{"DOI":"10.1242/jeb.135137","ISSN":"0022-0949","PMID":"28566352","abstract":"In aquatic systems, chemical cues are a major source of information through which animals are able to assess the current state of their environment to gain information about local predation risk. Prey use chemicals released by predators (including cues from a predator's diet) and other prey (such as alarm cues and disturbance cues) to mediate a range of behavioural, morphological and life-history antipredator defences. Despite the wealth of knowledge on the ecology of antipredator defences, we know surprisingly little about the physiological mechanisms that control the expression of these defensive traits. Here, we summarise the current literature on the mechanisms known to specifically mediate responses to predator odours, including dietary cues. Interestingly, these studies suggest that independent pathways may control predator-specific responses, highlighting the need for greater focus on predator-derived cues when looking at the mechanistic control of responses. Thus, we urge researchers to tease apart the effects of predator-specific cues (i.e. chemicals representing a predator's identity) from those of diet-mediated cues (i.e. chemicals released from a predator's diet), which are known to mediate different ecological endpoints. Finally, we suggest some key areas of research that would greatly benefit from a more mechanistic approach.","author":[{"dropping-particle":"","family":"Mitchell","given":"Matthew D.","non-dropping-particle":"","parse-names":false,"suffix":""},{"dropping-particle":"","family":"Bairos-Novak","given":"Kevin R.","non-dropping-particle":"","parse-names":false,"suffix":""},{"dropping-particle":"","family":"Ferrari","given":"Maud C. O.","non-dropping-particle":"","parse-names":false,"suffix":""}],"container-title":"The Journal of Experimental Biology","id":"ITEM-2","issue":"11","issued":{"date-parts":[["2017"]]},"page":"1937-1946","title":"Mechanisms underlying the control of responses to predator odours in aquatic prey","type":"article-journal","volume":"220"},"uris":["http://www.mendeley.com/documents/?uuid=61f431fa-0e85-43b9-b05d-896fb8b1455a"]}],"mendeley":{"formattedCitation":"(Canero and Hermitte 2014, Mitchell et al. 2017)","plainTextFormattedCitation":"(Canero and Hermitte 2014, Mitchell et al. 2017)","previouslyFormattedCitation":"(Canero and Hermitte 2014, Mitchell et al. 2017)"},"properties":{"noteIndex":0},"schema":"https://github.com/citation-style-language/schema/raw/master/csl-citation.json"}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(Canero and Hermitte 2014, Mitchell et al. 2017)</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the influence of individual vulnerability even less so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{"citationItems":[{"id":"ITEM-1","itemData":{"DOI":"10.1006/anbe.1999.1158","ISBN":"0003-3472","abstract":"Dodac","author":[{"dropping-particle":"","family":"DeWitt","given":"T J","non-dropping-particle":"","parse-names":false,"suffix":""},{"dropping-particle":"","family":"Sih","given":"A","non-dropping-particle":"","parse-names":false,"suffix":""},{"dropping-particle":"","family":"Hucko","given":"J A","non-dropping-particle":"","parse-names":false,"suffix":""}],"container-title":"Animal Behaviour","id":"ITEM-1","issued":{"date-parts":[["1999"]]},"page":"397-407","title":"Trait competition and cospecialization in a freshwater snail: size, shape and antipredator behaviour","type":"article-journal","volume":"58"},"uris":["http://www.mendeley.com/documents/?uuid=85029b8d-a350-4773-8401-de6f629d6fd5"]}],"mendeley":{"formattedCitation":"(DeWitt et al. 1999)","plainTextFormattedCitation":"(DeWitt et al. 1999)","previouslyFormattedCitation":"(DeWitt et al. 1999)"},"properties":{"noteIndex":0},"schema":"https://github.com/citation-style-language/schema/raw/master/csl-citation.json"}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(DeWitt et al. 1999)</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Exposing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to a predatory cue affected their routine MR as well as their antipredator behaviour, but each response was influenced differently by individual vulnerability and wave-exposure. When vulnerable and invulnerable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were exposed to a predatory cue in the field</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moments after being collected, it was the invulnerable size class which reduced its oxygen consumption rate, as opposed to vulnerable ones. It is important to note that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were not tethered while in the respiration chamber as our intention was to capture the total oxygen consumption related to the detection and subsequent short-term response to predation risk. Therefore, our results do not allow us to distinguish between a potential physiological response to predation risk and the metabolic cost of the resulting behavioural response. Changes in oxygen consumption rates are therefore a combination of stress induced changes in metabolic rate as well as behavioural changes. Notwithstanding, our results clearly indicate that predation risk may still influence prey which are otherwise safe from direct predation by specific predators. In addition, through making comparisons of oxygen consumption in the field, in individuals extracted directly from natural conditions, with those maintained in the laboratory, we also show important differences in response. </w:t>
      </w:r>
      <w:r w:rsidRPr="002809FE">
        <w:rPr>
          <w:rFonts w:ascii="Times New Roman" w:eastAsia="Times New Roman" w:hAnsi="Times New Roman" w:cs="Times New Roman"/>
          <w:sz w:val="24"/>
          <w:szCs w:val="24"/>
        </w:rPr>
        <w:t xml:space="preserve">Our results and particularly the differences between the field and laboratory observations are explained in relation to size related risk taking as well as through potential changes in </w:t>
      </w:r>
      <w:r w:rsidRPr="002809FE">
        <w:rPr>
          <w:rFonts w:ascii="Times New Roman" w:eastAsia="Times New Roman" w:hAnsi="Times New Roman" w:cs="Times New Roman"/>
          <w:i/>
          <w:sz w:val="24"/>
          <w:szCs w:val="24"/>
        </w:rPr>
        <w:t>Nucella</w:t>
      </w:r>
      <w:r w:rsidRPr="002809FE">
        <w:rPr>
          <w:rFonts w:ascii="Times New Roman" w:eastAsia="Times New Roman" w:hAnsi="Times New Roman" w:cs="Times New Roman"/>
          <w:sz w:val="24"/>
          <w:szCs w:val="24"/>
        </w:rPr>
        <w:t xml:space="preserve"> physiological and energetic state.</w:t>
      </w:r>
    </w:p>
    <w:p w14:paraId="3DC246B5" w14:textId="77777777" w:rsidR="00D92B9C" w:rsidRDefault="00D92B9C" w:rsidP="000646F4">
      <w:pPr>
        <w:pStyle w:val="Heading3"/>
      </w:pPr>
      <w:bookmarkStart w:id="45" w:name="_Toc52387649"/>
      <w:r>
        <w:t xml:space="preserve">Oxygen consumption in vulnerable </w:t>
      </w:r>
      <w:r w:rsidRPr="000752CD">
        <w:rPr>
          <w:i/>
        </w:rPr>
        <w:t>Nucella</w:t>
      </w:r>
      <w:bookmarkEnd w:id="45"/>
    </w:p>
    <w:p w14:paraId="611F5828" w14:textId="37AE6E7A" w:rsidR="00D92B9C" w:rsidRPr="008269FA"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rPr>
        <w:t xml:space="preserve">When 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t>
      </w:r>
      <w:r>
        <w:rPr>
          <w:rFonts w:ascii="Times New Roman" w:hAnsi="Times New Roman" w:cs="Times New Roman"/>
          <w:sz w:val="24"/>
        </w:rPr>
        <w:t xml:space="preserve">were exposed to a predatory cue in the field, there was no change in oxygen consumption when compared to respiration in filtered sea water alone. Previous laboratory based studies show a cessation of movement in the presence of a predatory cue </w:t>
      </w:r>
      <w:r>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N.","non-dropping-particle":"","parse-names":false,"suffix":""}],"container-title":"Oecologia","id":"ITEM-1","issue":"4","issued":{"date-parts":[["1994"]]},"page":"439-450","title":"Foraging strategies of dogwhelks, &lt;i&gt;Nucella lapillus&lt;/i&gt; (L.): interacting effects of age, diet and chemical cues to the threat of predation","type":"article-journal","volume":"100"},"uris":["http://www.mendeley.com/documents/?uuid=7d263d6c-1db3-4bf4-b070-77a3db1e4ebf"]},{"id":"ITEM-2","itemData":{"DOI":"10.1016/j.jembe.2010.10.005","ISBN":"0022-0981","ISSN":"00220981","abstract":"The ability of prey to detect and adequately respond to predation risk influences immediate survival and overall fitness. Chemical cues are commonly used by prey to evaluate risk, and the purpose of this study was to elicit the nature of cues used by prey hunted by generalist predators. Nucella lapillus are common, predatory, intertidal snails that evaluate predatory risk using chemical cues. Using Nucella and a suite of its potential predators as a model system, we explored how (1) predator type, (2) predator diet, and (3) injured conspecifics and heterospecifics influence Nucella behavior. Using laboratory flumes, we determined that Nucella responded only to the invasive green crab (Carcinus maenas), the predator it most frequently encounters. Nucella did not respond to rock crabs (Cancer irroratus) or Jonah crabs (Cancer borealis), which are sympatric predators but do not frequently encounter Nucella because these crabs are primarily subtidal. Predator diet did not affect Nucella responses to risk, although starved predator response was not significantly different from controls. Since green crabs are generalist predators, diet cues do not reflect predation risk, and thus altering behavior as a function of predator diet would not likely benefit Nucella. Nucella did, however, react to injured conspecifics, a strategy that may allow them to recognize threats when predators are difficult to detect. Nucella did not react to injured heterospecifics including mussels (Mytilus edulis) and herbivorous snails Littorina littorea, suggesting that they are responding to chemical cues unique to their species. The nature of cues used by Nucella allows them to minimize costs associated with predator avoidance. ?? Elsevier B.V.","author":[{"dropping-particle":"","family":"Large","given":"Scott I.","non-dropping-particle":"","parse-names":false,"suffix":""},{"dropping-particle":"","family":"Smee","given":"Delbert L.","non-dropping-particle":"","parse-names":false,"suffix":""}],"container-title":"Journal of Experimental Marine Biology and Ecology","id":"ITEM-2","issue":"1","issued":{"date-parts":[["2010"]]},"page":"10-17","publisher":"Elsevier B.V.","title":"Type and nature of cues used by &lt;i&gt;Nucella lapillus&lt;/i&gt; to evaluate predation risk","type":"article-journal","volume":"396"},"uris":["http://www.mendeley.com/documents/?uuid=3497af5d-9ed1-4b17-a5e5-cb994bba9b73"]}],"mendeley":{"formattedCitation":"(Vadas et al. 1994, Large and Smee 2010)","plainTextFormattedCitation":"(Vadas et al. 1994, Large and Smee 2010)","previouslyFormattedCitation":"(Vadas et al. 1994, Large and Smee 2010)"},"properties":{"noteIndex":0},"schema":"https://github.com/citation-style-language/schema/raw/master/csl-citation.json"}</w:instrText>
      </w:r>
      <w:r>
        <w:rPr>
          <w:rFonts w:ascii="Times New Roman" w:hAnsi="Times New Roman" w:cs="Times New Roman"/>
          <w:sz w:val="24"/>
        </w:rPr>
        <w:fldChar w:fldCharType="separate"/>
      </w:r>
      <w:r w:rsidR="00C4624F" w:rsidRPr="00C4624F">
        <w:rPr>
          <w:rFonts w:ascii="Times New Roman" w:hAnsi="Times New Roman" w:cs="Times New Roman"/>
          <w:noProof/>
          <w:sz w:val="24"/>
        </w:rPr>
        <w:t>(Vadas et al. 1994, Large and Smee 2010)</w:t>
      </w:r>
      <w:r>
        <w:rPr>
          <w:rFonts w:ascii="Times New Roman" w:hAnsi="Times New Roman" w:cs="Times New Roman"/>
          <w:sz w:val="24"/>
        </w:rPr>
        <w:fldChar w:fldCharType="end"/>
      </w:r>
      <w:r>
        <w:rPr>
          <w:rFonts w:ascii="Times New Roman" w:hAnsi="Times New Roman" w:cs="Times New Roman"/>
          <w:sz w:val="24"/>
        </w:rPr>
        <w:t>. However, our field-based results, when framed from the perspective of foraging-risk trade-off, may be explained by Clark’s Asset Protection Principle (APP</w:t>
      </w:r>
      <w:r>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{"citationItems":[{"id":"ITEM-1","itemData":{"DOI":"10.1093/beheco/5.2.159","ISSN":"10452249","abstract":"Many species of animals face the continual problem of balancing the trade-off between reducing predation risks and maintaining or increasing their reproductive fitness. The terms of the trade-off are often asymmetric: each separate behavioral decision may lead to only a marginal increase in fitness, but may place the organism's entire future reproduction in jeopardy. Consequently, the organism's reproductive value is an important component of most antipredator decision problems. In this paper reproductive value is considered as an asset in need of protection. The \"asset-protection principle\" states that the larger the current reproductive asset, the more important it becomes to protect it. Because reproductive value is usually age and condition dependent, optimal antipredator behavior also often depends on these variables. I use a uniform modeling technique (dynamic programming) to address a variety of issues related to antipredator behavior © 1994 International Society for Behavioral Ecology.","author":[{"dropping-particle":"","family":"Clark","given":"Colin W.","non-dropping-particle":"","parse-names":false,"suffix":""}],"container-title":"Behavioral Ecology","id":"ITEM-1","issue":"2","issued":{"date-parts":[["1994"]]},"page":"159-170","title":"Antipredator behavior and the asset-protection principle","type":"article-journal","volume":"5"},"uris":["http://www.mendeley.com/documents/?uuid=023df5b8-e262-431f-8aa9-8c8a568d12fa"]}],"mendeley":{"formattedCitation":"(Clark 1994)","manualFormatting":", Clark, 1994)","plainTextFormattedCitation":"(Clark 1994)","previouslyFormattedCitation":"(Clark 1994)"},"properties":{"noteIndex":0},"schema":"https://github.com/citation-style-language/schema/raw/master/csl-citation.json"}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 </w:t>
      </w:r>
      <w:r w:rsidRPr="004963A0">
        <w:rPr>
          <w:rFonts w:ascii="Times New Roman" w:hAnsi="Times New Roman" w:cs="Times New Roman"/>
          <w:noProof/>
          <w:sz w:val="24"/>
        </w:rPr>
        <w:t>Clark, 1994)</w:t>
      </w:r>
      <w:r>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eastAsia="Times New Roman" w:hAnsi="Times New Roman" w:cs="Times New Roman"/>
          <w:sz w:val="24"/>
          <w:szCs w:val="24"/>
        </w:rPr>
        <w:t xml:space="preserve">The APP asserts that foraging decisions relate to the relative amount an individual stands to lose or gain from foraging at a particular time. The APP argues that for a given amount of energy to be gained from foraging at a specific time, smaller individuals have less to lose (less already invested in growth) and proportionally more to gain, than a larger individual. In this context, smaller individuals should forage under risky </w:t>
      </w:r>
      <w:r>
        <w:rPr>
          <w:rFonts w:ascii="Times New Roman" w:eastAsia="Times New Roman" w:hAnsi="Times New Roman" w:cs="Times New Roman"/>
          <w:sz w:val="24"/>
          <w:szCs w:val="24"/>
        </w:rPr>
        <w:lastRenderedPageBreak/>
        <w:t xml:space="preserve">conditions if the potential energy gain is high enough. </w:t>
      </w:r>
      <w:r>
        <w:rPr>
          <w:rFonts w:ascii="Times New Roman" w:eastAsia="Times New Roman" w:hAnsi="Times New Roman" w:cs="Times New Roman"/>
          <w:color w:val="222222"/>
          <w:sz w:val="24"/>
          <w:szCs w:val="24"/>
        </w:rPr>
        <w:t xml:space="preserve">In essence, it is more favourable for smaller prey to forage during risky periods compared to larger individuals. </w:t>
      </w:r>
      <w:r>
        <w:rPr>
          <w:rFonts w:ascii="Times New Roman" w:hAnsi="Times New Roman" w:cs="Times New Roman"/>
          <w:sz w:val="24"/>
        </w:rPr>
        <w:t>Thus,</w:t>
      </w:r>
      <w:r>
        <w:rPr>
          <w:rFonts w:ascii="Times New Roman" w:eastAsia="Times New Roman" w:hAnsi="Times New Roman" w:cs="Times New Roman"/>
          <w:color w:val="222222"/>
          <w:sz w:val="24"/>
          <w:szCs w:val="24"/>
        </w:rPr>
        <w:t xml:space="preserve"> 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 xml:space="preserve">under predation risk conditions are likely to continue to search for food due to the high fitness gains, resulting in similar levels of oxygen consumption between our two treatments. </w:t>
      </w:r>
    </w:p>
    <w:p w14:paraId="0A85DE89" w14:textId="1B36223A"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In the laboratory, where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 xml:space="preserve">were fed </w:t>
      </w:r>
      <w:r w:rsidRPr="009E2C06">
        <w:rPr>
          <w:rFonts w:ascii="Times New Roman" w:eastAsia="Times New Roman" w:hAnsi="Times New Roman" w:cs="Times New Roman"/>
          <w:i/>
          <w:iCs/>
          <w:color w:val="222222"/>
          <w:sz w:val="24"/>
          <w:szCs w:val="24"/>
        </w:rPr>
        <w:t>ad libitum</w:t>
      </w:r>
      <w:r>
        <w:rPr>
          <w:rFonts w:ascii="Times New Roman" w:eastAsia="Times New Roman" w:hAnsi="Times New Roman" w:cs="Times New Roman"/>
          <w:color w:val="222222"/>
          <w:sz w:val="24"/>
          <w:szCs w:val="24"/>
        </w:rPr>
        <w:t xml:space="preserve"> and did not experience risk cues or wave action for one month, oxygen consumption responses to risk differed to those in the field.  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 xml:space="preserve">reduced their routine metabolic rate as well as their movement when exposed to a predatory cue. These seemingly contradictory patterns between field and laboratory results may be explained in the context of the Risk Allocation Hypothesis (RAH).  </w:t>
      </w:r>
      <w:r>
        <w:rPr>
          <w:rFonts w:ascii="Times New Roman" w:eastAsia="Times New Roman" w:hAnsi="Times New Roman" w:cs="Times New Roman"/>
          <w:sz w:val="24"/>
          <w:szCs w:val="24"/>
        </w:rPr>
        <w:t xml:space="preserve">The RAH rests on the inextricable link between current energy reserves and decision making under risky conditions, meaning that behavioural changes are not a result of </w:t>
      </w:r>
      <w:r>
        <w:rPr>
          <w:rFonts w:ascii="Times New Roman" w:eastAsia="Times New Roman" w:hAnsi="Times New Roman" w:cs="Times New Roman"/>
          <w:color w:val="222222"/>
          <w:sz w:val="24"/>
          <w:szCs w:val="24"/>
        </w:rPr>
        <w:t xml:space="preserve">momentary trade-offs, but rather as forming part of an overarching foraging strategy </w:t>
      </w:r>
      <w:r>
        <w:rPr>
          <w:rStyle w:val="FootnoteReference"/>
          <w:rFonts w:ascii="Times New Roman" w:eastAsia="Times New Roman" w:hAnsi="Times New Roman" w:cs="Times New Roman"/>
          <w:color w:val="222222"/>
          <w:sz w:val="24"/>
          <w:szCs w:val="24"/>
        </w:rPr>
        <w:fldChar w:fldCharType="begin" w:fldLock="1"/>
      </w:r>
      <w:r w:rsidR="00E03C75">
        <w:rPr>
          <w:rFonts w:ascii="Times New Roman" w:eastAsia="Times New Roman" w:hAnsi="Times New Roman" w:cs="Times New Roman"/>
          <w:color w:val="222222"/>
          <w:sz w:val="24"/>
          <w:szCs w:val="24"/>
        </w:rPr>
        <w:instrText>ADDIN CSL_CITATION {"citationItems":[{"id":"ITEM-1","itemData":{"DOI":"10.1086/303202","author":[{"dropping-particle":"","family":"Lima","given":"Steven L","non-dropping-particle":"","parse-names":false,"suffix":""},{"dropping-particle":"","family":"Dill","given":"Lawrence M","non-dropping-particle":"","parse-names":false,"suffix":""}],"container-title":"Canadian Journal of Zoology","id":"ITEM-1","issued":{"date-parts":[["1990"]]},"page":"619-640","title":"Behavioral decision made under the risk of predation: a review and prospectus","type":"article-journal","volume":"68"},"uris":["http://www.mendeley.com/documents/?uuid=cd3b69dc-23c1-4bc4-b294-71c6a4153a43"]},{"id":"ITEM-2","itemData":{"DOI":"10.1086/303202","ISBN":"0003-0147","ISSN":"0003-0147","PMID":"3340","abstract":"The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Naturalist","id":"ITEM-2","issue":"6","issued":{"date-parts":[["1999"]]},"page":"649-659","title":"Temporal variation in danger drives antipredator behavior: The Predation Risk Allocation Hypothesis","type":"article-journal","volume":"153"},"uris":["http://www.mendeley.com/documents/?uuid=a461b079-dffc-4fbd-964a-a5e2efc95127"]},{"id":"ITEM-3","itemData":{"DOI":"10.2307/2389628","ISBN":"0269-8463","ISSN":"02698463","PMID":"1475","abstract":"Many animals are capable of ingesting food faster than it can be digested, and the resulting constraint on processing rate may significantly affect foraging behaviour. Dynamic models allow physiological factors, including gut-processing rate, gut fulness and energy reserves to be considered in addition to external influences when predicting foraging decisions. Foraging decisions of Nucella lapillus (L.), a predatory gastropod on rocky shores, were predicted using a dynamic-programming model that included energy reserves and gut contents as state variables, with a limited rate of gut processing. Behaviour was simulated using coupled submodels; an initial choice of remaining in a safe, foodless, refuge or foraging at risk in the open, followed by choices of accepting or rejecting prey during a tidally limited period of searching. The optimal decision to refuge or forage appears to be mainly a function of gut contents; below a threshold level, forage, above, remain in shelter. Because of the gut-contents threshold, dogwhelks should be time minimizers when ingestion rate exceeds digestion rate, but energy maximizers when the converse is true. Energy reserves interact with risk of mortality; high values reducing the amount of time when it is optimal to forage. Smaller dogwhelks are more likely to maintain an energy surplus, perhaps explaining the observed decline in asymptotic size on more risky, wave-beaten shores. The diet is predicted to expand to include prey of lower profitabilities as searching time runs out. Contraction of the diet should occur toward higher ranked prey as the gut-contents threshold for sheltering is approached.","author":[{"dropping-particle":"","family":"Burrows","given":"M T","non-dropping-particle":"","parse-names":false,"suffix":""},{"dropping-particle":"","family":"Hughes","given":"R N","non-dropping-particle":"","parse-names":false,"suffix":""}],"container-title":"Functional Ecology","id":"ITEM-3","issue":"4","issued":{"date-parts":[["1991"]]},"page":"461-475","title":"Optimal foraging decisions by dogwhelks, &lt;i&gt;Nucella lapillus &lt;/i&gt; (L) - influences of mortality risk and rate-constrained digestion","type":"article-journal","volume":"5"},"uris":["http://www.mendeley.com/documents/?uuid=1aa6c87d-3cd1-4dd3-b208-beaadf9b0619"]},{"id":"ITEM-4","itemData":{"author":[{"dropping-particle":"","family":"Mangel","given":"Marc","non-dropping-particle":"","parse-names":false,"suffix":""},{"dropping-particle":"","family":"Clark","given":"Colin","non-dropping-particle":"","parse-names":false,"suffix":""}],"container-title":"Ecology","id":"ITEM-4","issue":"5","issued":{"date-parts":[["1986"]]},"page":"1127-1138","title":"Towards a Unified Foraging Theory","type":"article-journal","volume":"67"},"uris":["http://www.mendeley.com/documents/?uuid=b904cc97-042e-4850-b881-e2d93ababeef","http://www.mendeley.com/documents/?uuid=baa3e79c-9e32-4d56-8cb1-9f8a7ae9af2b"]}],"mendeley":{"formattedCitation":"(Mangel and Clark 1986, Lima and Dill 1990, Burrows and Hughes 1991a, Lima and Bednekoff 1999)","plainTextFormattedCitation":"(Mangel and Clark 1986, Lima and Dill 1990, Burrows and Hughes 1991a, Lima and Bednekoff 1999)","previouslyFormattedCitation":"(Mangel and Clark 1986, Lima and Dill 1990, Burrows and Hughes 1991a, Lima and Bednekoff 1999)"},"properties":{"noteIndex":0},"schema":"https://github.com/citation-style-language/schema/raw/master/csl-citation.json"}</w:instrText>
      </w:r>
      <w:r>
        <w:rPr>
          <w:rStyle w:val="FootnoteReference"/>
          <w:rFonts w:ascii="Times New Roman" w:eastAsia="Times New Roman" w:hAnsi="Times New Roman" w:cs="Times New Roman"/>
          <w:color w:val="222222"/>
          <w:sz w:val="24"/>
          <w:szCs w:val="24"/>
        </w:rPr>
        <w:fldChar w:fldCharType="separate"/>
      </w:r>
      <w:r w:rsidR="00C4624F" w:rsidRPr="00C4624F">
        <w:rPr>
          <w:rFonts w:ascii="Times New Roman" w:eastAsia="Times New Roman" w:hAnsi="Times New Roman" w:cs="Times New Roman"/>
          <w:bCs/>
          <w:noProof/>
          <w:color w:val="222222"/>
          <w:sz w:val="24"/>
          <w:szCs w:val="24"/>
          <w:lang w:val="en-US"/>
        </w:rPr>
        <w:t>(Mangel and Clark 1986, Lima and Dill 1990, Burrows and Hughes 1991a, Lima and Bednekoff 1999)</w:t>
      </w:r>
      <w:r>
        <w:rPr>
          <w:rStyle w:val="FootnoteReference"/>
          <w:rFonts w:ascii="Times New Roman" w:eastAsia="Times New Roman" w:hAnsi="Times New Roman" w:cs="Times New Roman"/>
          <w:color w:val="222222"/>
          <w:sz w:val="24"/>
          <w:szCs w:val="24"/>
        </w:rPr>
        <w:fldChar w:fldCharType="end"/>
      </w:r>
      <w:r>
        <w:rPr>
          <w:rFonts w:ascii="Times New Roman" w:eastAsia="Times New Roman" w:hAnsi="Times New Roman" w:cs="Times New Roman"/>
          <w:color w:val="222222"/>
          <w:sz w:val="24"/>
          <w:szCs w:val="24"/>
        </w:rPr>
        <w:t xml:space="preserve">. In essence, low energy reserves force prey to forage irrespective of risk, whereas when energy reserves are high,  prey are able to wait out risky periods in order to forage during more favourable ones </w:t>
      </w:r>
      <w:r>
        <w:rPr>
          <w:rStyle w:val="FootnoteReference"/>
          <w:rFonts w:ascii="Times New Roman" w:eastAsia="Times New Roman" w:hAnsi="Times New Roman" w:cs="Times New Roman"/>
          <w:color w:val="222222"/>
          <w:sz w:val="24"/>
          <w:szCs w:val="24"/>
        </w:rPr>
        <w:fldChar w:fldCharType="begin" w:fldLock="1"/>
      </w:r>
      <w:r w:rsidR="00E03C75">
        <w:rPr>
          <w:rFonts w:ascii="Times New Roman" w:eastAsia="Times New Roman" w:hAnsi="Times New Roman" w:cs="Times New Roman"/>
          <w:color w:val="222222"/>
          <w:sz w:val="24"/>
          <w:szCs w:val="24"/>
        </w:rPr>
        <w:instrText>ADDIN CSL_CITATION {"citationItems":[{"id":"ITEM-1","itemData":{"DOI":"10.1086/303202","author":[{"dropping-particle":"","family":"Lima","given":"Steven L","non-dropping-particle":"","parse-names":false,"suffix":""},{"dropping-particle":"","family":"Dill","given":"Lawrence M","non-dropping-particle":"","parse-names":false,"suffix":""}],"container-title":"Canadian Journal of Zoology","id":"ITEM-1","issued":{"date-parts":[["1990"]]},"page":"619-640","title":"Behavioral decision made under the risk of predation: a review and prospectus","type":"article-journal","volume":"68"},"uris":["http://www.mendeley.com/documents/?uuid=cd3b69dc-23c1-4bc4-b294-71c6a4153a43"]},{"id":"ITEM-2","itemData":{"DOI":"10.1086/303202","ISBN":"0003-0147","ISSN":"0003-0147","PMID":"3340","abstract":"The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Naturalist","id":"ITEM-2","issue":"6","issued":{"date-parts":[["1999"]]},"page":"649-659","title":"Temporal variation in danger drives antipredator behavior: The Predation Risk Allocation Hypothesis","type":"article-journal","volume":"153"},"uris":["http://www.mendeley.com/documents/?uuid=a461b079-dffc-4fbd-964a-a5e2efc95127"]}],"mendeley":{"formattedCitation":"(Lima and Dill 1990, Lima and Bednekoff 1999)","plainTextFormattedCitation":"(Lima and Dill 1990, Lima and Bednekoff 1999)","previouslyFormattedCitation":"(Lima and Dill 1990, Lima and Bednekoff 1999)"},"properties":{"noteIndex":0},"schema":"https://github.com/citation-style-language/schema/raw/master/csl-citation.json"}</w:instrText>
      </w:r>
      <w:r>
        <w:rPr>
          <w:rStyle w:val="FootnoteReference"/>
          <w:rFonts w:ascii="Times New Roman" w:eastAsia="Times New Roman" w:hAnsi="Times New Roman" w:cs="Times New Roman"/>
          <w:color w:val="222222"/>
          <w:sz w:val="24"/>
          <w:szCs w:val="24"/>
        </w:rPr>
        <w:fldChar w:fldCharType="separate"/>
      </w:r>
      <w:r w:rsidR="00C4624F" w:rsidRPr="00C4624F">
        <w:rPr>
          <w:rFonts w:ascii="Times New Roman" w:eastAsia="Times New Roman" w:hAnsi="Times New Roman" w:cs="Times New Roman"/>
          <w:noProof/>
          <w:color w:val="222222"/>
          <w:sz w:val="24"/>
          <w:szCs w:val="24"/>
        </w:rPr>
        <w:t>(Lima and Dill 1990, Lima and Bednekoff 1999)</w:t>
      </w:r>
      <w:r>
        <w:rPr>
          <w:rStyle w:val="FootnoteReference"/>
          <w:rFonts w:ascii="Times New Roman" w:eastAsia="Times New Roman" w:hAnsi="Times New Roman" w:cs="Times New Roman"/>
          <w:color w:val="222222"/>
          <w:sz w:val="24"/>
          <w:szCs w:val="24"/>
        </w:rPr>
        <w:fldChar w:fldCharType="end"/>
      </w:r>
      <w:r>
        <w:rPr>
          <w:rFonts w:ascii="Times New Roman" w:eastAsia="Times New Roman" w:hAnsi="Times New Roman" w:cs="Times New Roman"/>
          <w:color w:val="222222"/>
          <w:sz w:val="24"/>
          <w:szCs w:val="24"/>
        </w:rPr>
        <w:t xml:space="preserve">. One of the important predictions of the RAH is that if prey experience prolonged periods of safety interspersed with short high risk periods, then prey should stop foraging during the high risk periods </w:t>
      </w:r>
      <w:r>
        <w:rPr>
          <w:rFonts w:ascii="Times New Roman" w:eastAsia="Times New Roman" w:hAnsi="Times New Roman" w:cs="Times New Roman"/>
          <w:color w:val="222222"/>
          <w:sz w:val="24"/>
          <w:szCs w:val="24"/>
        </w:rPr>
        <w:fldChar w:fldCharType="begin" w:fldLock="1"/>
      </w:r>
      <w:r w:rsidR="00E03C75">
        <w:rPr>
          <w:rFonts w:ascii="Times New Roman" w:eastAsia="Times New Roman" w:hAnsi="Times New Roman" w:cs="Times New Roman"/>
          <w:color w:val="222222"/>
          <w:sz w:val="24"/>
          <w:szCs w:val="24"/>
        </w:rPr>
        <w:instrText>ADDIN CSL_CITATION {"citationItems":[{"id":"ITEM-1","itemData":{"DOI":"10.1016/S0065-3454(08)60366-6","author":[{"dropping-particle":"","family":"Lima","given":"Steven. L.","non-dropping-particle":"","parse-names":false,"suffix":""}],"container-title":"Advances in the Study of Behavior","editor":[{"dropping-particle":"","family":"Møller","given":"Anders Pape","non-dropping-particle":"","parse-names":false,"suffix":""},{"dropping-particle":"","family":"Milinski","given":"Manfred","non-dropping-particle":"","parse-names":false,"suffix":""},{"dropping-particle":"","family":"Slater","given":"Peter J.B.","non-dropping-particle":"","parse-names":false,"suffix":""}],"id":"ITEM-1","issued":{"date-parts":[["1998"]]},"page":"258-289","publisher":"Academic Press, New York","title":"Stress and decision making under the risk of preation: recent developments from behavioral reproductive, and ecological perspectives.","type":"article-journal","volume":"27"},"uris":["http://www.mendeley.com/documents/?uuid=fec7e2b5-17f5-40b3-97d4-c6e75dc8c25a"]}],"mendeley":{"formattedCitation":"(Lima 1998b)","plainTextFormattedCitation":"(Lima 1998b)","previouslyFormattedCitation":"(Lima 1998b)"},"properties":{"noteIndex":0},"schema":"https://github.com/citation-style-language/schema/raw/master/csl-citation.json"}</w:instrText>
      </w:r>
      <w:r>
        <w:rPr>
          <w:rFonts w:ascii="Times New Roman" w:eastAsia="Times New Roman" w:hAnsi="Times New Roman" w:cs="Times New Roman"/>
          <w:color w:val="222222"/>
          <w:sz w:val="24"/>
          <w:szCs w:val="24"/>
        </w:rPr>
        <w:fldChar w:fldCharType="separate"/>
      </w:r>
      <w:r w:rsidR="00C4624F" w:rsidRPr="00C4624F">
        <w:rPr>
          <w:rFonts w:ascii="Times New Roman" w:eastAsia="Times New Roman" w:hAnsi="Times New Roman" w:cs="Times New Roman"/>
          <w:noProof/>
          <w:color w:val="222222"/>
          <w:sz w:val="24"/>
          <w:szCs w:val="24"/>
        </w:rPr>
        <w:t>(Lima 1998b)</w:t>
      </w:r>
      <w:r>
        <w:rPr>
          <w:rFonts w:ascii="Times New Roman" w:eastAsia="Times New Roman" w:hAnsi="Times New Roman" w:cs="Times New Roman"/>
          <w:color w:val="222222"/>
          <w:sz w:val="24"/>
          <w:szCs w:val="24"/>
        </w:rPr>
        <w:fldChar w:fldCharType="end"/>
      </w:r>
      <w:r>
        <w:rPr>
          <w:rFonts w:ascii="Times New Roman" w:eastAsia="Times New Roman" w:hAnsi="Times New Roman" w:cs="Times New Roman"/>
          <w:color w:val="222222"/>
          <w:sz w:val="24"/>
          <w:szCs w:val="24"/>
        </w:rPr>
        <w:t xml:space="preserve">. In the laboratory, </w:t>
      </w:r>
      <w:r w:rsidRPr="008B5BB2">
        <w:rPr>
          <w:rFonts w:ascii="Times New Roman" w:eastAsia="Times New Roman" w:hAnsi="Times New Roman" w:cs="Times New Roman"/>
          <w:i/>
          <w:sz w:val="24"/>
          <w:szCs w:val="24"/>
        </w:rPr>
        <w:t>Nucella</w:t>
      </w:r>
      <w:r>
        <w:rPr>
          <w:rFonts w:ascii="Times New Roman" w:eastAsia="Times New Roman" w:hAnsi="Times New Roman" w:cs="Times New Roman"/>
          <w:color w:val="222222"/>
          <w:sz w:val="24"/>
          <w:szCs w:val="24"/>
        </w:rPr>
        <w:t xml:space="preserve"> experienced “safe” conditions, where they were able to increase energy reserves. Thus, when faced with predatory risk they reduced activity as predicted by the RAH which in turn was reflected in a reduction in oxygen consumption. When </w:t>
      </w:r>
      <w:r>
        <w:rPr>
          <w:rFonts w:ascii="Times New Roman" w:eastAsia="Times New Roman" w:hAnsi="Times New Roman" w:cs="Times New Roman"/>
          <w:color w:val="222222"/>
          <w:sz w:val="24"/>
          <w:szCs w:val="24"/>
        </w:rPr>
        <w:fldChar w:fldCharType="begin" w:fldLock="1"/>
      </w:r>
      <w:r w:rsidR="00E03C75">
        <w:rPr>
          <w:rFonts w:ascii="Times New Roman" w:eastAsia="Times New Roman" w:hAnsi="Times New Roman" w:cs="Times New Roman"/>
          <w:color w:val="222222"/>
          <w:sz w:val="24"/>
          <w:szCs w:val="24"/>
        </w:rPr>
        <w:instrText>ADDIN CSL_CITATION {"citationItems":[{"id":"ITEM-1","itemData":{"DOI":"dx.doi.org/10.1098/rspb.2014.1952","author":[{"dropping-particle":"","family":"Matassa","given":"C M","non-dropping-particle":"","parse-names":false,"suffix":""},{"dropping-particle":"","family":"Trussell","given":"G C","non-dropping-particle":"","parse-names":false,"suffix":""}],"container-title":"Proceedings of the Royal Society B","id":"ITEM-1","issued":{"date-parts":[["2014"]]},"title":"Prey state shapes the effects of temporal variation in predation risk","type":"article-journal","volume":"281"},"uris":["http://www.mendeley.com/documents/?uuid=cc4aa9a0-8612-4c5d-84de-7c6fb137be2b"]}],"mendeley":{"formattedCitation":"(Matassa and Trussell 2014)","manualFormatting":"Matassa and Trussell (2014)","plainTextFormattedCitation":"(Matassa and Trussell 2014)","previouslyFormattedCitation":"(Matassa and Trussell 2014)"},"properties":{"noteIndex":0},"schema":"https://github.com/citation-style-language/schema/raw/master/csl-citation.json"}</w:instrText>
      </w:r>
      <w:r>
        <w:rPr>
          <w:rFonts w:ascii="Times New Roman" w:eastAsia="Times New Roman" w:hAnsi="Times New Roman" w:cs="Times New Roman"/>
          <w:color w:val="222222"/>
          <w:sz w:val="24"/>
          <w:szCs w:val="24"/>
        </w:rPr>
        <w:fldChar w:fldCharType="separate"/>
      </w:r>
      <w:r>
        <w:rPr>
          <w:rFonts w:ascii="Times New Roman" w:eastAsia="Times New Roman" w:hAnsi="Times New Roman" w:cs="Times New Roman"/>
          <w:noProof/>
          <w:color w:val="222222"/>
          <w:sz w:val="24"/>
          <w:szCs w:val="24"/>
        </w:rPr>
        <w:t>Matassa and Trussell (2014)</w:t>
      </w:r>
      <w:r>
        <w:rPr>
          <w:rFonts w:ascii="Times New Roman" w:eastAsia="Times New Roman" w:hAnsi="Times New Roman" w:cs="Times New Roman"/>
          <w:color w:val="222222"/>
          <w:sz w:val="24"/>
          <w:szCs w:val="24"/>
        </w:rPr>
        <w:fldChar w:fldCharType="end"/>
      </w:r>
      <w:r>
        <w:rPr>
          <w:rFonts w:ascii="Times New Roman" w:eastAsia="Times New Roman" w:hAnsi="Times New Roman" w:cs="Times New Roman"/>
          <w:color w:val="222222"/>
          <w:sz w:val="24"/>
          <w:szCs w:val="24"/>
        </w:rPr>
        <w:t xml:space="preserve"> tested the response of starved and satiated </w:t>
      </w:r>
      <w:r>
        <w:rPr>
          <w:rFonts w:ascii="Times New Roman" w:eastAsia="Times New Roman" w:hAnsi="Times New Roman" w:cs="Times New Roman"/>
          <w:i/>
          <w:color w:val="222222"/>
          <w:sz w:val="24"/>
          <w:szCs w:val="24"/>
        </w:rPr>
        <w:t>Nucella</w:t>
      </w:r>
      <w:r>
        <w:rPr>
          <w:rFonts w:ascii="Times New Roman" w:eastAsia="Times New Roman" w:hAnsi="Times New Roman" w:cs="Times New Roman"/>
          <w:color w:val="222222"/>
          <w:sz w:val="24"/>
          <w:szCs w:val="24"/>
        </w:rPr>
        <w:t xml:space="preserve"> in the laboratory they found patterns which corroborate our field-lab comparisons. Satiated animals did not forage during risky periods whereas starved individuals were forced to forage even under high risk conditions. </w:t>
      </w:r>
    </w:p>
    <w:p w14:paraId="4CB6E5BE" w14:textId="77777777" w:rsidR="00D92B9C" w:rsidRDefault="00D92B9C" w:rsidP="000646F4">
      <w:pPr>
        <w:pStyle w:val="Heading3"/>
      </w:pPr>
      <w:bookmarkStart w:id="46" w:name="_Toc52387650"/>
      <w:r>
        <w:t xml:space="preserve">Oxygen consumption in invulnerable </w:t>
      </w:r>
      <w:r w:rsidRPr="000752CD">
        <w:rPr>
          <w:i/>
        </w:rPr>
        <w:t>Nucella</w:t>
      </w:r>
      <w:bookmarkEnd w:id="46"/>
    </w:p>
    <w:p w14:paraId="1F9877CD" w14:textId="251F3B78" w:rsidR="00D92B9C" w:rsidRDefault="00D92B9C" w:rsidP="00B915C0">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Although 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t>
      </w:r>
      <w:r>
        <w:rPr>
          <w:rFonts w:ascii="Times New Roman" w:hAnsi="Times New Roman" w:cs="Times New Roman"/>
          <w:sz w:val="24"/>
        </w:rPr>
        <w:t xml:space="preserve">reacted predictably to predation risk in terms of the RAH, the pattern seen in the invulnerable adults was less clear. Under field conditions, invulnerable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t>
      </w:r>
      <w:r>
        <w:rPr>
          <w:rFonts w:ascii="Times New Roman" w:hAnsi="Times New Roman" w:cs="Times New Roman"/>
          <w:sz w:val="24"/>
        </w:rPr>
        <w:t xml:space="preserve">reduced their oxygen consumption rate in response to a predatory cue. Large invulnerable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t>
      </w:r>
      <w:r>
        <w:rPr>
          <w:rFonts w:ascii="Times New Roman" w:hAnsi="Times New Roman" w:cs="Times New Roman"/>
          <w:sz w:val="24"/>
        </w:rPr>
        <w:t xml:space="preserve">are much more likely than small vulnerable individuals to have sufficient energy reserves to be able to reduce activity in the presence of increased risk </w:t>
      </w:r>
      <w:r>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{"citationItems":[{"id":"ITEM-1","itemData":{"author":[{"dropping-particle":"","family":"Feare","given":"C. J.","non-dropping-particle":"","parse-names":false,"suffix":""}],"container-title":"Oecologia","id":"ITEM-1","issue":"1","issued":{"date-parts":[["1970"]]},"page":"1-18","title":"Aspects of the ecology of an exposed shore population of dogwhelks &lt;i&gt;Nucella Lapillus&lt;/i&gt; (L.)","type":"article-journal","volume":"5"},"uris":["http://www.mendeley.com/documents/?uuid=9c574d7f-3651-4244-ba6a-77b7b5e6b00c"]}],"mendeley":{"formattedCitation":"(Feare 1970)","plainTextFormattedCitation":"(Feare 1970)","previouslyFormattedCitation":"(Feare 1970)"},"properties":{"noteIndex":0},"schema":"https://github.com/citation-style-language/schema/raw/master/csl-citation.json"}</w:instrText>
      </w:r>
      <w:r>
        <w:rPr>
          <w:rFonts w:ascii="Times New Roman" w:hAnsi="Times New Roman" w:cs="Times New Roman"/>
          <w:sz w:val="24"/>
        </w:rPr>
        <w:fldChar w:fldCharType="separate"/>
      </w:r>
      <w:r w:rsidR="00C4624F" w:rsidRPr="00C4624F">
        <w:rPr>
          <w:rFonts w:ascii="Times New Roman" w:hAnsi="Times New Roman" w:cs="Times New Roman"/>
          <w:noProof/>
          <w:sz w:val="24"/>
        </w:rPr>
        <w:t>(Feare 1970)</w:t>
      </w:r>
      <w:r>
        <w:rPr>
          <w:rFonts w:ascii="Times New Roman" w:hAnsi="Times New Roman" w:cs="Times New Roman"/>
          <w:sz w:val="24"/>
        </w:rPr>
        <w:fldChar w:fldCharType="end"/>
      </w:r>
      <w:r>
        <w:rPr>
          <w:rFonts w:ascii="Times New Roman" w:hAnsi="Times New Roman" w:cs="Times New Roman"/>
          <w:sz w:val="24"/>
        </w:rPr>
        <w:t xml:space="preserve">. Thus, a reduction in oxygen consumption in the field may be a consequence of a reduction in movement. Although the exact mechanism underpinning this reduction in oxygen consumption </w:t>
      </w:r>
      <w:r>
        <w:rPr>
          <w:rFonts w:ascii="Times New Roman" w:hAnsi="Times New Roman" w:cs="Times New Roman"/>
          <w:sz w:val="24"/>
        </w:rPr>
        <w:lastRenderedPageBreak/>
        <w:t xml:space="preserve">is beyond the scope of this investigation (stress response and movement), these observations are important in showing that </w:t>
      </w:r>
      <w:r>
        <w:rPr>
          <w:rFonts w:ascii="Times New Roman" w:hAnsi="Times New Roman" w:cs="Times New Roman"/>
          <w:i/>
          <w:sz w:val="24"/>
        </w:rPr>
        <w:t>Carcinus</w:t>
      </w:r>
      <w:r>
        <w:rPr>
          <w:rFonts w:ascii="Times New Roman" w:hAnsi="Times New Roman" w:cs="Times New Roman"/>
          <w:sz w:val="24"/>
        </w:rPr>
        <w:t xml:space="preserve"> is still able to affect </w:t>
      </w:r>
      <w:r>
        <w:rPr>
          <w:rFonts w:ascii="Times New Roman" w:hAnsi="Times New Roman" w:cs="Times New Roman"/>
          <w:i/>
          <w:sz w:val="24"/>
        </w:rPr>
        <w:t>Nucella</w:t>
      </w:r>
      <w:r>
        <w:rPr>
          <w:rFonts w:ascii="Times New Roman" w:hAnsi="Times New Roman" w:cs="Times New Roman"/>
          <w:sz w:val="24"/>
        </w:rPr>
        <w:t xml:space="preserve"> even after they have reached a size refuge. This pattern changed after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t>
      </w:r>
      <w:r>
        <w:rPr>
          <w:rFonts w:ascii="Times New Roman" w:hAnsi="Times New Roman" w:cs="Times New Roman"/>
          <w:sz w:val="24"/>
        </w:rPr>
        <w:t xml:space="preserve">had been housed under “safe” conditions in the laboratory. When tested again in the laboratory, where we expected a similar pattern to that seen in the field (with satiated individuals reducing their respiration as well as their movement), there was no reduction in oxygen consumption or movement under predation risk condition. Clearly the complexity of behavioural and physiological changes in laboratory housed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w:t>
      </w:r>
      <w:r>
        <w:rPr>
          <w:rFonts w:ascii="Times New Roman" w:hAnsi="Times New Roman" w:cs="Times New Roman"/>
          <w:sz w:val="24"/>
        </w:rPr>
        <w:t xml:space="preserve">at size refuge warrants further study, as these size classes have a disproportionate influence on population dynamics. </w:t>
      </w:r>
    </w:p>
    <w:p w14:paraId="3738BBC8" w14:textId="77777777" w:rsidR="00D92B9C" w:rsidRDefault="00D92B9C" w:rsidP="000646F4">
      <w:pPr>
        <w:pStyle w:val="Heading3"/>
      </w:pPr>
      <w:bookmarkStart w:id="47" w:name="_Toc52387651"/>
      <w:r>
        <w:t>Antipredator behaviour</w:t>
      </w:r>
      <w:bookmarkEnd w:id="47"/>
    </w:p>
    <w:p w14:paraId="1688A600" w14:textId="60EC6AD1"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Antipredator behaviour was only assessed in the laboratory, and not in the field. Our observations showed an interesting influence of wave exposure (and hence prior experience of predatory threat) on the propensity for </w:t>
      </w:r>
      <w:r w:rsidRPr="008B5BB2">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to adopt an antipredator behaviour. Wave-sheltered populations (which naturally experience higher predation risk) showed higher levels of antipredator behaviour (cessation of movement) than their wave-exposed counterparts. At the population level, comparisons of the effects of sympatric and allopatric predators on the behaviour of prey have shown that the influence of local ambient predation pressure informs antipredator behaviours </w:t>
      </w:r>
      <w:r>
        <w:rPr>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{"citationItems":[{"id":"ITEM-1","itemData":{"DOI":"10.1006/anbe.1997.0488","ISBN":"0003-3472","ISSN":"00033472","PMID":"9398362","abstract":"In the Mingan Islands, the whelk Buccinum undatum displays defensive manoeuvres to both contact and water-borne chemical cues from the predatory asteroid Leptasterias polaris. In spite of this, whelks occasionally aggregate in great numbers near L. polaris while it is ingesting a prey; they then attempt to steal food from their predator and also wait for leftovers. In this study, the response of whelks in different types of encounters with L. polaris was examined to test the hypothesis that whelks are sensitive to the magnitude of the threat their predator represents. In a field experiment, whelks consistently fled both non-feeding and feeding L. polaris (asteroids used were consuming small prey items that were unlikely to provide food for whelks). When current flow was stable, whelks fled more directly down current and more frequently displayed violent defensive behaviours, in response to non-feeding L. polaris, which presented a higher risk, than in response to feeding asteroids (lower risk; 47% versus 2%). Consequently, whelks tested with non-feeding asteroids more rapidly distanced themselves from the predators than did whelks tested with feeding asteroids. In a field survey, there were more active whelks in the vicinity of cruising (higher risk) than stationary (lower risk) L. polaris (53% versus 14%). Among those whelks that were active, defensive behaviour patterns such as shell rocking and leaping escape movements were frequently shown by whelks near cruising predators (69%), but never by whelks near stationary predators (0%). The discriminative capabilities apparent in these results are likely to be adaptive, because they enable whelks to limit the cost of escape responses while still keeping predation risk low, and also because they facilitate a close association with L. polaris from which the whelks receive feeding benefits.","author":[{"dropping-particle":"","family":"Rochette","given":"Rémy","non-dropping-particle":"","parse-names":false,"suffix":""},{"dropping-particle":"","family":"Dill","given":"Lawrence M.","non-dropping-particle":"","parse-names":false,"suffix":""},{"dropping-particle":"","family":"Himmelman","given":"John H.","non-dropping-particle":"","parse-names":false,"suffix":""}],"container-title":"Animal Behaviour","id":"ITEM-1","issue":"5","issued":{"date-parts":[["1997"]]},"page":"1053-1062","title":"A field test of threat sensitivity in a marine gastropod","type":"article-journal","volume":"54"},"uris":["http://www.mendeley.com/documents/?uuid=6753bb08-dab5-4335-b575-f922e21aec76"]},{"id":"ITEM-2","itemData":{"DOI":"10.1006/anbe.1998.1061","ISSN":"00033472","abstract":". . . The resulrs of our study indicate that coexistence (over evolutionary or ecological time) with lobsters and asteroids increases the propensity of whelk to display avoidance and escape behaviors in the presence of lobsters and asteroids, respectively, but has a less predicatble effect on how whelks trade off predation risk and food aquisition","author":[{"dropping-particle":"","family":"Rochette","given":"Rémy","non-dropping-particle":"","parse-names":false,"suffix":""},{"dropping-particle":"","family":"Maltais","given":"Marie-Josée","non-dropping-particle":"","parse-names":false,"suffix":""},{"dropping-particle":"","family":"Dill","given":"Lawrence M","non-dropping-particle":"","parse-names":false,"suffix":""},{"dropping-particle":"","family":"Himmelman","given":"John H","non-dropping-particle":"","parse-names":false,"suffix":""}],"container-title":"Animal Behaviour","id":"ITEM-2","issue":"4","issued":{"date-parts":[["1999"]]},"page":"977-987","title":"Interpopulation and context-related differences in responses of a marine gastropod to predation risk","type":"article-journal","volume":"57"},"uris":["http://www.mendeley.com/documents/?uuid=622a2498-86c7-4fb6-8f76-d61fbdc2bd7e"]},{"id":"ITEM-3","itemData":{"DOI":"10.1007/s00442-012-2450-5","ISBN":"1432-1939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L.","non-dropping-particle":"","parse-names":false,"suffix":""}],"container-title":"Oecologia","id":"ITEM-3","issue":"4","issued":{"date-parts":[["2013"]]},"page":"961-969","title":"Biogeographic variation in behavioral and morphological responses to predation risk","type":"article-journal","volume":"171"},"uris":["http://www.mendeley.com/documents/?uuid=4a837acc-efdd-4b02-bfd4-7159443332c3"]},{"id":"ITEM-4","itemData":{"DOI":"10.1111/j.1439-0485.2008.00227.x","ISBN":"0173-9565","ISSN":"01739565","abstract":"Indirect interactions are among the many important factors that influence the community structure of the rocky intertidal zone. Trait-mediated indirect interactions, in which the presence of a predator or competitor can influence the relationship between two other species, have emerged as vital for understanding community dynamics. This study examined the effect of different crab species on the feeding habits of an intertidal snail, Nucella lapillus. Crab species were defined as being sympatric predatory (Carcinus maenas and Cancer irroratus), sympatric non-predatory (Uca pugnax and Pagurus longicarpus), or allopatric predatory (Mithrax sculptus and Percnon gibbesi). Nucella lapillus were potentially exposed to risk cues from each of the crab species. Crabs were kept in perforated boxes, which allowed any chemical cues to be emitted but prevented direct contact. Nucella lapillus had significantly lower feeding rates in the presence of sympatric predatory crab species than N. lapillus exposed to either sympatric non-predatory crabs or allopatric predatory crabs. There was no difference in feeding rate between N. lapillus exposed to the sympatric non-predatory crabs and to the allopatric predatory crabs. Nucella lapillus in the presence of sympatric predatory crabs had a feeding rate of only 0.07 barnacles per snail per day, whereas N. lapillus housed with non-predatory crabs and allopatric predatory crabs had rates of 0.11 and 0.12, respectively, suggesting that N. lapillus alter their behavior in response to chemical risk cues from local predators. These results suggest that the ability to detect and respond to risk cues is a selectively evolved trait.","author":[{"dropping-particle":"","family":"Aschaffenburg","given":"Matthew D.","non-dropping-particle":"","parse-names":false,"suffix":""}],"container-title":"Marine Ecology","id":"ITEM-4","issue":"3","issued":{"date-parts":[["2008"]]},"page":"348-353","title":"Different crab species influence feeding of the snail &lt;i&gt;Nucella lapillus&lt;/i&gt; through trait-mediated indirect interactions","type":"article-journal","volume":"29"},"uris":["http://www.mendeley.com/documents/?uuid=a624496b-c93c-4907-bc00-226ea2e4b096"]}],"mendeley":{"formattedCitation":"(Rochette et al. 1997, 1999, Aschaffenburg 2008, Large and Smee 2013)","plainTextFormattedCitation":"(Rochette et al. 1997, 1999, Aschaffenburg 2008, Large and Smee 2013)","previouslyFormattedCitation":"(Rochette et al. 1997, 1999, Aschaffenburg 2008, Large and Smee 2013)"},"properties":{"noteIndex":0},"schema":"https://github.com/citation-style-language/schema/raw/master/csl-citation.json"}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C4624F" w:rsidRPr="00C4624F">
        <w:rPr>
          <w:rFonts w:ascii="Times New Roman" w:eastAsia="Times New Roman" w:hAnsi="Times New Roman" w:cs="Times New Roman"/>
          <w:noProof/>
          <w:sz w:val="24"/>
          <w:szCs w:val="24"/>
        </w:rPr>
        <w:t>(Rochette et al. 1997, 1999, Aschaffenburg 2008, Large and Smee 2013)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933DA1">
        <w:rPr>
          <w:rStyle w:val="FootnoteReference"/>
          <w:rFonts w:ascii="Times New Roman" w:eastAsia="Times New Roman" w:hAnsi="Times New Roman" w:cs="Times New Roman"/>
          <w:sz w:val="24"/>
          <w:szCs w:val="24"/>
          <w:vertAlign w:val="baseline"/>
        </w:rPr>
        <w:t xml:space="preserve">In </w:t>
      </w:r>
      <w:r w:rsidR="00B57FFD" w:rsidRPr="00933DA1">
        <w:rPr>
          <w:rStyle w:val="FootnoteReference"/>
          <w:rFonts w:ascii="Times New Roman" w:eastAsia="Times New Roman" w:hAnsi="Times New Roman" w:cs="Times New Roman"/>
          <w:sz w:val="24"/>
          <w:szCs w:val="24"/>
          <w:vertAlign w:val="baseline"/>
        </w:rPr>
        <w:t>compar</w:t>
      </w:r>
      <w:r w:rsidR="00B57FFD" w:rsidRPr="00933DA1">
        <w:rPr>
          <w:rFonts w:ascii="Times New Roman" w:eastAsia="Times New Roman" w:hAnsi="Times New Roman" w:cs="Times New Roman"/>
          <w:sz w:val="24"/>
          <w:szCs w:val="24"/>
        </w:rPr>
        <w:t>isons</w:t>
      </w:r>
      <w:r w:rsidR="00B57F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of antipredator behaviour of the common whelk (</w:t>
      </w:r>
      <w:r>
        <w:rPr>
          <w:rFonts w:ascii="Times New Roman" w:eastAsia="Times New Roman" w:hAnsi="Times New Roman" w:cs="Times New Roman"/>
          <w:i/>
          <w:sz w:val="24"/>
          <w:szCs w:val="24"/>
        </w:rPr>
        <w:t xml:space="preserve">Buccinum undatum), </w:t>
      </w:r>
      <w:r>
        <w:rPr>
          <w:rFonts w:ascii="Times New Roman" w:eastAsia="Times New Roman" w:hAnsi="Times New Roman" w:cs="Times New Roman"/>
          <w:sz w:val="24"/>
          <w:szCs w:val="24"/>
        </w:rPr>
        <w:t xml:space="preserve">from populations naturally exposed to different suites of predators, </w:t>
      </w:r>
      <w:r>
        <w:rPr>
          <w:rStyle w:val="FootnoteReference"/>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{"citationItems":[{"id":"ITEM-1","itemData":{"DOI":"10.1006/anbe.1996.0223","ISBN":"0003-3472","ISSN":"00033472","abstract":"In the northern Gulf of St Lawrence, eastern Canada, the whelk Buccinum undatum occasionally aggregates near the feeding asteroid Leptasterias polaris to obtain food. This is surprising considering that whelks are frequently preyed upon by L. polaris and have developed a violent escape response to this predator. Almost all whelks in aggregations near feeding asteroids are large. This study suggests that small whelks do not approach feeding L. polaris because they are more vulnerable to this predator. Predation experiments demonstrated that the vulnerability of whelks to L. polaris decreases with increasing whelk size. Sampling in the field showed that 97% of whelks measuring more than 5 cm in shell length are found in the sediment zone, where L. polaris extracts large endobenthic bivalves, but whelks less than 5 cm are equally abundant in the rocky (49.5%) and sediment (50.5%) zones. Field experiments showed that whelks within 50 cm of large bivalves being ingested by L. polaris were larger than those within 50 cm of bivalves placed by themselves on the bottom. Finally, laboratory measurements showed that the influence of predator threat on the time whelks spent feeding decreased with whelk size, but the influence of feeding motivation on the time whelks spent feeding increased with whelk size. In the situation where motivation to feed was high and size-related differences in vulnerability were large, the impact of the predator decreased significantly with increasing whelk size. Whelks show threat-sensitive decision making adjusted to potential feeding benefits and vulnerability to predation.","author":[{"dropping-particle":"","family":"Rochette","given":"Rémy","non-dropping-particle":"","parse-names":false,"suffix":""},{"dropping-particle":"","family":"Himmelman","given":"John H.","non-dropping-particle":"","parse-names":false,"suffix":""}],"container-title":"Animal Behaviour","id":"ITEM-1","issue":"4","issued":{"date-parts":[["1996"]]},"page":"783-794","title":"Does vulnerability influence trade-offs made by whelks between predation risk and feeding opportunities?","type":"article-journal","volume":"52"},"uris":["http://www.mendeley.com/documents/?uuid=892bf48d-7dfd-41a8-a540-d05e8da63e11"]}],"mendeley":{"formattedCitation":"(Rochette and Himmelman 1996)","manualFormatting":"Rochette and Himmelman (1996)","plainTextFormattedCitation":"(Rochette and Himmelman 1996)","previouslyFormattedCitation":"(Rochette and Himmelman 1996)"},"properties":{"noteIndex":0},"schema":"https://github.com/citation-style-language/schema/raw/master/csl-citation.json"}</w:instrText>
      </w:r>
      <w:r>
        <w:rPr>
          <w:rStyle w:val="FootnoteReference"/>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Rochette and Himmelman (1996)</w:t>
      </w:r>
      <w:r>
        <w:rPr>
          <w:rStyle w:val="FootnoteReference"/>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found that individuals adopt more appropriate antipredator behaviour to sympatric predators than allopatric ones. In </w:t>
      </w:r>
      <w:r w:rsidRPr="006B14EA">
        <w:rPr>
          <w:rFonts w:ascii="Times New Roman" w:eastAsia="Times New Roman" w:hAnsi="Times New Roman" w:cs="Times New Roman"/>
          <w:i/>
          <w:sz w:val="24"/>
          <w:szCs w:val="24"/>
        </w:rPr>
        <w:t xml:space="preserve">Nucella </w:t>
      </w:r>
      <w:r w:rsidRPr="0090608A">
        <w:rPr>
          <w:rStyle w:val="FootnoteReference"/>
          <w:rFonts w:ascii="Times New Roman" w:eastAsia="Times New Roman" w:hAnsi="Times New Roman" w:cs="Times New Roman"/>
          <w:sz w:val="24"/>
          <w:szCs w:val="24"/>
          <w:vertAlign w:val="baseline"/>
        </w:rPr>
        <w:t>invest</w:t>
      </w:r>
      <w:r w:rsidRPr="0090608A">
        <w:rPr>
          <w:rFonts w:ascii="Times New Roman" w:eastAsia="Times New Roman" w:hAnsi="Times New Roman" w:cs="Times New Roman"/>
          <w:sz w:val="24"/>
          <w:szCs w:val="24"/>
        </w:rPr>
        <w:t>igations</w:t>
      </w:r>
      <w:r>
        <w:rPr>
          <w:rFonts w:ascii="Times New Roman" w:eastAsia="Times New Roman" w:hAnsi="Times New Roman" w:cs="Times New Roman"/>
          <w:sz w:val="24"/>
          <w:szCs w:val="24"/>
        </w:rPr>
        <w:t xml:space="preserve"> of wave-exposure effects on behaviour are conflicting. </w:t>
      </w:r>
      <w:r>
        <w:rPr>
          <w:rFonts w:ascii="Times New Roman" w:eastAsia="Times New Roman" w:hAnsi="Times New Roman" w:cs="Times New Roman"/>
          <w:sz w:val="24"/>
          <w:szCs w:val="24"/>
        </w:rPr>
        <w:fldChar w:fldCharType="begin" w:fldLock="1"/>
      </w:r>
      <w:r w:rsidR="00E03C75">
        <w:rPr>
          <w:rFonts w:ascii="Times New Roman" w:eastAsia="Times New Roman" w:hAnsi="Times New Roman" w:cs="Times New Roman"/>
          <w:sz w:val="24"/>
          <w:szCs w:val="24"/>
        </w:rPr>
        <w:instrText>ADDIN CSL_CITATION {"citationItems":[{"id":"ITEM-1","itemData":{"DOI":"10.1007/s00442-012-2450-5","ISBN":"1432-1939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L.","non-dropping-particle":"","parse-names":false,"suffix":""}],"container-title":"Oecologia","id":"ITEM-1","issue":"4","issued":{"date-parts":[["2013"]]},"page":"961-969","title":"Biogeographic variation in behavioral and morphological responses to predation risk","type":"article-journal","volume":"171"},"uris":["http://www.mendeley.com/documents/?uuid=4a837acc-efdd-4b02-bfd4-7159443332c3"]}],"mendeley":{"formattedCitation":"(Large and Smee 2013)","manualFormatting":"Large and Smee (2013)","plainTextFormattedCitation":"(Large and Smee 2013)","previouslyFormattedCitation":"(Large and Smee 2013)"},"properties":{"noteIndex":0},"schema":"https://github.com/citation-style-language/schema/raw/master/csl-citation.json"}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Large and Smee (2013)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found that </w:t>
      </w:r>
      <w:r w:rsidRPr="00424C71">
        <w:rPr>
          <w:rFonts w:ascii="Times New Roman" w:eastAsia="Times New Roman" w:hAnsi="Times New Roman" w:cs="Times New Roman"/>
          <w:sz w:val="24"/>
          <w:szCs w:val="24"/>
        </w:rPr>
        <w:t>crabs</w:t>
      </w:r>
      <w:r>
        <w:rPr>
          <w:rFonts w:ascii="Times New Roman" w:eastAsia="Times New Roman" w:hAnsi="Times New Roman" w:cs="Times New Roman"/>
          <w:sz w:val="24"/>
          <w:szCs w:val="24"/>
        </w:rPr>
        <w:t xml:space="preserve"> caused a reduction in </w:t>
      </w:r>
      <w:r>
        <w:rPr>
          <w:rFonts w:ascii="Times New Roman" w:eastAsia="Times New Roman" w:hAnsi="Times New Roman" w:cs="Times New Roman"/>
          <w:i/>
          <w:sz w:val="24"/>
          <w:szCs w:val="24"/>
        </w:rPr>
        <w:t>Nucella</w:t>
      </w:r>
      <w:r>
        <w:rPr>
          <w:rFonts w:ascii="Times New Roman" w:eastAsia="Times New Roman" w:hAnsi="Times New Roman" w:cs="Times New Roman"/>
          <w:sz w:val="24"/>
          <w:szCs w:val="24"/>
        </w:rPr>
        <w:t xml:space="preserve"> movement in both wave-sheltered and wave-exposed populations. By contrast, and in accordance with our own work, </w:t>
      </w:r>
      <w:r>
        <w:rPr>
          <w:rFonts w:ascii="Times New Roman" w:eastAsia="Times New Roman" w:hAnsi="Times New Roman" w:cs="Times New Roman"/>
          <w:sz w:val="24"/>
          <w:szCs w:val="24"/>
        </w:rPr>
        <w:fldChar w:fldCharType="begin" w:fldLock="1"/>
      </w:r>
      <w:r w:rsidR="008A6C04">
        <w:rPr>
          <w:rFonts w:ascii="Times New Roman" w:eastAsia="Times New Roman" w:hAnsi="Times New Roman" w:cs="Times New Roman"/>
          <w:sz w:val="24"/>
          <w:szCs w:val="24"/>
        </w:rPr>
        <w:instrText>ADDIN CSL_CITATION {"citationItems":[{"id":"ITEM-1","itemData":{"DOI":"10.1016/j.jembe.2013.11.010","ISBN":"0022-0981","ISSN":"00220981","abstract":"Waterborne cues can initiate a variety of behavioral and morphological defenses. These coevolved recognition systems can be disrupted by abiotic factors, like wave action, or by biological invaders that share no evolutionary history with native communities. In this study, we collected an intertidal whelk (Nucella lapillus) from areas in the northeastern USA that have been long-invaded by the predatory crab Carcinus maenas and from areas in Newfoundland, Canada that were uninvaded (or only recently invaded) by the crab. In lab experiments we then juxtaposed the behavioral and morphological responses of Nucella to waterborne cues from invasive Carcinus and the native crab Cancer spp. We found that Nucella from both invaded and uninvaded, wave-protected sites reduced foraging in response to Carcinus, while only whelks collected from invaded, wave-protected sites expressed induced shell thickening or reduced shell growth in response to the invasive crab. In contrast, whelks from wave-exposed sites did not respond to Carcinus behaviorally or morphologically. Although Nucella'. s alteration of foraging and shell weight in response to Cancer spp. resembled responses to Carcinus, whelks did not thicken shell in response to the native crab. Our results indicate that native whelks are capable of recognizing cues from the invasive crab (based on induced behaviors), but the induced morphological responses are absent and perhaps latent in univaded populations. We additionally conclude that the expression of behavioral and morphological defenses may be locally restricted by abiotic conditions such as wave exposure. ?? 2013.","author":[{"dropping-particle":"","family":"Freeman","given":"Aaren S.","non-dropping-particle":"","parse-names":false,"suffix":""},{"dropping-particle":"","family":"Dernbach","given":"Emily","non-dropping-particle":"","parse-names":false,"suffix":""},{"dropping-particle":"","family":"Marcos","given":"Candice","non-dropping-particle":"","parse-names":false,"suffix":""},{"dropping-particle":"","family":"Koob","given":"Elise","non-dropping-particle":"","parse-names":false,"suffix":""}],"container-title":"Journal of Experimental Marine Biology and Ecology","id":"ITEM-1","issued":{"date-parts":[["2014"]]},"page":"1-8","publisher":"Elsevier B.V.","title":"Biogeographic contrast of &lt;i&gt;Nucella lapillus&lt;/i&gt; responses to &lt;i&gt;Carcinus maenas&lt;/i&gt;","type":"article-journal","volume":"452"},"uris":["http://www.mendeley.com/documents/?uuid=c5bd7a4b-c925-4840-9016-fd9ef63ecdf6"]}],"mendeley":{"formattedCitation":"(Freeman et al. 2014)","manualFormatting":"Freeman et al. (2014)","plainTextFormattedCitation":"(Freeman et al. 2014)","previouslyFormattedCitation":"(Freeman et al.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Freeman et al.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showed lower levels of antipredator behaviour in more predator naïve populations from exposed shores. </w:t>
      </w:r>
    </w:p>
    <w:p w14:paraId="13550646" w14:textId="77777777" w:rsidR="00D92B9C" w:rsidRDefault="00D92B9C" w:rsidP="000646F4">
      <w:pPr>
        <w:pStyle w:val="Heading3"/>
      </w:pPr>
      <w:bookmarkStart w:id="48" w:name="_Toc52387652"/>
      <w:r>
        <w:t>Potential ecological importance</w:t>
      </w:r>
      <w:bookmarkEnd w:id="48"/>
    </w:p>
    <w:p w14:paraId="3FDE6EB7" w14:textId="7B633952" w:rsidR="00D92B9C" w:rsidRDefault="00D92B9C" w:rsidP="00B915C0">
      <w:pPr>
        <w:spacing w:line="360" w:lineRule="auto"/>
        <w:ind w:firstLine="720"/>
        <w:jc w:val="both"/>
        <w:rPr>
          <w:rFonts w:ascii="Times New Roman" w:hAnsi="Times New Roman" w:cs="Times New Roman"/>
          <w:sz w:val="24"/>
        </w:rPr>
      </w:pPr>
      <w:r>
        <w:rPr>
          <w:rFonts w:ascii="Times New Roman" w:hAnsi="Times New Roman" w:cs="Times New Roman"/>
          <w:sz w:val="24"/>
          <w:szCs w:val="24"/>
        </w:rPr>
        <w:t xml:space="preserve">The changes in behavioural and physiological traits of prey can have potentially cascading effects on the rest of the biological community. A predator’s influence on community dynamics is not limited to their regulation of prey densities (Density-Mediated Indirect Interactions - DMIIs), but also through their influence on prey physiological and </w:t>
      </w:r>
      <w:r>
        <w:rPr>
          <w:rFonts w:ascii="Times New Roman" w:hAnsi="Times New Roman" w:cs="Times New Roman"/>
          <w:sz w:val="24"/>
          <w:szCs w:val="24"/>
        </w:rPr>
        <w:lastRenderedPageBreak/>
        <w:t xml:space="preserve">behavioural traits (Trait-Mediated Indirect Interactions - TMIIs). Investigations into the potential strength of DMIIs compared to TMIIs between </w:t>
      </w:r>
      <w:r>
        <w:rPr>
          <w:rFonts w:ascii="Times New Roman" w:hAnsi="Times New Roman" w:cs="Times New Roman"/>
          <w:i/>
          <w:sz w:val="24"/>
          <w:szCs w:val="24"/>
        </w:rPr>
        <w:t>Carcinus</w:t>
      </w:r>
      <w:r>
        <w:rPr>
          <w:rFonts w:ascii="Times New Roman" w:hAnsi="Times New Roman" w:cs="Times New Roman"/>
          <w:sz w:val="24"/>
          <w:szCs w:val="24"/>
        </w:rPr>
        <w:t xml:space="preserve"> and </w:t>
      </w:r>
      <w:r>
        <w:rPr>
          <w:rFonts w:ascii="Times New Roman" w:hAnsi="Times New Roman" w:cs="Times New Roman"/>
          <w:i/>
          <w:sz w:val="24"/>
          <w:szCs w:val="24"/>
        </w:rPr>
        <w:t>Nucella</w:t>
      </w:r>
      <w:r>
        <w:rPr>
          <w:rFonts w:ascii="Times New Roman" w:hAnsi="Times New Roman" w:cs="Times New Roman"/>
          <w:sz w:val="24"/>
          <w:szCs w:val="24"/>
        </w:rPr>
        <w:t xml:space="preserve"> have shown that direct predation and predation risk exert similar influence on the community dynamics of this rocky shore food chain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{"citationItems":[{"id":"ITEM-1","itemData":{"DOI":"10.1111/j.1461-0248.2006.00981.x","ISBN":"1461-023X","ISSN":"1461023X","PMID":"17040327","abstract":"Classical views of trophic cascades emphasize the primacy of consumptive predator effects on prey populations to the transmission of indirect effects [density-mediated indirect interactions (DMIIs)]. However, trophic cascades can also emerge without changes in the density of interacting species because of non-consumptive predator effects on prey traits such as foraging behaviour [trait-mediated indirect interactions (TMIIs)]. Although ecologists appreciate this point, measurements of the relative importance of each indirect predator effect are rare. Experiments with a three-level, rocky shore food chain containing an invasive predatory crab (Carcinus maenas), an intermediate consumer (the snail, Nucella lapillus) and a basal resource (the barnacle, Semibalanus balanoides) revealed that the strength of TMIIs is comparable with, or exceeds, that of DMIIs. Moreover, the sign and strength of each indirect predator effect depends on whether it is measured in risky or refuge habitats. Because habitat shifts are often responsible for the emergence of TMIIs, attention to the sign and strength of these interactions in both habitats will improve our understanding of the link between individual behaviour and community dynamics.","author":[{"dropping-particle":"","family":"Trussell","given":"G C","non-dropping-particle":"","parse-names":false,"suffix":""},{"dropping-particle":"","family":"Ewanchuk","given":"P J","non-dropping-particle":"","parse-names":false,"suffix":""},{"dropping-particle":"","family":"Matassa","given":"C M","non-dropping-particle":"","parse-names":false,"suffix":""}],"container-title":"Ecology Letters","id":"ITEM-1","issue":"11","issued":{"date-parts":[["2006"]]},"page":"1245-1252","title":"Habitat effects on the relative importance of trait- and density-mediated indirect interactions","type":"article-journal","volume":"9"},"uris":["http://www.mendeley.com/documents/?uuid=0f9a1a88-c165-4766-a39e-2e313c76715d"]}],"mendeley":{"formattedCitation":"(Trussell et al. 2006a)","plainTextFormattedCitation":"(Trussell et al. 2006a)","previouslyFormattedCitation":"(Trussell et al. 2006a)"},"properties":{"noteIndex":0},"schema":"https://github.com/citation-style-language/schema/raw/master/csl-citation.json"}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2006a)</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rPr>
        <w:t xml:space="preserve">Our results indicate that this may in fact be an underestimation of the importance of TMIIs as previous studies have only used small size classes of </w:t>
      </w:r>
      <w:r w:rsidRPr="000752CD">
        <w:rPr>
          <w:rFonts w:ascii="Times New Roman" w:hAnsi="Times New Roman" w:cs="Times New Roman"/>
          <w:i/>
          <w:sz w:val="24"/>
        </w:rPr>
        <w:t>Nucella</w:t>
      </w:r>
      <w:r>
        <w:rPr>
          <w:rFonts w:ascii="Times New Roman" w:hAnsi="Times New Roman" w:cs="Times New Roman"/>
          <w:sz w:val="24"/>
        </w:rPr>
        <w:t xml:space="preserve"> that have lower foraging rates than </w:t>
      </w:r>
      <w:r w:rsidRPr="000752CD">
        <w:rPr>
          <w:rFonts w:ascii="Times New Roman" w:hAnsi="Times New Roman" w:cs="Times New Roman"/>
          <w:sz w:val="24"/>
        </w:rPr>
        <w:t>individuals</w:t>
      </w:r>
      <w:r>
        <w:rPr>
          <w:rFonts w:ascii="Times New Roman" w:hAnsi="Times New Roman" w:cs="Times New Roman"/>
          <w:sz w:val="24"/>
        </w:rPr>
        <w:t xml:space="preserve"> at size refuge used in this study </w:t>
      </w:r>
      <w:r>
        <w:rPr>
          <w:rFonts w:ascii="Times New Roman" w:hAnsi="Times New Roman" w:cs="Times New Roman"/>
          <w:sz w:val="24"/>
        </w:rPr>
        <w:fldChar w:fldCharType="begin" w:fldLock="1"/>
      </w:r>
      <w:r w:rsidR="00E03C75">
        <w:rPr>
          <w:rFonts w:ascii="Times New Roman" w:hAnsi="Times New Roman" w:cs="Times New Roman"/>
          <w:sz w:val="24"/>
        </w:rPr>
        <w:instrText>ADDIN CSL_CITATION {"citationItems":[{"id":"ITEM-1","itemData":{"DOI":"10.1016/0022-0981(84)90032-7","ISBN":"0022-0981","ISSN":"00220981","abstract":"Adult dogwhelks, maintained on mussels for 60 days before experimentation to reduce prior effects of ingestive conditioning and handling skills appropriate to barnacles, and thence deemed \"inexperienced\", preferred the largest barnacles presented to them. Juvenile and adult dogwhelks, maintained on barnacles and deemed experienced, preferred barnacles of intermediate sizes that were correlated with the sizes of the dogwhelks. \"Inexperienced\" dogwhelks penetrated barnacles significantly more often by drilling than by prising, whereas experienced dogwhelks did the reverse. A predominant tendency to prise open barnacles was developed by previously \"inexperienced\" dogwhelks after they had eaten six to eight consecutive prey. Larger dogwhelks prised open greater proportions of larger barnacles than did smaller dogwhelks. Experienced adult dogwhelks prised open all barnacles of ≈2-mm opercular diameter but only 20% of those ≈ 6 mm in diameter. The preferred barnacles, 4-5 mm in opercular diameter, were of a size that the experienced adult dogwhelks could prise open in 50% of attacks. Dogwhelks inspected barnacles by crawling over them for ≈20 min when the prey were subsequently rejected and ≈30 min when subsequently eaten. Penetration time and ingestion time were linear functions of barnacle diameter, total handling time ranging from 4-26 h for barnacles of 2.5-2.7 mm opercular diameter. Experienced dogwhelks handled barnacles faster than \"inexperienced\" dogwhelks, largely because they used the quicker method of penetration by prising whenever possible. The yield of flesh per unit handling time was an accelerating function of barnacle size and, with experience, could be increased by a factor of ≈1.2 for barnacles of 7 mm opercular diameter to ≈2.0 for barnacles of 2 mm opercular diameter. The preference of experienced dogwhelks for barnacles somewhat smaller than the largest available, may have reflected the greater frequency with which these prey could be penetrated by the quicker method of prising. Minimizing handling time could be important in nature if there is a risk to feeding dogwhelks of being displaced by competitors. In the laboratory, 12% of dogwhelks where thus displaced. Barnacles of ≈5 mm opercular diameter were estimated to be slightly more profitable than mussels of ≈17.5-mm shell length to a dogwhelk experienced with barnacles, but less profitable to a dogwhelk that has recently fed extensively on mussels. Dogwhelks, therefore, might switch b…","author":[{"dropping-particle":"","family":"Dunkin","given":"S. De B.","non-dropping-particle":"","parse-names":false,"suffix":""},{"dropping-particle":"","family":"Hughes","given":"R. N.","non-dropping-particle":"","parse-names":false,"suffix":""}],"container-title":"Journal of Experimental Marine Biology and Ecology","id":"ITEM-1","issue":"1","issued":{"date-parts":[["1984"]]},"page":"91-103","title":"Behavioural components of prey-selection by dogwhelks, &lt;i&gt;Nucella lapillus&lt;/i&gt; (L.), feeding on barnacles, &lt;i&gt;Semibalanus balanoides&lt;/i&gt; (L.), in the laboratory","type":"article-journal","volume":"79"},"uris":["http://www.mendeley.com/documents/?uuid=6e5105ec-9886-4103-a1a5-2befd309a624"]}],"mendeley":{"formattedCitation":"(Dunkin and Hughes 1984)","plainTextFormattedCitation":"(Dunkin and Hughes 1984)","previouslyFormattedCitation":"(Dunkin and Hughes 1984)"},"properties":{"noteIndex":0},"schema":"https://github.com/citation-style-language/schema/raw/master/csl-citation.json"}</w:instrText>
      </w:r>
      <w:r>
        <w:rPr>
          <w:rFonts w:ascii="Times New Roman" w:hAnsi="Times New Roman" w:cs="Times New Roman"/>
          <w:sz w:val="24"/>
        </w:rPr>
        <w:fldChar w:fldCharType="separate"/>
      </w:r>
      <w:r w:rsidR="00C4624F" w:rsidRPr="00C4624F">
        <w:rPr>
          <w:rFonts w:ascii="Times New Roman" w:hAnsi="Times New Roman" w:cs="Times New Roman"/>
          <w:noProof/>
          <w:sz w:val="24"/>
        </w:rPr>
        <w:t>(Dunkin and Hughes 1984)</w:t>
      </w:r>
      <w:r>
        <w:rPr>
          <w:rFonts w:ascii="Times New Roman" w:hAnsi="Times New Roman" w:cs="Times New Roman"/>
          <w:sz w:val="24"/>
        </w:rPr>
        <w:fldChar w:fldCharType="end"/>
      </w:r>
      <w:r>
        <w:rPr>
          <w:rFonts w:ascii="Times New Roman" w:hAnsi="Times New Roman" w:cs="Times New Roman"/>
          <w:sz w:val="24"/>
        </w:rPr>
        <w:t xml:space="preserve">. The persistence of the indirect effects of </w:t>
      </w:r>
      <w:r>
        <w:rPr>
          <w:rFonts w:ascii="Times New Roman" w:hAnsi="Times New Roman" w:cs="Times New Roman"/>
          <w:i/>
          <w:sz w:val="24"/>
        </w:rPr>
        <w:t>Carcinus</w:t>
      </w:r>
      <w:r>
        <w:rPr>
          <w:rFonts w:ascii="Times New Roman" w:hAnsi="Times New Roman" w:cs="Times New Roman"/>
          <w:sz w:val="24"/>
        </w:rPr>
        <w:t xml:space="preserve"> on </w:t>
      </w:r>
      <w:r>
        <w:rPr>
          <w:rFonts w:ascii="Times New Roman" w:hAnsi="Times New Roman" w:cs="Times New Roman"/>
          <w:i/>
          <w:sz w:val="24"/>
        </w:rPr>
        <w:t>Nucella</w:t>
      </w:r>
      <w:r>
        <w:rPr>
          <w:rFonts w:ascii="Times New Roman" w:hAnsi="Times New Roman" w:cs="Times New Roman"/>
          <w:sz w:val="24"/>
        </w:rPr>
        <w:t xml:space="preserve"> even after a size refuge has been reached will mean that TMIIs persist for longer than DMIIs, increasing their ecological importance. The greater impact larger individuals have on resources combined with the protracted temporal scale at which prey are influenced by predation risk, may result in a considerable underestimation of the overall impacts predators have on an ecosystem.  </w:t>
      </w:r>
    </w:p>
    <w:p w14:paraId="534A40AA" w14:textId="77777777" w:rsidR="00D92B9C" w:rsidRDefault="00D92B9C" w:rsidP="000646F4">
      <w:pPr>
        <w:pStyle w:val="Heading2"/>
      </w:pPr>
      <w:bookmarkStart w:id="49" w:name="_Toc52387653"/>
      <w:r>
        <w:t>Conclusions</w:t>
      </w:r>
      <w:bookmarkEnd w:id="49"/>
    </w:p>
    <w:p w14:paraId="629F9FF5" w14:textId="007D4BD6" w:rsidR="00D92B9C" w:rsidRDefault="00D92B9C" w:rsidP="00B915C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results provide insight into the effects of predators on prey of differing vulnerability and the potential for antipredator behaviours to be influenced by local environmental factors (wave exposure and hence presumed influence of predation risk). Importantly we have shown that the influence of a predator may be more far reaching than originally thought, as they are able to affect oxygen consumption of prey even after they are no longer susceptible to direct predation. Our contrasting results from field and laboratory experiments show clearly that understanding of prey state (e.g. physiological/energetic condition which is likely to change dependent on handling and husbandry) is critical in generating a holistic understanding of predator prey responses</w:t>
      </w:r>
      <w:r>
        <w:rPr>
          <w:rFonts w:ascii="Times New Roman" w:eastAsia="Times New Roman" w:hAnsi="Times New Roman" w:cs="Times New Roman"/>
          <w:noProof/>
          <w:color w:val="222222"/>
          <w:sz w:val="24"/>
          <w:szCs w:val="24"/>
        </w:rPr>
        <w:t xml:space="preserve"> </w:t>
      </w:r>
      <w:r>
        <w:rPr>
          <w:rFonts w:ascii="Times New Roman" w:eastAsia="Times New Roman" w:hAnsi="Times New Roman" w:cs="Times New Roman"/>
          <w:noProof/>
          <w:color w:val="222222"/>
          <w:sz w:val="24"/>
          <w:szCs w:val="24"/>
        </w:rPr>
        <w:fldChar w:fldCharType="begin" w:fldLock="1"/>
      </w:r>
      <w:r w:rsidR="00E03C75">
        <w:rPr>
          <w:rFonts w:ascii="Times New Roman" w:eastAsia="Times New Roman" w:hAnsi="Times New Roman" w:cs="Times New Roman"/>
          <w:noProof/>
          <w:color w:val="222222"/>
          <w:sz w:val="24"/>
          <w:szCs w:val="24"/>
        </w:rPr>
        <w:instrText>ADDIN CSL_CITATION {"citationItems":[{"id":"ITEM-1","itemData":{"DOI":"dx.doi.org/10.1098/rspb.2014.1952","author":[{"dropping-particle":"","family":"Matassa","given":"C M","non-dropping-particle":"","parse-names":false,"suffix":""},{"dropping-particle":"","family":"Trussell","given":"G C","non-dropping-particle":"","parse-names":false,"suffix":""}],"container-title":"Proceedings of the Royal Society B","id":"ITEM-1","issued":{"date-parts":[["2014"]]},"title":"Prey state shapes the effects of temporal variation in predation risk","type":"article-journal","volume":"281"},"uris":["http://www.mendeley.com/documents/?uuid=cc4aa9a0-8612-4c5d-84de-7c6fb137be2b"]}],"mendeley":{"formattedCitation":"(Matassa and Trussell 2014)","manualFormatting":"(e.g. Matassa &amp; Trussell, 2014)","plainTextFormattedCitation":"(Matassa and Trussell 2014)","previouslyFormattedCitation":"(Matassa and Trussell 2014)"},"properties":{"noteIndex":0},"schema":"https://github.com/citation-style-language/schema/raw/master/csl-citation.json"}</w:instrText>
      </w:r>
      <w:r>
        <w:rPr>
          <w:rFonts w:ascii="Times New Roman" w:eastAsia="Times New Roman" w:hAnsi="Times New Roman" w:cs="Times New Roman"/>
          <w:noProof/>
          <w:color w:val="222222"/>
          <w:sz w:val="24"/>
          <w:szCs w:val="24"/>
        </w:rPr>
        <w:fldChar w:fldCharType="separate"/>
      </w:r>
      <w:r w:rsidRPr="000752CD">
        <w:rPr>
          <w:rFonts w:ascii="Times New Roman" w:eastAsia="Times New Roman" w:hAnsi="Times New Roman" w:cs="Times New Roman"/>
          <w:noProof/>
          <w:color w:val="222222"/>
          <w:sz w:val="24"/>
          <w:szCs w:val="24"/>
        </w:rPr>
        <w:t>(</w:t>
      </w:r>
      <w:r>
        <w:rPr>
          <w:rFonts w:ascii="Times New Roman" w:eastAsia="Times New Roman" w:hAnsi="Times New Roman" w:cs="Times New Roman"/>
          <w:noProof/>
          <w:color w:val="222222"/>
          <w:sz w:val="24"/>
          <w:szCs w:val="24"/>
        </w:rPr>
        <w:t xml:space="preserve">e.g. </w:t>
      </w:r>
      <w:r w:rsidRPr="000752CD">
        <w:rPr>
          <w:rFonts w:ascii="Times New Roman" w:eastAsia="Times New Roman" w:hAnsi="Times New Roman" w:cs="Times New Roman"/>
          <w:noProof/>
          <w:color w:val="222222"/>
          <w:sz w:val="24"/>
          <w:szCs w:val="24"/>
        </w:rPr>
        <w:t>Matassa &amp; Trussell, 2014)</w:t>
      </w:r>
      <w:r>
        <w:rPr>
          <w:rFonts w:ascii="Times New Roman" w:eastAsia="Times New Roman" w:hAnsi="Times New Roman" w:cs="Times New Roman"/>
          <w:noProof/>
          <w:color w:val="222222"/>
          <w:sz w:val="24"/>
          <w:szCs w:val="24"/>
        </w:rPr>
        <w:fldChar w:fldCharType="end"/>
      </w:r>
      <w:r>
        <w:rPr>
          <w:rFonts w:ascii="Times New Roman" w:eastAsia="Times New Roman" w:hAnsi="Times New Roman" w:cs="Times New Roman"/>
          <w:noProof/>
          <w:color w:val="222222"/>
          <w:sz w:val="24"/>
          <w:szCs w:val="24"/>
        </w:rPr>
        <w:t>.</w:t>
      </w:r>
      <w:r>
        <w:rPr>
          <w:rFonts w:ascii="Times New Roman" w:eastAsia="Times New Roman" w:hAnsi="Times New Roman" w:cs="Times New Roman"/>
          <w:sz w:val="24"/>
          <w:szCs w:val="24"/>
        </w:rPr>
        <w:t xml:space="preserve"> Finally, although not consistent across all responses, we found an effect of wave exposure on antipredator behaviour (cessation of movement) indicating an effect of prior experience of predation risk. Further studies into the potential for predators to indirectly influence prey which are not at risk of direct predation will enable us to better appreciate the overall influence predators have on the ecosystem they inhabit. </w:t>
      </w:r>
    </w:p>
    <w:p w14:paraId="4130C87C" w14:textId="77777777" w:rsidR="00D92B9C" w:rsidRDefault="00D92B9C" w:rsidP="00D92B9C">
      <w:pPr>
        <w:widowControl w:val="0"/>
        <w:spacing w:line="480" w:lineRule="auto"/>
        <w:rPr>
          <w:rFonts w:ascii="Times New Roman" w:eastAsia="Times New Roman" w:hAnsi="Times New Roman" w:cs="Times New Roman"/>
          <w:sz w:val="24"/>
          <w:szCs w:val="24"/>
        </w:rPr>
      </w:pPr>
    </w:p>
    <w:p w14:paraId="000DBF19" w14:textId="77777777" w:rsidR="00D92B9C" w:rsidRDefault="00D92B9C" w:rsidP="00D92B9C">
      <w:pPr>
        <w:widowControl w:val="0"/>
        <w:spacing w:line="480" w:lineRule="auto"/>
        <w:rPr>
          <w:rFonts w:ascii="Times New Roman" w:eastAsia="Times New Roman" w:hAnsi="Times New Roman" w:cs="Times New Roman"/>
          <w:sz w:val="24"/>
          <w:szCs w:val="24"/>
        </w:rPr>
      </w:pPr>
    </w:p>
    <w:p w14:paraId="57AB2CC1" w14:textId="77777777" w:rsidR="00D92B9C" w:rsidRDefault="00D92B9C" w:rsidP="00D92B9C">
      <w:pPr>
        <w:widowControl w:val="0"/>
        <w:spacing w:line="480" w:lineRule="auto"/>
        <w:rPr>
          <w:rFonts w:ascii="Times New Roman" w:eastAsia="Times New Roman" w:hAnsi="Times New Roman" w:cs="Times New Roman"/>
          <w:sz w:val="24"/>
          <w:szCs w:val="24"/>
        </w:rPr>
        <w:sectPr w:rsidR="00D92B9C" w:rsidSect="00D9051C">
          <w:headerReference w:type="default" r:id="rId20"/>
          <w:pgSz w:w="11906" w:h="16838"/>
          <w:pgMar w:top="1440" w:right="1440" w:bottom="1440" w:left="1440" w:header="709" w:footer="709" w:gutter="0"/>
          <w:cols w:space="708"/>
          <w:docGrid w:linePitch="360"/>
        </w:sectPr>
      </w:pPr>
    </w:p>
    <w:tbl>
      <w:tblPr>
        <w:tblpPr w:leftFromText="180" w:rightFromText="180" w:vertAnchor="text" w:horzAnchor="margin" w:tblpY="719"/>
        <w:tblW w:w="13894" w:type="dxa"/>
        <w:tblLayout w:type="fixed"/>
        <w:tblLook w:val="04A0" w:firstRow="1" w:lastRow="0" w:firstColumn="1" w:lastColumn="0" w:noHBand="0" w:noVBand="1"/>
      </w:tblPr>
      <w:tblGrid>
        <w:gridCol w:w="1409"/>
        <w:gridCol w:w="3548"/>
        <w:gridCol w:w="283"/>
        <w:gridCol w:w="1134"/>
        <w:gridCol w:w="284"/>
        <w:gridCol w:w="992"/>
        <w:gridCol w:w="519"/>
        <w:gridCol w:w="993"/>
        <w:gridCol w:w="283"/>
        <w:gridCol w:w="1465"/>
        <w:gridCol w:w="1283"/>
        <w:gridCol w:w="850"/>
        <w:gridCol w:w="851"/>
      </w:tblGrid>
      <w:tr w:rsidR="00D92B9C" w:rsidRPr="000673CA" w14:paraId="218C7F54" w14:textId="77777777" w:rsidTr="00637F15">
        <w:trPr>
          <w:trHeight w:val="315"/>
        </w:trPr>
        <w:tc>
          <w:tcPr>
            <w:tcW w:w="1409" w:type="dxa"/>
            <w:shd w:val="clear" w:color="auto" w:fill="auto"/>
          </w:tcPr>
          <w:p w14:paraId="5CE0DA4D"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bookmarkStart w:id="50" w:name="_Hlk33092871"/>
          </w:p>
        </w:tc>
        <w:tc>
          <w:tcPr>
            <w:tcW w:w="3548" w:type="dxa"/>
            <w:shd w:val="clear" w:color="auto" w:fill="auto"/>
          </w:tcPr>
          <w:p w14:paraId="3923B548"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283" w:type="dxa"/>
            <w:shd w:val="clear" w:color="auto" w:fill="auto"/>
          </w:tcPr>
          <w:p w14:paraId="29EE67EB" w14:textId="77777777" w:rsidR="00D92B9C" w:rsidRPr="000673CA" w:rsidRDefault="00D92B9C" w:rsidP="00637F15">
            <w:pPr>
              <w:spacing w:after="0" w:line="240" w:lineRule="auto"/>
              <w:jc w:val="center"/>
              <w:rPr>
                <w:rFonts w:ascii="Times New Roman" w:eastAsia="Times New Roman" w:hAnsi="Times New Roman" w:cs="Times New Roman"/>
                <w:b/>
                <w:bCs/>
                <w:color w:val="000000"/>
                <w:sz w:val="6"/>
                <w:szCs w:val="24"/>
              </w:rPr>
            </w:pPr>
          </w:p>
        </w:tc>
        <w:tc>
          <w:tcPr>
            <w:tcW w:w="3922" w:type="dxa"/>
            <w:gridSpan w:val="5"/>
            <w:shd w:val="clear" w:color="auto" w:fill="auto"/>
            <w:noWrap/>
            <w:vAlign w:val="center"/>
            <w:hideMark/>
          </w:tcPr>
          <w:p w14:paraId="3A157744"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Contrast</w:t>
            </w:r>
          </w:p>
        </w:tc>
        <w:tc>
          <w:tcPr>
            <w:tcW w:w="283" w:type="dxa"/>
            <w:shd w:val="clear" w:color="auto" w:fill="auto"/>
            <w:noWrap/>
            <w:vAlign w:val="bottom"/>
            <w:hideMark/>
          </w:tcPr>
          <w:p w14:paraId="648D3DD3"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 </w:t>
            </w:r>
          </w:p>
        </w:tc>
        <w:tc>
          <w:tcPr>
            <w:tcW w:w="1465" w:type="dxa"/>
            <w:shd w:val="clear" w:color="auto" w:fill="auto"/>
            <w:noWrap/>
            <w:vAlign w:val="bottom"/>
            <w:hideMark/>
          </w:tcPr>
          <w:p w14:paraId="1989A47E"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Combination</w:t>
            </w:r>
          </w:p>
        </w:tc>
        <w:tc>
          <w:tcPr>
            <w:tcW w:w="1283" w:type="dxa"/>
            <w:shd w:val="clear" w:color="auto" w:fill="auto"/>
            <w:vAlign w:val="bottom"/>
          </w:tcPr>
          <w:p w14:paraId="50782B46" w14:textId="77777777" w:rsidR="00D92B9C" w:rsidRPr="000673CA" w:rsidRDefault="00D92B9C" w:rsidP="00637F15">
            <w:pPr>
              <w:spacing w:after="0" w:line="240" w:lineRule="auto"/>
              <w:jc w:val="center"/>
              <w:rPr>
                <w:rFonts w:ascii="Times New Roman" w:eastAsia="Times New Roman" w:hAnsi="Times New Roman" w:cs="Times New Roman"/>
                <w:b/>
                <w:bCs/>
                <w:color w:val="FF0000"/>
                <w:szCs w:val="24"/>
              </w:rPr>
            </w:pPr>
          </w:p>
        </w:tc>
        <w:tc>
          <w:tcPr>
            <w:tcW w:w="850" w:type="dxa"/>
            <w:shd w:val="clear" w:color="auto" w:fill="auto"/>
            <w:vAlign w:val="bottom"/>
          </w:tcPr>
          <w:p w14:paraId="2D20EA6E" w14:textId="77777777" w:rsidR="00D92B9C" w:rsidRPr="000673CA" w:rsidRDefault="00D92B9C" w:rsidP="00637F15">
            <w:pPr>
              <w:spacing w:after="0" w:line="240" w:lineRule="auto"/>
              <w:jc w:val="center"/>
              <w:rPr>
                <w:rFonts w:ascii="Times New Roman" w:eastAsia="Times New Roman" w:hAnsi="Times New Roman" w:cs="Times New Roman"/>
                <w:b/>
                <w:bCs/>
                <w:color w:val="FF0000"/>
                <w:szCs w:val="24"/>
              </w:rPr>
            </w:pPr>
          </w:p>
        </w:tc>
        <w:tc>
          <w:tcPr>
            <w:tcW w:w="851" w:type="dxa"/>
            <w:shd w:val="clear" w:color="auto" w:fill="auto"/>
            <w:vAlign w:val="bottom"/>
          </w:tcPr>
          <w:p w14:paraId="62CE5B2C" w14:textId="77777777" w:rsidR="00D92B9C" w:rsidRPr="000673CA" w:rsidRDefault="00D92B9C" w:rsidP="00637F15">
            <w:pPr>
              <w:spacing w:after="0" w:line="240" w:lineRule="auto"/>
              <w:jc w:val="center"/>
              <w:rPr>
                <w:rFonts w:ascii="Times New Roman" w:eastAsia="Times New Roman" w:hAnsi="Times New Roman" w:cs="Times New Roman"/>
                <w:b/>
                <w:bCs/>
                <w:color w:val="FF0000"/>
                <w:szCs w:val="24"/>
              </w:rPr>
            </w:pPr>
          </w:p>
        </w:tc>
      </w:tr>
      <w:tr w:rsidR="00D92B9C" w:rsidRPr="000673CA" w14:paraId="1DD0DE6D" w14:textId="77777777" w:rsidTr="00637F15">
        <w:trPr>
          <w:trHeight w:val="315"/>
        </w:trPr>
        <w:tc>
          <w:tcPr>
            <w:tcW w:w="1409" w:type="dxa"/>
            <w:shd w:val="clear" w:color="auto" w:fill="auto"/>
          </w:tcPr>
          <w:p w14:paraId="25FD72EA" w14:textId="77777777" w:rsidR="00D92B9C" w:rsidRPr="000673CA" w:rsidRDefault="00D92B9C" w:rsidP="00637F15">
            <w:pPr>
              <w:spacing w:after="0" w:line="240" w:lineRule="auto"/>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Experiment</w:t>
            </w:r>
          </w:p>
        </w:tc>
        <w:tc>
          <w:tcPr>
            <w:tcW w:w="3548" w:type="dxa"/>
            <w:shd w:val="clear" w:color="auto" w:fill="auto"/>
            <w:vAlign w:val="center"/>
          </w:tcPr>
          <w:p w14:paraId="072E33BB"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Model</w:t>
            </w:r>
          </w:p>
        </w:tc>
        <w:tc>
          <w:tcPr>
            <w:tcW w:w="283" w:type="dxa"/>
            <w:shd w:val="clear" w:color="auto" w:fill="auto"/>
          </w:tcPr>
          <w:p w14:paraId="128353AB" w14:textId="77777777" w:rsidR="00D92B9C" w:rsidRPr="000673CA" w:rsidRDefault="00D92B9C" w:rsidP="00637F15">
            <w:pPr>
              <w:spacing w:after="0" w:line="240" w:lineRule="auto"/>
              <w:rPr>
                <w:rFonts w:ascii="Times New Roman" w:eastAsia="Times New Roman" w:hAnsi="Times New Roman" w:cs="Times New Roman"/>
                <w:b/>
                <w:bCs/>
                <w:color w:val="000000"/>
                <w:sz w:val="6"/>
                <w:szCs w:val="24"/>
              </w:rPr>
            </w:pPr>
          </w:p>
        </w:tc>
        <w:tc>
          <w:tcPr>
            <w:tcW w:w="1134" w:type="dxa"/>
            <w:shd w:val="clear" w:color="auto" w:fill="auto"/>
            <w:noWrap/>
            <w:vAlign w:val="bottom"/>
            <w:hideMark/>
          </w:tcPr>
          <w:p w14:paraId="532D8C94" w14:textId="77777777" w:rsidR="00D92B9C" w:rsidRPr="000673CA" w:rsidRDefault="00D92B9C" w:rsidP="00637F15">
            <w:pPr>
              <w:spacing w:after="0" w:line="240" w:lineRule="auto"/>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Factor</w:t>
            </w:r>
          </w:p>
        </w:tc>
        <w:tc>
          <w:tcPr>
            <w:tcW w:w="284" w:type="dxa"/>
            <w:shd w:val="clear" w:color="auto" w:fill="auto"/>
            <w:noWrap/>
            <w:vAlign w:val="bottom"/>
            <w:hideMark/>
          </w:tcPr>
          <w:p w14:paraId="1576F238"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 </w:t>
            </w:r>
          </w:p>
        </w:tc>
        <w:tc>
          <w:tcPr>
            <w:tcW w:w="2504" w:type="dxa"/>
            <w:gridSpan w:val="3"/>
            <w:shd w:val="clear" w:color="auto" w:fill="auto"/>
            <w:noWrap/>
            <w:vAlign w:val="center"/>
            <w:hideMark/>
          </w:tcPr>
          <w:p w14:paraId="0F3709C4"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Levels</w:t>
            </w:r>
          </w:p>
        </w:tc>
        <w:tc>
          <w:tcPr>
            <w:tcW w:w="283" w:type="dxa"/>
            <w:shd w:val="clear" w:color="auto" w:fill="auto"/>
            <w:noWrap/>
            <w:vAlign w:val="center"/>
            <w:hideMark/>
          </w:tcPr>
          <w:p w14:paraId="4D7E5940"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 </w:t>
            </w:r>
          </w:p>
        </w:tc>
        <w:tc>
          <w:tcPr>
            <w:tcW w:w="1465" w:type="dxa"/>
            <w:shd w:val="clear" w:color="auto" w:fill="auto"/>
            <w:noWrap/>
            <w:vAlign w:val="center"/>
            <w:hideMark/>
          </w:tcPr>
          <w:p w14:paraId="0332DD2C"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hAnsi="Times New Roman" w:cs="Times New Roman"/>
                <w:b/>
              </w:rPr>
              <w:t>Vulnerability</w:t>
            </w:r>
          </w:p>
        </w:tc>
        <w:tc>
          <w:tcPr>
            <w:tcW w:w="1283" w:type="dxa"/>
            <w:shd w:val="clear" w:color="auto" w:fill="auto"/>
            <w:noWrap/>
            <w:vAlign w:val="center"/>
            <w:hideMark/>
          </w:tcPr>
          <w:p w14:paraId="515B8A32"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Estimate</w:t>
            </w:r>
          </w:p>
        </w:tc>
        <w:tc>
          <w:tcPr>
            <w:tcW w:w="850" w:type="dxa"/>
            <w:shd w:val="clear" w:color="auto" w:fill="auto"/>
            <w:noWrap/>
            <w:vAlign w:val="center"/>
            <w:hideMark/>
          </w:tcPr>
          <w:p w14:paraId="3FD17642"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b/>
                <w:bCs/>
                <w:color w:val="000000"/>
                <w:szCs w:val="24"/>
              </w:rPr>
              <w:t>Z ratio</w:t>
            </w:r>
          </w:p>
        </w:tc>
        <w:tc>
          <w:tcPr>
            <w:tcW w:w="851" w:type="dxa"/>
            <w:shd w:val="clear" w:color="auto" w:fill="auto"/>
            <w:noWrap/>
            <w:vAlign w:val="center"/>
            <w:hideMark/>
          </w:tcPr>
          <w:p w14:paraId="61B2A781" w14:textId="77777777" w:rsidR="00D92B9C" w:rsidRPr="000673CA" w:rsidRDefault="00D92B9C" w:rsidP="00637F15">
            <w:pPr>
              <w:spacing w:after="0" w:line="240" w:lineRule="auto"/>
              <w:jc w:val="center"/>
              <w:rPr>
                <w:rFonts w:ascii="Times New Roman" w:eastAsia="Times New Roman" w:hAnsi="Times New Roman" w:cs="Times New Roman"/>
                <w:b/>
                <w:bCs/>
                <w:i/>
                <w:iCs/>
                <w:color w:val="000000"/>
                <w:szCs w:val="24"/>
              </w:rPr>
            </w:pPr>
            <w:r w:rsidRPr="000673CA">
              <w:rPr>
                <w:rFonts w:ascii="Times New Roman" w:eastAsia="Times New Roman" w:hAnsi="Times New Roman" w:cs="Times New Roman"/>
                <w:b/>
                <w:bCs/>
                <w:i/>
                <w:iCs/>
                <w:color w:val="000000"/>
                <w:szCs w:val="24"/>
              </w:rPr>
              <w:t>P</w:t>
            </w:r>
          </w:p>
        </w:tc>
      </w:tr>
      <w:tr w:rsidR="00D92B9C" w:rsidRPr="000673CA" w14:paraId="717DE9D5" w14:textId="77777777" w:rsidTr="00637F15">
        <w:trPr>
          <w:trHeight w:val="315"/>
        </w:trPr>
        <w:tc>
          <w:tcPr>
            <w:tcW w:w="1409" w:type="dxa"/>
            <w:vMerge w:val="restart"/>
            <w:shd w:val="clear" w:color="auto" w:fill="auto"/>
            <w:vAlign w:val="center"/>
          </w:tcPr>
          <w:p w14:paraId="70F1B7EA"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color w:val="000000"/>
                <w:szCs w:val="24"/>
              </w:rPr>
              <w:t>Field O</w:t>
            </w:r>
            <w:r w:rsidRPr="000673CA">
              <w:rPr>
                <w:rFonts w:ascii="Times New Roman" w:eastAsia="Times New Roman" w:hAnsi="Times New Roman" w:cs="Times New Roman"/>
                <w:color w:val="000000"/>
                <w:szCs w:val="24"/>
                <w:vertAlign w:val="subscript"/>
              </w:rPr>
              <w:t>2</w:t>
            </w:r>
            <w:r w:rsidRPr="000673CA">
              <w:rPr>
                <w:rFonts w:ascii="Times New Roman" w:eastAsia="Times New Roman" w:hAnsi="Times New Roman" w:cs="Times New Roman"/>
                <w:color w:val="000000"/>
                <w:szCs w:val="24"/>
              </w:rPr>
              <w:t xml:space="preserve"> Consumption</w:t>
            </w:r>
          </w:p>
        </w:tc>
        <w:tc>
          <w:tcPr>
            <w:tcW w:w="3548" w:type="dxa"/>
            <w:vMerge w:val="restart"/>
            <w:shd w:val="clear" w:color="auto" w:fill="auto"/>
            <w:vAlign w:val="center"/>
          </w:tcPr>
          <w:p w14:paraId="04296E51" w14:textId="77777777" w:rsidR="00D92B9C" w:rsidRPr="000673CA" w:rsidRDefault="00D92B9C" w:rsidP="00637F15">
            <w:pPr>
              <w:spacing w:after="0" w:line="240" w:lineRule="auto"/>
              <w:jc w:val="center"/>
              <w:rPr>
                <w:rFonts w:ascii="Times New Roman" w:hAnsi="Times New Roman" w:cs="Times New Roman"/>
              </w:rPr>
            </w:pPr>
            <w:r w:rsidRPr="000673CA">
              <w:rPr>
                <w:rFonts w:ascii="Times New Roman" w:eastAsia="Times New Roman" w:hAnsi="Times New Roman" w:cs="Times New Roman"/>
                <w:color w:val="000000"/>
              </w:rPr>
              <w:t>O</w:t>
            </w:r>
            <w:r w:rsidRPr="000673CA">
              <w:rPr>
                <w:rFonts w:ascii="Times New Roman" w:eastAsia="Times New Roman" w:hAnsi="Times New Roman" w:cs="Times New Roman"/>
                <w:color w:val="000000"/>
                <w:vertAlign w:val="subscript"/>
              </w:rPr>
              <w:t>2</w:t>
            </w:r>
            <w:r w:rsidRPr="000673CA">
              <w:rPr>
                <w:rFonts w:ascii="Times New Roman" w:eastAsia="Times New Roman" w:hAnsi="Times New Roman" w:cs="Times New Roman"/>
                <w:color w:val="000000"/>
              </w:rPr>
              <w:t xml:space="preserve"> con</w:t>
            </w:r>
            <w:r w:rsidRPr="000673CA">
              <w:rPr>
                <w:rFonts w:ascii="Times New Roman" w:hAnsi="Times New Roman" w:cs="Times New Roman"/>
              </w:rPr>
              <w:t xml:space="preserve"> ~ Vulnerability + Risk Treatment + Wave-exposure +</w:t>
            </w:r>
          </w:p>
          <w:p w14:paraId="4479D8E4" w14:textId="77777777" w:rsidR="00D92B9C" w:rsidRPr="000673CA" w:rsidRDefault="00D92B9C" w:rsidP="00637F15">
            <w:pPr>
              <w:spacing w:after="0" w:line="240" w:lineRule="auto"/>
              <w:jc w:val="center"/>
              <w:rPr>
                <w:rFonts w:ascii="Times New Roman" w:hAnsi="Times New Roman" w:cs="Times New Roman"/>
              </w:rPr>
            </w:pPr>
            <w:r w:rsidRPr="000673CA">
              <w:rPr>
                <w:rFonts w:ascii="Times New Roman" w:hAnsi="Times New Roman" w:cs="Times New Roman"/>
              </w:rPr>
              <w:t>Vulnerability * Risk Treatment +</w:t>
            </w:r>
          </w:p>
          <w:p w14:paraId="118276E7" w14:textId="77777777" w:rsidR="00D92B9C" w:rsidRPr="000673CA" w:rsidRDefault="00D92B9C" w:rsidP="00637F15">
            <w:pPr>
              <w:spacing w:after="0" w:line="240" w:lineRule="auto"/>
              <w:jc w:val="center"/>
              <w:rPr>
                <w:rFonts w:ascii="Times New Roman" w:eastAsia="Times New Roman" w:hAnsi="Times New Roman" w:cs="Times New Roman"/>
                <w:color w:val="000000"/>
              </w:rPr>
            </w:pPr>
            <w:r w:rsidRPr="000673CA">
              <w:rPr>
                <w:rFonts w:ascii="Times New Roman" w:eastAsia="Times New Roman" w:hAnsi="Times New Roman" w:cs="Times New Roman"/>
                <w:color w:val="000000"/>
              </w:rPr>
              <w:t xml:space="preserve">(1|Site) + (1 | </w:t>
            </w:r>
            <w:r w:rsidRPr="000673CA">
              <w:rPr>
                <w:rFonts w:ascii="Times New Roman" w:eastAsia="Times New Roman" w:hAnsi="Times New Roman" w:cs="Times New Roman"/>
                <w:i/>
                <w:color w:val="000000"/>
              </w:rPr>
              <w:t>Nucella</w:t>
            </w:r>
            <w:r w:rsidRPr="000673CA">
              <w:rPr>
                <w:rFonts w:ascii="Times New Roman" w:eastAsia="Times New Roman" w:hAnsi="Times New Roman" w:cs="Times New Roman"/>
                <w:color w:val="000000"/>
              </w:rPr>
              <w:t xml:space="preserve"> ID)</w:t>
            </w:r>
          </w:p>
        </w:tc>
        <w:tc>
          <w:tcPr>
            <w:tcW w:w="283" w:type="dxa"/>
            <w:shd w:val="clear" w:color="auto" w:fill="auto"/>
          </w:tcPr>
          <w:p w14:paraId="551827C0" w14:textId="77777777" w:rsidR="00D92B9C" w:rsidRPr="000673CA" w:rsidRDefault="00D92B9C" w:rsidP="00637F15">
            <w:pPr>
              <w:spacing w:after="0" w:line="240" w:lineRule="auto"/>
              <w:jc w:val="center"/>
              <w:rPr>
                <w:rFonts w:ascii="Times New Roman" w:eastAsia="Times New Roman" w:hAnsi="Times New Roman" w:cs="Times New Roman"/>
                <w:color w:val="000000"/>
                <w:sz w:val="6"/>
                <w:szCs w:val="24"/>
              </w:rPr>
            </w:pPr>
          </w:p>
        </w:tc>
        <w:tc>
          <w:tcPr>
            <w:tcW w:w="1134" w:type="dxa"/>
            <w:vMerge w:val="restart"/>
            <w:shd w:val="clear" w:color="auto" w:fill="auto"/>
            <w:noWrap/>
            <w:vAlign w:val="center"/>
          </w:tcPr>
          <w:p w14:paraId="1AB9D48F"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hAnsi="Times New Roman" w:cs="Times New Roman"/>
              </w:rPr>
              <w:t>Risk Treatment</w:t>
            </w:r>
          </w:p>
        </w:tc>
        <w:tc>
          <w:tcPr>
            <w:tcW w:w="284" w:type="dxa"/>
            <w:shd w:val="clear" w:color="auto" w:fill="auto"/>
            <w:noWrap/>
            <w:vAlign w:val="bottom"/>
          </w:tcPr>
          <w:p w14:paraId="661C2353"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992" w:type="dxa"/>
            <w:vMerge w:val="restart"/>
            <w:shd w:val="clear" w:color="auto" w:fill="auto"/>
            <w:noWrap/>
            <w:vAlign w:val="center"/>
          </w:tcPr>
          <w:p w14:paraId="60841BE4" w14:textId="77777777" w:rsidR="00D92B9C" w:rsidRPr="000673CA" w:rsidRDefault="00D92B9C" w:rsidP="00637F15">
            <w:pPr>
              <w:spacing w:after="0" w:line="240" w:lineRule="auto"/>
              <w:jc w:val="center"/>
              <w:rPr>
                <w:rFonts w:ascii="Times New Roman" w:eastAsia="Times New Roman" w:hAnsi="Times New Roman" w:cs="Times New Roman"/>
                <w:b/>
                <w:bCs/>
                <w:color w:val="000000"/>
                <w:sz w:val="4"/>
                <w:szCs w:val="24"/>
              </w:rPr>
            </w:pPr>
            <w:r w:rsidRPr="000673CA">
              <w:rPr>
                <w:rFonts w:ascii="Times New Roman" w:eastAsia="Times New Roman" w:hAnsi="Times New Roman" w:cs="Times New Roman"/>
                <w:b/>
                <w:bCs/>
                <w:color w:val="000000"/>
                <w:sz w:val="4"/>
                <w:szCs w:val="24"/>
              </w:rPr>
              <w:t> </w:t>
            </w:r>
          </w:p>
          <w:p w14:paraId="472ED384"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r w:rsidRPr="000673CA">
              <w:rPr>
                <w:rFonts w:ascii="Times New Roman" w:eastAsia="Times New Roman" w:hAnsi="Times New Roman" w:cs="Times New Roman"/>
                <w:i/>
                <w:iCs/>
                <w:color w:val="000000"/>
                <w:szCs w:val="24"/>
              </w:rPr>
              <w:t xml:space="preserve">No </w:t>
            </w:r>
          </w:p>
          <w:p w14:paraId="6A75590D"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i/>
                <w:iCs/>
                <w:color w:val="000000"/>
                <w:szCs w:val="24"/>
              </w:rPr>
              <w:t>Predator</w:t>
            </w:r>
          </w:p>
        </w:tc>
        <w:tc>
          <w:tcPr>
            <w:tcW w:w="519" w:type="dxa"/>
            <w:vMerge w:val="restart"/>
            <w:shd w:val="clear" w:color="auto" w:fill="auto"/>
            <w:vAlign w:val="center"/>
          </w:tcPr>
          <w:p w14:paraId="32E6295B" w14:textId="77777777" w:rsidR="00D92B9C" w:rsidRPr="000673CA" w:rsidRDefault="00D92B9C" w:rsidP="00637F15">
            <w:pPr>
              <w:spacing w:after="0" w:line="240" w:lineRule="auto"/>
              <w:jc w:val="center"/>
              <w:rPr>
                <w:rFonts w:ascii="Times New Roman" w:eastAsia="Times New Roman" w:hAnsi="Times New Roman" w:cs="Times New Roman"/>
                <w:b/>
                <w:bCs/>
                <w:color w:val="000000"/>
                <w:sz w:val="4"/>
                <w:szCs w:val="24"/>
              </w:rPr>
            </w:pPr>
            <w:r w:rsidRPr="000673CA">
              <w:rPr>
                <w:rFonts w:ascii="Times New Roman" w:eastAsia="Times New Roman" w:hAnsi="Times New Roman" w:cs="Times New Roman"/>
                <w:b/>
                <w:bCs/>
                <w:color w:val="000000"/>
                <w:sz w:val="4"/>
                <w:szCs w:val="24"/>
              </w:rPr>
              <w:t> </w:t>
            </w:r>
          </w:p>
          <w:p w14:paraId="42CD5589"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i/>
                <w:iCs/>
                <w:color w:val="000000"/>
                <w:szCs w:val="24"/>
              </w:rPr>
              <w:t>vs.</w:t>
            </w:r>
          </w:p>
        </w:tc>
        <w:tc>
          <w:tcPr>
            <w:tcW w:w="993" w:type="dxa"/>
            <w:vMerge w:val="restart"/>
            <w:shd w:val="clear" w:color="auto" w:fill="auto"/>
            <w:vAlign w:val="center"/>
          </w:tcPr>
          <w:p w14:paraId="5A573B90" w14:textId="77777777" w:rsidR="00D92B9C" w:rsidRPr="000673CA" w:rsidRDefault="00D92B9C" w:rsidP="00637F15">
            <w:pPr>
              <w:spacing w:after="0" w:line="240" w:lineRule="auto"/>
              <w:jc w:val="center"/>
              <w:rPr>
                <w:rFonts w:ascii="Times New Roman" w:eastAsia="Times New Roman" w:hAnsi="Times New Roman" w:cs="Times New Roman"/>
                <w:b/>
                <w:bCs/>
                <w:color w:val="000000"/>
                <w:sz w:val="4"/>
                <w:szCs w:val="24"/>
              </w:rPr>
            </w:pPr>
            <w:r w:rsidRPr="000673CA">
              <w:rPr>
                <w:rFonts w:ascii="Times New Roman" w:eastAsia="Times New Roman" w:hAnsi="Times New Roman" w:cs="Times New Roman"/>
                <w:b/>
                <w:bCs/>
                <w:color w:val="000000"/>
                <w:sz w:val="4"/>
                <w:szCs w:val="24"/>
              </w:rPr>
              <w:t> </w:t>
            </w:r>
          </w:p>
          <w:p w14:paraId="5F94F880"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i/>
                <w:iCs/>
                <w:color w:val="000000"/>
                <w:szCs w:val="24"/>
              </w:rPr>
              <w:t>Predator</w:t>
            </w:r>
          </w:p>
        </w:tc>
        <w:tc>
          <w:tcPr>
            <w:tcW w:w="283" w:type="dxa"/>
            <w:shd w:val="clear" w:color="auto" w:fill="auto"/>
            <w:noWrap/>
            <w:vAlign w:val="center"/>
          </w:tcPr>
          <w:p w14:paraId="710E23A2"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1465" w:type="dxa"/>
            <w:vMerge w:val="restart"/>
            <w:shd w:val="clear" w:color="auto" w:fill="auto"/>
            <w:noWrap/>
            <w:vAlign w:val="center"/>
          </w:tcPr>
          <w:p w14:paraId="4679F596"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r w:rsidRPr="000673CA">
              <w:rPr>
                <w:rFonts w:ascii="Times New Roman" w:eastAsia="Times New Roman" w:hAnsi="Times New Roman" w:cs="Times New Roman"/>
                <w:color w:val="000000"/>
                <w:szCs w:val="24"/>
              </w:rPr>
              <w:t>Vulnerable</w:t>
            </w:r>
          </w:p>
        </w:tc>
        <w:tc>
          <w:tcPr>
            <w:tcW w:w="1283" w:type="dxa"/>
            <w:vMerge w:val="restart"/>
            <w:shd w:val="clear" w:color="auto" w:fill="auto"/>
            <w:noWrap/>
            <w:vAlign w:val="center"/>
          </w:tcPr>
          <w:p w14:paraId="4FCF5F85"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xml:space="preserve">-0.0608  </w:t>
            </w:r>
          </w:p>
        </w:tc>
        <w:tc>
          <w:tcPr>
            <w:tcW w:w="850" w:type="dxa"/>
            <w:vMerge w:val="restart"/>
            <w:shd w:val="clear" w:color="auto" w:fill="auto"/>
            <w:noWrap/>
            <w:vAlign w:val="center"/>
          </w:tcPr>
          <w:p w14:paraId="61905DF6"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xml:space="preserve"> -0.609 </w:t>
            </w:r>
          </w:p>
        </w:tc>
        <w:tc>
          <w:tcPr>
            <w:tcW w:w="851" w:type="dxa"/>
            <w:vMerge w:val="restart"/>
            <w:shd w:val="clear" w:color="auto" w:fill="auto"/>
            <w:noWrap/>
            <w:vAlign w:val="center"/>
          </w:tcPr>
          <w:p w14:paraId="7A718EBD"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0.914</w:t>
            </w:r>
          </w:p>
        </w:tc>
      </w:tr>
      <w:tr w:rsidR="00D92B9C" w:rsidRPr="000673CA" w14:paraId="0706D908" w14:textId="77777777" w:rsidTr="00637F15">
        <w:trPr>
          <w:trHeight w:val="315"/>
        </w:trPr>
        <w:tc>
          <w:tcPr>
            <w:tcW w:w="1409" w:type="dxa"/>
            <w:vMerge/>
            <w:shd w:val="clear" w:color="auto" w:fill="auto"/>
          </w:tcPr>
          <w:p w14:paraId="06809648"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3548" w:type="dxa"/>
            <w:vMerge/>
            <w:shd w:val="clear" w:color="auto" w:fill="auto"/>
            <w:vAlign w:val="center"/>
          </w:tcPr>
          <w:p w14:paraId="0E11EC0D" w14:textId="77777777" w:rsidR="00D92B9C" w:rsidRPr="000673CA" w:rsidRDefault="00D92B9C" w:rsidP="00637F15">
            <w:pPr>
              <w:spacing w:after="0" w:line="240" w:lineRule="auto"/>
              <w:jc w:val="center"/>
              <w:rPr>
                <w:rFonts w:ascii="Times New Roman" w:eastAsia="Times New Roman" w:hAnsi="Times New Roman" w:cs="Times New Roman"/>
                <w:b/>
                <w:bCs/>
                <w:color w:val="000000"/>
              </w:rPr>
            </w:pPr>
          </w:p>
        </w:tc>
        <w:tc>
          <w:tcPr>
            <w:tcW w:w="283" w:type="dxa"/>
            <w:shd w:val="clear" w:color="auto" w:fill="auto"/>
          </w:tcPr>
          <w:p w14:paraId="6099626C" w14:textId="77777777" w:rsidR="00D92B9C" w:rsidRPr="000673CA" w:rsidRDefault="00D92B9C" w:rsidP="00637F15">
            <w:pPr>
              <w:spacing w:after="0" w:line="240" w:lineRule="auto"/>
              <w:jc w:val="center"/>
              <w:rPr>
                <w:rFonts w:ascii="Times New Roman" w:eastAsia="Times New Roman" w:hAnsi="Times New Roman" w:cs="Times New Roman"/>
                <w:b/>
                <w:bCs/>
                <w:color w:val="000000"/>
                <w:sz w:val="6"/>
                <w:szCs w:val="24"/>
              </w:rPr>
            </w:pPr>
          </w:p>
        </w:tc>
        <w:tc>
          <w:tcPr>
            <w:tcW w:w="1134" w:type="dxa"/>
            <w:vMerge/>
            <w:shd w:val="clear" w:color="auto" w:fill="auto"/>
            <w:noWrap/>
            <w:vAlign w:val="center"/>
          </w:tcPr>
          <w:p w14:paraId="7761AFCF"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284" w:type="dxa"/>
            <w:shd w:val="clear" w:color="auto" w:fill="auto"/>
            <w:noWrap/>
            <w:vAlign w:val="bottom"/>
          </w:tcPr>
          <w:p w14:paraId="79A28B96"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992" w:type="dxa"/>
            <w:vMerge/>
            <w:shd w:val="clear" w:color="auto" w:fill="auto"/>
            <w:noWrap/>
            <w:vAlign w:val="center"/>
          </w:tcPr>
          <w:p w14:paraId="6BD1EF34"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519" w:type="dxa"/>
            <w:vMerge/>
            <w:shd w:val="clear" w:color="auto" w:fill="auto"/>
            <w:vAlign w:val="center"/>
          </w:tcPr>
          <w:p w14:paraId="6FD28584"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993" w:type="dxa"/>
            <w:vMerge/>
            <w:shd w:val="clear" w:color="auto" w:fill="auto"/>
            <w:vAlign w:val="center"/>
          </w:tcPr>
          <w:p w14:paraId="7A58FAE2"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283" w:type="dxa"/>
            <w:shd w:val="clear" w:color="auto" w:fill="auto"/>
            <w:noWrap/>
            <w:vAlign w:val="center"/>
          </w:tcPr>
          <w:p w14:paraId="429D9987"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1465" w:type="dxa"/>
            <w:vMerge/>
            <w:shd w:val="clear" w:color="auto" w:fill="auto"/>
            <w:noWrap/>
            <w:vAlign w:val="center"/>
          </w:tcPr>
          <w:p w14:paraId="33179966"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1283" w:type="dxa"/>
            <w:vMerge/>
            <w:shd w:val="clear" w:color="auto" w:fill="auto"/>
            <w:noWrap/>
            <w:vAlign w:val="center"/>
          </w:tcPr>
          <w:p w14:paraId="2B64B13A"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850" w:type="dxa"/>
            <w:vMerge/>
            <w:shd w:val="clear" w:color="auto" w:fill="auto"/>
            <w:noWrap/>
            <w:vAlign w:val="center"/>
          </w:tcPr>
          <w:p w14:paraId="50EFC95F" w14:textId="77777777" w:rsidR="00D92B9C" w:rsidRPr="000673CA" w:rsidRDefault="00D92B9C" w:rsidP="00637F15">
            <w:pPr>
              <w:spacing w:after="0" w:line="240" w:lineRule="auto"/>
              <w:jc w:val="center"/>
              <w:rPr>
                <w:rFonts w:ascii="Times New Roman" w:eastAsia="Times New Roman" w:hAnsi="Times New Roman" w:cs="Times New Roman"/>
                <w:b/>
                <w:bCs/>
                <w:color w:val="000000"/>
                <w:szCs w:val="24"/>
              </w:rPr>
            </w:pPr>
          </w:p>
        </w:tc>
        <w:tc>
          <w:tcPr>
            <w:tcW w:w="851" w:type="dxa"/>
            <w:vMerge/>
            <w:shd w:val="clear" w:color="auto" w:fill="auto"/>
            <w:noWrap/>
            <w:vAlign w:val="center"/>
          </w:tcPr>
          <w:p w14:paraId="1A0D3069" w14:textId="77777777" w:rsidR="00D92B9C" w:rsidRPr="000673CA" w:rsidRDefault="00D92B9C" w:rsidP="00637F15">
            <w:pPr>
              <w:spacing w:after="0" w:line="240" w:lineRule="auto"/>
              <w:jc w:val="center"/>
              <w:rPr>
                <w:rFonts w:ascii="Times New Roman" w:eastAsia="Times New Roman" w:hAnsi="Times New Roman" w:cs="Times New Roman"/>
                <w:b/>
                <w:bCs/>
                <w:i/>
                <w:iCs/>
                <w:color w:val="000000"/>
                <w:szCs w:val="24"/>
              </w:rPr>
            </w:pPr>
          </w:p>
        </w:tc>
      </w:tr>
      <w:tr w:rsidR="00D92B9C" w:rsidRPr="000673CA" w14:paraId="3F353AB2" w14:textId="77777777" w:rsidTr="00637F15">
        <w:trPr>
          <w:trHeight w:val="349"/>
        </w:trPr>
        <w:tc>
          <w:tcPr>
            <w:tcW w:w="1409" w:type="dxa"/>
            <w:vMerge/>
            <w:shd w:val="clear" w:color="auto" w:fill="auto"/>
          </w:tcPr>
          <w:p w14:paraId="2CC0B3D1"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3548" w:type="dxa"/>
            <w:vMerge/>
            <w:shd w:val="clear" w:color="auto" w:fill="auto"/>
            <w:vAlign w:val="center"/>
          </w:tcPr>
          <w:p w14:paraId="77BF1D55" w14:textId="77777777" w:rsidR="00D92B9C" w:rsidRPr="000673CA" w:rsidRDefault="00D92B9C" w:rsidP="00637F15">
            <w:pPr>
              <w:spacing w:after="0" w:line="240" w:lineRule="auto"/>
              <w:jc w:val="center"/>
              <w:rPr>
                <w:rFonts w:ascii="Times New Roman" w:eastAsia="Times New Roman" w:hAnsi="Times New Roman" w:cs="Times New Roman"/>
                <w:color w:val="000000"/>
              </w:rPr>
            </w:pPr>
          </w:p>
        </w:tc>
        <w:tc>
          <w:tcPr>
            <w:tcW w:w="283" w:type="dxa"/>
            <w:shd w:val="clear" w:color="auto" w:fill="auto"/>
          </w:tcPr>
          <w:p w14:paraId="79D53FDC" w14:textId="77777777" w:rsidR="00D92B9C" w:rsidRPr="000673CA" w:rsidRDefault="00D92B9C" w:rsidP="00637F15">
            <w:pPr>
              <w:spacing w:after="0" w:line="240" w:lineRule="auto"/>
              <w:jc w:val="center"/>
              <w:rPr>
                <w:rFonts w:ascii="Times New Roman" w:eastAsia="Times New Roman" w:hAnsi="Times New Roman" w:cs="Times New Roman"/>
                <w:color w:val="000000"/>
                <w:sz w:val="6"/>
                <w:szCs w:val="24"/>
              </w:rPr>
            </w:pPr>
          </w:p>
        </w:tc>
        <w:tc>
          <w:tcPr>
            <w:tcW w:w="1134" w:type="dxa"/>
            <w:vMerge/>
            <w:shd w:val="clear" w:color="auto" w:fill="auto"/>
            <w:noWrap/>
            <w:vAlign w:val="center"/>
            <w:hideMark/>
          </w:tcPr>
          <w:p w14:paraId="04FFD00A"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284" w:type="dxa"/>
            <w:shd w:val="clear" w:color="auto" w:fill="auto"/>
            <w:noWrap/>
            <w:vAlign w:val="bottom"/>
            <w:hideMark/>
          </w:tcPr>
          <w:p w14:paraId="64DCBF83" w14:textId="77777777" w:rsidR="00D92B9C" w:rsidRPr="000673CA" w:rsidRDefault="00D92B9C" w:rsidP="00637F15">
            <w:pPr>
              <w:spacing w:after="0" w:line="240" w:lineRule="auto"/>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992" w:type="dxa"/>
            <w:vMerge/>
            <w:shd w:val="clear" w:color="auto" w:fill="auto"/>
            <w:noWrap/>
            <w:vAlign w:val="center"/>
            <w:hideMark/>
          </w:tcPr>
          <w:p w14:paraId="03ABE10E"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519" w:type="dxa"/>
            <w:vMerge/>
            <w:shd w:val="clear" w:color="auto" w:fill="auto"/>
            <w:noWrap/>
            <w:vAlign w:val="center"/>
            <w:hideMark/>
          </w:tcPr>
          <w:p w14:paraId="73E58F1B"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993" w:type="dxa"/>
            <w:vMerge/>
            <w:shd w:val="clear" w:color="auto" w:fill="auto"/>
            <w:noWrap/>
            <w:vAlign w:val="center"/>
            <w:hideMark/>
          </w:tcPr>
          <w:p w14:paraId="48AFE16A"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283" w:type="dxa"/>
            <w:shd w:val="clear" w:color="auto" w:fill="auto"/>
            <w:noWrap/>
            <w:vAlign w:val="center"/>
            <w:hideMark/>
          </w:tcPr>
          <w:p w14:paraId="1E677AD9" w14:textId="77777777" w:rsidR="00D92B9C" w:rsidRPr="000673CA" w:rsidRDefault="00D92B9C" w:rsidP="00637F15">
            <w:pPr>
              <w:spacing w:after="0" w:line="240" w:lineRule="auto"/>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1465" w:type="dxa"/>
            <w:vMerge w:val="restart"/>
            <w:shd w:val="clear" w:color="auto" w:fill="auto"/>
            <w:noWrap/>
            <w:vAlign w:val="center"/>
            <w:hideMark/>
          </w:tcPr>
          <w:p w14:paraId="02E09A6C"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Invulnerable</w:t>
            </w:r>
          </w:p>
        </w:tc>
        <w:tc>
          <w:tcPr>
            <w:tcW w:w="1283" w:type="dxa"/>
            <w:vMerge w:val="restart"/>
            <w:shd w:val="clear" w:color="auto" w:fill="auto"/>
            <w:noWrap/>
            <w:vAlign w:val="center"/>
          </w:tcPr>
          <w:p w14:paraId="7D90CE90"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xml:space="preserve">-0.4573     </w:t>
            </w:r>
          </w:p>
        </w:tc>
        <w:tc>
          <w:tcPr>
            <w:tcW w:w="850" w:type="dxa"/>
            <w:vMerge w:val="restart"/>
            <w:shd w:val="clear" w:color="auto" w:fill="auto"/>
            <w:noWrap/>
            <w:vAlign w:val="center"/>
          </w:tcPr>
          <w:p w14:paraId="37516666"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-5.290</w:t>
            </w:r>
          </w:p>
        </w:tc>
        <w:tc>
          <w:tcPr>
            <w:tcW w:w="851" w:type="dxa"/>
            <w:vMerge w:val="restart"/>
            <w:shd w:val="clear" w:color="auto" w:fill="auto"/>
            <w:noWrap/>
            <w:vAlign w:val="center"/>
          </w:tcPr>
          <w:p w14:paraId="48D219D1"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b/>
                <w:color w:val="000000"/>
                <w:szCs w:val="24"/>
              </w:rPr>
              <w:t>&lt;0.001</w:t>
            </w:r>
          </w:p>
        </w:tc>
      </w:tr>
      <w:tr w:rsidR="00D92B9C" w:rsidRPr="000673CA" w14:paraId="5D040E2F" w14:textId="77777777" w:rsidTr="00637F15">
        <w:trPr>
          <w:trHeight w:val="320"/>
        </w:trPr>
        <w:tc>
          <w:tcPr>
            <w:tcW w:w="1409" w:type="dxa"/>
            <w:vMerge/>
            <w:shd w:val="clear" w:color="auto" w:fill="auto"/>
          </w:tcPr>
          <w:p w14:paraId="78199B59"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3548" w:type="dxa"/>
            <w:vMerge/>
            <w:shd w:val="clear" w:color="auto" w:fill="auto"/>
            <w:vAlign w:val="center"/>
          </w:tcPr>
          <w:p w14:paraId="096999A0" w14:textId="77777777" w:rsidR="00D92B9C" w:rsidRPr="000673CA" w:rsidRDefault="00D92B9C" w:rsidP="00637F15">
            <w:pPr>
              <w:spacing w:after="0" w:line="240" w:lineRule="auto"/>
              <w:jc w:val="center"/>
              <w:rPr>
                <w:rFonts w:ascii="Times New Roman" w:eastAsia="Times New Roman" w:hAnsi="Times New Roman" w:cs="Times New Roman"/>
                <w:color w:val="000000"/>
              </w:rPr>
            </w:pPr>
          </w:p>
        </w:tc>
        <w:tc>
          <w:tcPr>
            <w:tcW w:w="283" w:type="dxa"/>
            <w:shd w:val="clear" w:color="auto" w:fill="auto"/>
          </w:tcPr>
          <w:p w14:paraId="33373F01" w14:textId="77777777" w:rsidR="00D92B9C" w:rsidRPr="000673CA" w:rsidRDefault="00D92B9C" w:rsidP="00637F15">
            <w:pPr>
              <w:spacing w:after="0" w:line="240" w:lineRule="auto"/>
              <w:rPr>
                <w:rFonts w:ascii="Times New Roman" w:eastAsia="Times New Roman" w:hAnsi="Times New Roman" w:cs="Times New Roman"/>
                <w:color w:val="000000"/>
                <w:sz w:val="6"/>
                <w:szCs w:val="24"/>
              </w:rPr>
            </w:pPr>
          </w:p>
        </w:tc>
        <w:tc>
          <w:tcPr>
            <w:tcW w:w="1134" w:type="dxa"/>
            <w:vMerge/>
            <w:shd w:val="clear" w:color="auto" w:fill="auto"/>
            <w:vAlign w:val="center"/>
            <w:hideMark/>
          </w:tcPr>
          <w:p w14:paraId="6978E5D3"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4" w:type="dxa"/>
            <w:shd w:val="clear" w:color="auto" w:fill="auto"/>
            <w:noWrap/>
            <w:vAlign w:val="bottom"/>
            <w:hideMark/>
          </w:tcPr>
          <w:p w14:paraId="5E15AF09" w14:textId="77777777" w:rsidR="00D92B9C" w:rsidRPr="000673CA" w:rsidRDefault="00D92B9C" w:rsidP="00637F15">
            <w:pPr>
              <w:spacing w:after="0" w:line="240" w:lineRule="auto"/>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992" w:type="dxa"/>
            <w:vMerge/>
            <w:shd w:val="clear" w:color="auto" w:fill="auto"/>
            <w:vAlign w:val="center"/>
            <w:hideMark/>
          </w:tcPr>
          <w:p w14:paraId="00E8CEE1" w14:textId="77777777" w:rsidR="00D92B9C" w:rsidRPr="000673CA" w:rsidRDefault="00D92B9C" w:rsidP="00637F15">
            <w:pPr>
              <w:spacing w:after="0" w:line="240" w:lineRule="auto"/>
              <w:rPr>
                <w:rFonts w:ascii="Times New Roman" w:eastAsia="Times New Roman" w:hAnsi="Times New Roman" w:cs="Times New Roman"/>
                <w:i/>
                <w:iCs/>
                <w:color w:val="000000"/>
                <w:szCs w:val="24"/>
              </w:rPr>
            </w:pPr>
          </w:p>
        </w:tc>
        <w:tc>
          <w:tcPr>
            <w:tcW w:w="519" w:type="dxa"/>
            <w:vMerge/>
            <w:shd w:val="clear" w:color="auto" w:fill="auto"/>
            <w:vAlign w:val="center"/>
            <w:hideMark/>
          </w:tcPr>
          <w:p w14:paraId="7E5542B6" w14:textId="77777777" w:rsidR="00D92B9C" w:rsidRPr="000673CA" w:rsidRDefault="00D92B9C" w:rsidP="00637F15">
            <w:pPr>
              <w:spacing w:after="0" w:line="240" w:lineRule="auto"/>
              <w:rPr>
                <w:rFonts w:ascii="Times New Roman" w:eastAsia="Times New Roman" w:hAnsi="Times New Roman" w:cs="Times New Roman"/>
                <w:i/>
                <w:iCs/>
                <w:color w:val="000000"/>
                <w:szCs w:val="24"/>
              </w:rPr>
            </w:pPr>
          </w:p>
        </w:tc>
        <w:tc>
          <w:tcPr>
            <w:tcW w:w="993" w:type="dxa"/>
            <w:vMerge/>
            <w:shd w:val="clear" w:color="auto" w:fill="auto"/>
            <w:vAlign w:val="center"/>
            <w:hideMark/>
          </w:tcPr>
          <w:p w14:paraId="27ED2A12" w14:textId="77777777" w:rsidR="00D92B9C" w:rsidRPr="000673CA" w:rsidRDefault="00D92B9C" w:rsidP="00637F15">
            <w:pPr>
              <w:spacing w:after="0" w:line="240" w:lineRule="auto"/>
              <w:rPr>
                <w:rFonts w:ascii="Times New Roman" w:eastAsia="Times New Roman" w:hAnsi="Times New Roman" w:cs="Times New Roman"/>
                <w:i/>
                <w:iCs/>
                <w:color w:val="000000"/>
                <w:szCs w:val="24"/>
              </w:rPr>
            </w:pPr>
          </w:p>
        </w:tc>
        <w:tc>
          <w:tcPr>
            <w:tcW w:w="283" w:type="dxa"/>
            <w:shd w:val="clear" w:color="auto" w:fill="auto"/>
            <w:noWrap/>
            <w:vAlign w:val="center"/>
            <w:hideMark/>
          </w:tcPr>
          <w:p w14:paraId="5073AD69" w14:textId="77777777" w:rsidR="00D92B9C" w:rsidRPr="000673CA" w:rsidRDefault="00D92B9C" w:rsidP="00637F15">
            <w:pPr>
              <w:spacing w:after="0" w:line="240" w:lineRule="auto"/>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1465" w:type="dxa"/>
            <w:vMerge/>
            <w:shd w:val="clear" w:color="auto" w:fill="auto"/>
            <w:noWrap/>
            <w:vAlign w:val="center"/>
            <w:hideMark/>
          </w:tcPr>
          <w:p w14:paraId="00D069D1"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1283" w:type="dxa"/>
            <w:vMerge/>
            <w:shd w:val="clear" w:color="auto" w:fill="auto"/>
            <w:noWrap/>
            <w:vAlign w:val="center"/>
          </w:tcPr>
          <w:p w14:paraId="56783424"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c>
          <w:tcPr>
            <w:tcW w:w="850" w:type="dxa"/>
            <w:vMerge/>
            <w:shd w:val="clear" w:color="auto" w:fill="auto"/>
            <w:noWrap/>
            <w:vAlign w:val="center"/>
          </w:tcPr>
          <w:p w14:paraId="5C753247"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c>
          <w:tcPr>
            <w:tcW w:w="851" w:type="dxa"/>
            <w:vMerge/>
            <w:shd w:val="clear" w:color="auto" w:fill="auto"/>
            <w:noWrap/>
            <w:vAlign w:val="center"/>
          </w:tcPr>
          <w:p w14:paraId="1716B3FF" w14:textId="77777777" w:rsidR="00D92B9C" w:rsidRPr="000673CA" w:rsidRDefault="00D92B9C" w:rsidP="00637F15">
            <w:pPr>
              <w:spacing w:after="0" w:line="240" w:lineRule="auto"/>
              <w:jc w:val="right"/>
              <w:rPr>
                <w:rFonts w:ascii="Times New Roman" w:eastAsia="Times New Roman" w:hAnsi="Times New Roman" w:cs="Times New Roman"/>
                <w:b/>
                <w:color w:val="000000"/>
                <w:szCs w:val="24"/>
              </w:rPr>
            </w:pPr>
          </w:p>
        </w:tc>
      </w:tr>
      <w:tr w:rsidR="00D92B9C" w:rsidRPr="000673CA" w14:paraId="1BFA0024" w14:textId="77777777" w:rsidTr="00637F15">
        <w:trPr>
          <w:trHeight w:val="460"/>
        </w:trPr>
        <w:tc>
          <w:tcPr>
            <w:tcW w:w="1409" w:type="dxa"/>
            <w:vMerge w:val="restart"/>
            <w:shd w:val="clear" w:color="auto" w:fill="auto"/>
          </w:tcPr>
          <w:p w14:paraId="7FA10506"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Laboratory O</w:t>
            </w:r>
            <w:r w:rsidRPr="000673CA">
              <w:rPr>
                <w:rFonts w:ascii="Times New Roman" w:eastAsia="Times New Roman" w:hAnsi="Times New Roman" w:cs="Times New Roman"/>
                <w:color w:val="000000"/>
                <w:szCs w:val="24"/>
                <w:vertAlign w:val="subscript"/>
              </w:rPr>
              <w:t>2</w:t>
            </w:r>
            <w:r w:rsidRPr="000673CA">
              <w:rPr>
                <w:rFonts w:ascii="Times New Roman" w:eastAsia="Times New Roman" w:hAnsi="Times New Roman" w:cs="Times New Roman"/>
                <w:color w:val="000000"/>
                <w:szCs w:val="24"/>
              </w:rPr>
              <w:t xml:space="preserve"> Consumption </w:t>
            </w:r>
          </w:p>
        </w:tc>
        <w:tc>
          <w:tcPr>
            <w:tcW w:w="3548" w:type="dxa"/>
            <w:vMerge w:val="restart"/>
            <w:shd w:val="clear" w:color="auto" w:fill="auto"/>
            <w:vAlign w:val="center"/>
          </w:tcPr>
          <w:p w14:paraId="5F4AC338" w14:textId="77777777" w:rsidR="00D92B9C" w:rsidRPr="000673CA" w:rsidRDefault="00D92B9C" w:rsidP="00637F15">
            <w:pPr>
              <w:spacing w:after="0" w:line="240" w:lineRule="auto"/>
              <w:jc w:val="center"/>
              <w:rPr>
                <w:rFonts w:ascii="Times New Roman" w:hAnsi="Times New Roman" w:cs="Times New Roman"/>
              </w:rPr>
            </w:pPr>
            <w:r w:rsidRPr="000673CA">
              <w:rPr>
                <w:rFonts w:ascii="Times New Roman" w:eastAsia="Times New Roman" w:hAnsi="Times New Roman" w:cs="Times New Roman"/>
                <w:color w:val="000000"/>
              </w:rPr>
              <w:t>O</w:t>
            </w:r>
            <w:r w:rsidRPr="000673CA">
              <w:rPr>
                <w:rFonts w:ascii="Times New Roman" w:eastAsia="Times New Roman" w:hAnsi="Times New Roman" w:cs="Times New Roman"/>
                <w:color w:val="000000"/>
                <w:vertAlign w:val="subscript"/>
              </w:rPr>
              <w:t>2</w:t>
            </w:r>
            <w:r w:rsidRPr="000673CA">
              <w:rPr>
                <w:rFonts w:ascii="Times New Roman" w:eastAsia="Times New Roman" w:hAnsi="Times New Roman" w:cs="Times New Roman"/>
                <w:color w:val="000000"/>
              </w:rPr>
              <w:t xml:space="preserve"> con</w:t>
            </w:r>
            <w:r w:rsidRPr="000673CA">
              <w:rPr>
                <w:rFonts w:ascii="Times New Roman" w:hAnsi="Times New Roman" w:cs="Times New Roman"/>
              </w:rPr>
              <w:t xml:space="preserve"> ~ Vulnerability + Risk Treatment + Wave-exposure +</w:t>
            </w:r>
          </w:p>
          <w:p w14:paraId="523027EA" w14:textId="77777777" w:rsidR="00D92B9C" w:rsidRPr="000673CA" w:rsidRDefault="00D92B9C" w:rsidP="00637F15">
            <w:pPr>
              <w:spacing w:after="0" w:line="240" w:lineRule="auto"/>
              <w:jc w:val="center"/>
              <w:rPr>
                <w:rFonts w:ascii="Times New Roman" w:hAnsi="Times New Roman" w:cs="Times New Roman"/>
              </w:rPr>
            </w:pPr>
            <w:r w:rsidRPr="000673CA">
              <w:rPr>
                <w:rFonts w:ascii="Times New Roman" w:hAnsi="Times New Roman" w:cs="Times New Roman"/>
              </w:rPr>
              <w:t>Vulnerability * Risk Treatment +</w:t>
            </w:r>
          </w:p>
          <w:p w14:paraId="1C781D6B" w14:textId="77777777" w:rsidR="00D92B9C" w:rsidRPr="000673CA" w:rsidRDefault="00D92B9C" w:rsidP="00637F15">
            <w:pPr>
              <w:spacing w:after="0" w:line="240" w:lineRule="auto"/>
              <w:jc w:val="center"/>
              <w:rPr>
                <w:rFonts w:ascii="Times New Roman" w:eastAsia="Times New Roman" w:hAnsi="Times New Roman" w:cs="Times New Roman"/>
                <w:color w:val="000000"/>
              </w:rPr>
            </w:pPr>
            <w:r w:rsidRPr="000673CA">
              <w:rPr>
                <w:rFonts w:ascii="Times New Roman" w:eastAsia="Times New Roman" w:hAnsi="Times New Roman" w:cs="Times New Roman"/>
                <w:color w:val="000000"/>
              </w:rPr>
              <w:t xml:space="preserve">(1|Site) + (1 | </w:t>
            </w:r>
            <w:r w:rsidRPr="000673CA">
              <w:rPr>
                <w:rFonts w:ascii="Times New Roman" w:eastAsia="Times New Roman" w:hAnsi="Times New Roman" w:cs="Times New Roman"/>
                <w:i/>
                <w:color w:val="000000"/>
              </w:rPr>
              <w:t>Nucella</w:t>
            </w:r>
            <w:r w:rsidRPr="000673CA">
              <w:rPr>
                <w:rFonts w:ascii="Times New Roman" w:eastAsia="Times New Roman" w:hAnsi="Times New Roman" w:cs="Times New Roman"/>
                <w:color w:val="000000"/>
              </w:rPr>
              <w:t xml:space="preserve"> ID)</w:t>
            </w:r>
          </w:p>
        </w:tc>
        <w:tc>
          <w:tcPr>
            <w:tcW w:w="283" w:type="dxa"/>
            <w:vMerge w:val="restart"/>
            <w:shd w:val="clear" w:color="auto" w:fill="auto"/>
          </w:tcPr>
          <w:p w14:paraId="470D4A71" w14:textId="77777777" w:rsidR="00D92B9C" w:rsidRPr="000673CA" w:rsidRDefault="00D92B9C" w:rsidP="00637F15">
            <w:pPr>
              <w:spacing w:after="0" w:line="240" w:lineRule="auto"/>
              <w:jc w:val="center"/>
              <w:rPr>
                <w:rFonts w:ascii="Times New Roman" w:eastAsia="Times New Roman" w:hAnsi="Times New Roman" w:cs="Times New Roman"/>
                <w:color w:val="000000"/>
                <w:sz w:val="6"/>
                <w:szCs w:val="24"/>
              </w:rPr>
            </w:pPr>
          </w:p>
        </w:tc>
        <w:tc>
          <w:tcPr>
            <w:tcW w:w="1134" w:type="dxa"/>
            <w:vMerge w:val="restart"/>
            <w:shd w:val="clear" w:color="auto" w:fill="auto"/>
            <w:noWrap/>
            <w:vAlign w:val="center"/>
            <w:hideMark/>
          </w:tcPr>
          <w:p w14:paraId="63EDB035"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hAnsi="Times New Roman" w:cs="Times New Roman"/>
              </w:rPr>
              <w:t>Risk Treatment</w:t>
            </w:r>
          </w:p>
        </w:tc>
        <w:tc>
          <w:tcPr>
            <w:tcW w:w="284" w:type="dxa"/>
            <w:vMerge w:val="restart"/>
            <w:shd w:val="clear" w:color="auto" w:fill="auto"/>
            <w:noWrap/>
            <w:vAlign w:val="bottom"/>
            <w:hideMark/>
          </w:tcPr>
          <w:p w14:paraId="308DD552" w14:textId="77777777" w:rsidR="00D92B9C" w:rsidRPr="000673CA" w:rsidRDefault="00D92B9C" w:rsidP="00637F15">
            <w:pPr>
              <w:spacing w:after="0" w:line="240" w:lineRule="auto"/>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992" w:type="dxa"/>
            <w:vMerge w:val="restart"/>
            <w:shd w:val="clear" w:color="auto" w:fill="auto"/>
            <w:noWrap/>
            <w:vAlign w:val="center"/>
            <w:hideMark/>
          </w:tcPr>
          <w:p w14:paraId="4C3D6C20"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r w:rsidRPr="000673CA">
              <w:rPr>
                <w:rFonts w:ascii="Times New Roman" w:eastAsia="Times New Roman" w:hAnsi="Times New Roman" w:cs="Times New Roman"/>
                <w:i/>
                <w:iCs/>
                <w:color w:val="000000"/>
                <w:szCs w:val="24"/>
              </w:rPr>
              <w:t xml:space="preserve">No </w:t>
            </w:r>
          </w:p>
          <w:p w14:paraId="6B69F073"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r w:rsidRPr="000673CA">
              <w:rPr>
                <w:rFonts w:ascii="Times New Roman" w:eastAsia="Times New Roman" w:hAnsi="Times New Roman" w:cs="Times New Roman"/>
                <w:i/>
                <w:iCs/>
                <w:color w:val="000000"/>
                <w:szCs w:val="24"/>
              </w:rPr>
              <w:t>Predator</w:t>
            </w:r>
          </w:p>
        </w:tc>
        <w:tc>
          <w:tcPr>
            <w:tcW w:w="519" w:type="dxa"/>
            <w:vMerge w:val="restart"/>
            <w:shd w:val="clear" w:color="auto" w:fill="auto"/>
            <w:noWrap/>
            <w:vAlign w:val="center"/>
            <w:hideMark/>
          </w:tcPr>
          <w:p w14:paraId="5A3A4A09"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r w:rsidRPr="000673CA">
              <w:rPr>
                <w:rFonts w:ascii="Times New Roman" w:eastAsia="Times New Roman" w:hAnsi="Times New Roman" w:cs="Times New Roman"/>
                <w:i/>
                <w:iCs/>
                <w:color w:val="000000"/>
                <w:szCs w:val="24"/>
              </w:rPr>
              <w:t>vs.</w:t>
            </w:r>
          </w:p>
        </w:tc>
        <w:tc>
          <w:tcPr>
            <w:tcW w:w="993" w:type="dxa"/>
            <w:vMerge w:val="restart"/>
            <w:shd w:val="clear" w:color="auto" w:fill="auto"/>
            <w:noWrap/>
            <w:vAlign w:val="center"/>
            <w:hideMark/>
          </w:tcPr>
          <w:p w14:paraId="09372898"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r w:rsidRPr="000673CA">
              <w:rPr>
                <w:rFonts w:ascii="Times New Roman" w:eastAsia="Times New Roman" w:hAnsi="Times New Roman" w:cs="Times New Roman"/>
                <w:i/>
                <w:iCs/>
                <w:color w:val="000000"/>
                <w:szCs w:val="24"/>
              </w:rPr>
              <w:t>Predator</w:t>
            </w:r>
          </w:p>
        </w:tc>
        <w:tc>
          <w:tcPr>
            <w:tcW w:w="283" w:type="dxa"/>
            <w:vMerge w:val="restart"/>
            <w:shd w:val="clear" w:color="auto" w:fill="auto"/>
            <w:noWrap/>
            <w:vAlign w:val="center"/>
            <w:hideMark/>
          </w:tcPr>
          <w:p w14:paraId="241D0339" w14:textId="77777777" w:rsidR="00D92B9C" w:rsidRPr="000673CA" w:rsidRDefault="00D92B9C" w:rsidP="00637F15">
            <w:pPr>
              <w:spacing w:after="0" w:line="240" w:lineRule="auto"/>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1465" w:type="dxa"/>
            <w:vMerge w:val="restart"/>
            <w:shd w:val="clear" w:color="auto" w:fill="auto"/>
            <w:noWrap/>
            <w:vAlign w:val="center"/>
            <w:hideMark/>
          </w:tcPr>
          <w:p w14:paraId="0811576F"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Vulnerable</w:t>
            </w:r>
          </w:p>
        </w:tc>
        <w:tc>
          <w:tcPr>
            <w:tcW w:w="1283" w:type="dxa"/>
            <w:vMerge w:val="restart"/>
            <w:shd w:val="clear" w:color="auto" w:fill="auto"/>
            <w:noWrap/>
            <w:vAlign w:val="center"/>
          </w:tcPr>
          <w:p w14:paraId="1C53F9DE"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xml:space="preserve">-0.3379 </w:t>
            </w:r>
          </w:p>
        </w:tc>
        <w:tc>
          <w:tcPr>
            <w:tcW w:w="850" w:type="dxa"/>
            <w:vMerge w:val="restart"/>
            <w:shd w:val="clear" w:color="auto" w:fill="auto"/>
            <w:noWrap/>
            <w:vAlign w:val="center"/>
          </w:tcPr>
          <w:p w14:paraId="5CA58A7F"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xml:space="preserve">-5.883 </w:t>
            </w:r>
          </w:p>
        </w:tc>
        <w:tc>
          <w:tcPr>
            <w:tcW w:w="851" w:type="dxa"/>
            <w:vMerge w:val="restart"/>
            <w:shd w:val="clear" w:color="auto" w:fill="auto"/>
            <w:noWrap/>
            <w:vAlign w:val="center"/>
          </w:tcPr>
          <w:p w14:paraId="55BF039A" w14:textId="77777777" w:rsidR="00D92B9C" w:rsidRPr="000673CA" w:rsidRDefault="00D92B9C" w:rsidP="00637F15">
            <w:pPr>
              <w:spacing w:after="0" w:line="240" w:lineRule="auto"/>
              <w:jc w:val="right"/>
              <w:rPr>
                <w:rFonts w:ascii="Times New Roman" w:eastAsia="Times New Roman" w:hAnsi="Times New Roman" w:cs="Times New Roman"/>
                <w:b/>
                <w:color w:val="000000"/>
                <w:szCs w:val="24"/>
              </w:rPr>
            </w:pPr>
            <w:r w:rsidRPr="000673CA">
              <w:rPr>
                <w:rFonts w:ascii="Times New Roman" w:eastAsia="Times New Roman" w:hAnsi="Times New Roman" w:cs="Times New Roman"/>
                <w:b/>
                <w:color w:val="000000"/>
                <w:szCs w:val="24"/>
              </w:rPr>
              <w:t>&lt;0.001</w:t>
            </w:r>
          </w:p>
        </w:tc>
      </w:tr>
      <w:tr w:rsidR="00D92B9C" w:rsidRPr="000673CA" w14:paraId="2F81D54E" w14:textId="77777777" w:rsidTr="00637F15">
        <w:trPr>
          <w:trHeight w:val="460"/>
        </w:trPr>
        <w:tc>
          <w:tcPr>
            <w:tcW w:w="1409" w:type="dxa"/>
            <w:vMerge/>
            <w:shd w:val="clear" w:color="auto" w:fill="auto"/>
          </w:tcPr>
          <w:p w14:paraId="60E42CB5"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3548" w:type="dxa"/>
            <w:vMerge/>
            <w:shd w:val="clear" w:color="auto" w:fill="auto"/>
            <w:vAlign w:val="center"/>
          </w:tcPr>
          <w:p w14:paraId="2C940E78" w14:textId="77777777" w:rsidR="00D92B9C" w:rsidRPr="000673CA" w:rsidRDefault="00D92B9C" w:rsidP="00637F15">
            <w:pPr>
              <w:spacing w:after="0" w:line="240" w:lineRule="auto"/>
              <w:jc w:val="center"/>
              <w:rPr>
                <w:rFonts w:ascii="Times New Roman" w:eastAsia="Times New Roman" w:hAnsi="Times New Roman" w:cs="Times New Roman"/>
                <w:color w:val="000000"/>
              </w:rPr>
            </w:pPr>
          </w:p>
        </w:tc>
        <w:tc>
          <w:tcPr>
            <w:tcW w:w="283" w:type="dxa"/>
            <w:vMerge/>
            <w:shd w:val="clear" w:color="auto" w:fill="auto"/>
          </w:tcPr>
          <w:p w14:paraId="46FBEEF4" w14:textId="77777777" w:rsidR="00D92B9C" w:rsidRPr="000673CA" w:rsidRDefault="00D92B9C" w:rsidP="00637F15">
            <w:pPr>
              <w:spacing w:after="0" w:line="240" w:lineRule="auto"/>
              <w:jc w:val="center"/>
              <w:rPr>
                <w:rFonts w:ascii="Times New Roman" w:eastAsia="Times New Roman" w:hAnsi="Times New Roman" w:cs="Times New Roman"/>
                <w:color w:val="000000"/>
                <w:sz w:val="6"/>
                <w:szCs w:val="24"/>
              </w:rPr>
            </w:pPr>
          </w:p>
        </w:tc>
        <w:tc>
          <w:tcPr>
            <w:tcW w:w="1134" w:type="dxa"/>
            <w:vMerge/>
            <w:shd w:val="clear" w:color="auto" w:fill="auto"/>
            <w:noWrap/>
            <w:vAlign w:val="center"/>
          </w:tcPr>
          <w:p w14:paraId="4A0AECEB"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284" w:type="dxa"/>
            <w:vMerge/>
            <w:shd w:val="clear" w:color="auto" w:fill="auto"/>
            <w:noWrap/>
            <w:vAlign w:val="bottom"/>
          </w:tcPr>
          <w:p w14:paraId="202FCAE4"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992" w:type="dxa"/>
            <w:vMerge/>
            <w:shd w:val="clear" w:color="auto" w:fill="auto"/>
            <w:noWrap/>
            <w:vAlign w:val="center"/>
          </w:tcPr>
          <w:p w14:paraId="6487464C"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519" w:type="dxa"/>
            <w:vMerge/>
            <w:shd w:val="clear" w:color="auto" w:fill="auto"/>
            <w:noWrap/>
            <w:vAlign w:val="center"/>
          </w:tcPr>
          <w:p w14:paraId="34A0B7AA"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993" w:type="dxa"/>
            <w:vMerge/>
            <w:shd w:val="clear" w:color="auto" w:fill="auto"/>
            <w:noWrap/>
            <w:vAlign w:val="center"/>
          </w:tcPr>
          <w:p w14:paraId="14B2B75F"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283" w:type="dxa"/>
            <w:vMerge/>
            <w:shd w:val="clear" w:color="auto" w:fill="auto"/>
            <w:noWrap/>
            <w:vAlign w:val="center"/>
          </w:tcPr>
          <w:p w14:paraId="27317D59"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1465" w:type="dxa"/>
            <w:vMerge/>
            <w:shd w:val="clear" w:color="auto" w:fill="auto"/>
            <w:noWrap/>
            <w:vAlign w:val="center"/>
          </w:tcPr>
          <w:p w14:paraId="30A27DE6"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1283" w:type="dxa"/>
            <w:vMerge/>
            <w:shd w:val="clear" w:color="auto" w:fill="auto"/>
            <w:noWrap/>
            <w:vAlign w:val="center"/>
          </w:tcPr>
          <w:p w14:paraId="64C4ADBB"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c>
          <w:tcPr>
            <w:tcW w:w="850" w:type="dxa"/>
            <w:vMerge/>
            <w:shd w:val="clear" w:color="auto" w:fill="auto"/>
            <w:noWrap/>
            <w:vAlign w:val="center"/>
          </w:tcPr>
          <w:p w14:paraId="6849BC38"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c>
          <w:tcPr>
            <w:tcW w:w="851" w:type="dxa"/>
            <w:vMerge/>
            <w:shd w:val="clear" w:color="auto" w:fill="auto"/>
            <w:noWrap/>
            <w:vAlign w:val="center"/>
          </w:tcPr>
          <w:p w14:paraId="6FC68FA6" w14:textId="77777777" w:rsidR="00D92B9C" w:rsidRPr="000673CA" w:rsidRDefault="00D92B9C" w:rsidP="00637F15">
            <w:pPr>
              <w:spacing w:after="0" w:line="240" w:lineRule="auto"/>
              <w:jc w:val="right"/>
              <w:rPr>
                <w:rFonts w:ascii="Times New Roman" w:eastAsia="Times New Roman" w:hAnsi="Times New Roman" w:cs="Times New Roman"/>
                <w:b/>
                <w:color w:val="000000"/>
                <w:szCs w:val="24"/>
              </w:rPr>
            </w:pPr>
          </w:p>
        </w:tc>
      </w:tr>
      <w:tr w:rsidR="00D92B9C" w:rsidRPr="000673CA" w14:paraId="74E96A7F" w14:textId="77777777" w:rsidTr="00637F15">
        <w:trPr>
          <w:trHeight w:val="460"/>
        </w:trPr>
        <w:tc>
          <w:tcPr>
            <w:tcW w:w="1409" w:type="dxa"/>
            <w:vMerge/>
            <w:shd w:val="clear" w:color="auto" w:fill="auto"/>
          </w:tcPr>
          <w:p w14:paraId="22E0F0DF"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3548" w:type="dxa"/>
            <w:vMerge/>
            <w:shd w:val="clear" w:color="auto" w:fill="auto"/>
            <w:vAlign w:val="center"/>
          </w:tcPr>
          <w:p w14:paraId="2A856531" w14:textId="77777777" w:rsidR="00D92B9C" w:rsidRPr="000673CA" w:rsidRDefault="00D92B9C" w:rsidP="00637F15">
            <w:pPr>
              <w:spacing w:after="0" w:line="240" w:lineRule="auto"/>
              <w:jc w:val="center"/>
              <w:rPr>
                <w:rFonts w:ascii="Times New Roman" w:eastAsia="Times New Roman" w:hAnsi="Times New Roman" w:cs="Times New Roman"/>
                <w:color w:val="000000"/>
              </w:rPr>
            </w:pPr>
          </w:p>
        </w:tc>
        <w:tc>
          <w:tcPr>
            <w:tcW w:w="283" w:type="dxa"/>
            <w:vMerge w:val="restart"/>
            <w:shd w:val="clear" w:color="auto" w:fill="auto"/>
          </w:tcPr>
          <w:p w14:paraId="5A87DBE5" w14:textId="77777777" w:rsidR="00D92B9C" w:rsidRPr="000673CA" w:rsidRDefault="00D92B9C" w:rsidP="00637F15">
            <w:pPr>
              <w:spacing w:after="0" w:line="240" w:lineRule="auto"/>
              <w:rPr>
                <w:rFonts w:ascii="Times New Roman" w:eastAsia="Times New Roman" w:hAnsi="Times New Roman" w:cs="Times New Roman"/>
                <w:color w:val="000000"/>
                <w:sz w:val="6"/>
                <w:szCs w:val="24"/>
              </w:rPr>
            </w:pPr>
          </w:p>
        </w:tc>
        <w:tc>
          <w:tcPr>
            <w:tcW w:w="1134" w:type="dxa"/>
            <w:vMerge/>
            <w:shd w:val="clear" w:color="auto" w:fill="auto"/>
            <w:vAlign w:val="center"/>
            <w:hideMark/>
          </w:tcPr>
          <w:p w14:paraId="290BCAE4"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4" w:type="dxa"/>
            <w:vMerge w:val="restart"/>
            <w:shd w:val="clear" w:color="auto" w:fill="auto"/>
            <w:noWrap/>
            <w:vAlign w:val="bottom"/>
            <w:hideMark/>
          </w:tcPr>
          <w:p w14:paraId="4473597B" w14:textId="77777777" w:rsidR="00D92B9C" w:rsidRPr="000673CA" w:rsidRDefault="00D92B9C" w:rsidP="00637F15">
            <w:pPr>
              <w:spacing w:after="0" w:line="240" w:lineRule="auto"/>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992" w:type="dxa"/>
            <w:vMerge/>
            <w:shd w:val="clear" w:color="auto" w:fill="auto"/>
            <w:vAlign w:val="center"/>
            <w:hideMark/>
          </w:tcPr>
          <w:p w14:paraId="183C968F"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519" w:type="dxa"/>
            <w:vMerge/>
            <w:shd w:val="clear" w:color="auto" w:fill="auto"/>
            <w:vAlign w:val="center"/>
            <w:hideMark/>
          </w:tcPr>
          <w:p w14:paraId="67689B60" w14:textId="77777777" w:rsidR="00D92B9C" w:rsidRPr="000673CA" w:rsidRDefault="00D92B9C" w:rsidP="00637F15">
            <w:pPr>
              <w:spacing w:after="0" w:line="240" w:lineRule="auto"/>
              <w:rPr>
                <w:rFonts w:ascii="Times New Roman" w:eastAsia="Times New Roman" w:hAnsi="Times New Roman" w:cs="Times New Roman"/>
                <w:i/>
                <w:iCs/>
                <w:color w:val="000000"/>
                <w:szCs w:val="24"/>
              </w:rPr>
            </w:pPr>
          </w:p>
        </w:tc>
        <w:tc>
          <w:tcPr>
            <w:tcW w:w="993" w:type="dxa"/>
            <w:vMerge/>
            <w:shd w:val="clear" w:color="auto" w:fill="auto"/>
            <w:vAlign w:val="center"/>
            <w:hideMark/>
          </w:tcPr>
          <w:p w14:paraId="331DB141"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3" w:type="dxa"/>
            <w:vMerge w:val="restart"/>
            <w:shd w:val="clear" w:color="auto" w:fill="auto"/>
            <w:noWrap/>
            <w:vAlign w:val="center"/>
            <w:hideMark/>
          </w:tcPr>
          <w:p w14:paraId="1525DC5D" w14:textId="77777777" w:rsidR="00D92B9C" w:rsidRPr="000673CA" w:rsidRDefault="00D92B9C" w:rsidP="00637F15">
            <w:pPr>
              <w:spacing w:after="0" w:line="240" w:lineRule="auto"/>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1465" w:type="dxa"/>
            <w:vMerge w:val="restart"/>
            <w:shd w:val="clear" w:color="auto" w:fill="auto"/>
            <w:noWrap/>
            <w:vAlign w:val="center"/>
            <w:hideMark/>
          </w:tcPr>
          <w:p w14:paraId="688395C7"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Invulnerable</w:t>
            </w:r>
          </w:p>
        </w:tc>
        <w:tc>
          <w:tcPr>
            <w:tcW w:w="1283" w:type="dxa"/>
            <w:vMerge w:val="restart"/>
            <w:shd w:val="clear" w:color="auto" w:fill="auto"/>
            <w:noWrap/>
            <w:vAlign w:val="center"/>
          </w:tcPr>
          <w:p w14:paraId="1B15E3C3"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xml:space="preserve">-0.0555       </w:t>
            </w:r>
          </w:p>
        </w:tc>
        <w:tc>
          <w:tcPr>
            <w:tcW w:w="850" w:type="dxa"/>
            <w:vMerge w:val="restart"/>
            <w:shd w:val="clear" w:color="auto" w:fill="auto"/>
            <w:noWrap/>
            <w:vAlign w:val="center"/>
          </w:tcPr>
          <w:p w14:paraId="31CF7BF8"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-1.094</w:t>
            </w:r>
          </w:p>
        </w:tc>
        <w:tc>
          <w:tcPr>
            <w:tcW w:w="851" w:type="dxa"/>
            <w:vMerge w:val="restart"/>
            <w:shd w:val="clear" w:color="auto" w:fill="auto"/>
            <w:noWrap/>
            <w:vAlign w:val="center"/>
          </w:tcPr>
          <w:p w14:paraId="7FD3A18C"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0.644</w:t>
            </w:r>
          </w:p>
        </w:tc>
      </w:tr>
      <w:tr w:rsidR="00D92B9C" w:rsidRPr="000673CA" w14:paraId="263A3E7B" w14:textId="77777777" w:rsidTr="00637F15">
        <w:trPr>
          <w:trHeight w:val="460"/>
        </w:trPr>
        <w:tc>
          <w:tcPr>
            <w:tcW w:w="1409" w:type="dxa"/>
            <w:vMerge/>
            <w:shd w:val="clear" w:color="auto" w:fill="auto"/>
          </w:tcPr>
          <w:p w14:paraId="39A7870B"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3548" w:type="dxa"/>
            <w:vMerge/>
            <w:shd w:val="clear" w:color="auto" w:fill="auto"/>
            <w:vAlign w:val="center"/>
          </w:tcPr>
          <w:p w14:paraId="6AF4830A" w14:textId="77777777" w:rsidR="00D92B9C" w:rsidRPr="000673CA" w:rsidRDefault="00D92B9C" w:rsidP="00637F15">
            <w:pPr>
              <w:spacing w:after="0" w:line="240" w:lineRule="auto"/>
              <w:jc w:val="center"/>
              <w:rPr>
                <w:rFonts w:ascii="Times New Roman" w:eastAsia="Times New Roman" w:hAnsi="Times New Roman" w:cs="Times New Roman"/>
                <w:color w:val="000000"/>
              </w:rPr>
            </w:pPr>
          </w:p>
        </w:tc>
        <w:tc>
          <w:tcPr>
            <w:tcW w:w="283" w:type="dxa"/>
            <w:vMerge/>
            <w:shd w:val="clear" w:color="auto" w:fill="auto"/>
          </w:tcPr>
          <w:p w14:paraId="415412DD" w14:textId="77777777" w:rsidR="00D92B9C" w:rsidRPr="000673CA" w:rsidRDefault="00D92B9C" w:rsidP="00637F15">
            <w:pPr>
              <w:spacing w:after="0" w:line="240" w:lineRule="auto"/>
              <w:rPr>
                <w:rFonts w:ascii="Times New Roman" w:eastAsia="Times New Roman" w:hAnsi="Times New Roman" w:cs="Times New Roman"/>
                <w:color w:val="000000"/>
                <w:sz w:val="6"/>
                <w:szCs w:val="24"/>
              </w:rPr>
            </w:pPr>
          </w:p>
        </w:tc>
        <w:tc>
          <w:tcPr>
            <w:tcW w:w="1134" w:type="dxa"/>
            <w:vMerge/>
            <w:shd w:val="clear" w:color="auto" w:fill="auto"/>
            <w:vAlign w:val="center"/>
          </w:tcPr>
          <w:p w14:paraId="5164886B"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4" w:type="dxa"/>
            <w:vMerge/>
            <w:shd w:val="clear" w:color="auto" w:fill="auto"/>
            <w:noWrap/>
            <w:vAlign w:val="bottom"/>
          </w:tcPr>
          <w:p w14:paraId="18D24C70"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992" w:type="dxa"/>
            <w:vMerge/>
            <w:shd w:val="clear" w:color="auto" w:fill="auto"/>
            <w:vAlign w:val="center"/>
          </w:tcPr>
          <w:p w14:paraId="56CB16D0"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519" w:type="dxa"/>
            <w:vMerge/>
            <w:shd w:val="clear" w:color="auto" w:fill="auto"/>
            <w:vAlign w:val="center"/>
          </w:tcPr>
          <w:p w14:paraId="48371742" w14:textId="77777777" w:rsidR="00D92B9C" w:rsidRPr="000673CA" w:rsidRDefault="00D92B9C" w:rsidP="00637F15">
            <w:pPr>
              <w:spacing w:after="0" w:line="240" w:lineRule="auto"/>
              <w:rPr>
                <w:rFonts w:ascii="Times New Roman" w:eastAsia="Times New Roman" w:hAnsi="Times New Roman" w:cs="Times New Roman"/>
                <w:i/>
                <w:iCs/>
                <w:color w:val="000000"/>
                <w:szCs w:val="24"/>
              </w:rPr>
            </w:pPr>
          </w:p>
        </w:tc>
        <w:tc>
          <w:tcPr>
            <w:tcW w:w="993" w:type="dxa"/>
            <w:vMerge/>
            <w:shd w:val="clear" w:color="auto" w:fill="auto"/>
            <w:vAlign w:val="center"/>
          </w:tcPr>
          <w:p w14:paraId="048415D3"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3" w:type="dxa"/>
            <w:vMerge/>
            <w:shd w:val="clear" w:color="auto" w:fill="auto"/>
            <w:noWrap/>
            <w:vAlign w:val="center"/>
          </w:tcPr>
          <w:p w14:paraId="5A45E0C5"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1465" w:type="dxa"/>
            <w:vMerge/>
            <w:shd w:val="clear" w:color="auto" w:fill="auto"/>
            <w:noWrap/>
            <w:vAlign w:val="center"/>
          </w:tcPr>
          <w:p w14:paraId="45CCCA58"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1283" w:type="dxa"/>
            <w:vMerge/>
            <w:shd w:val="clear" w:color="auto" w:fill="auto"/>
            <w:noWrap/>
            <w:vAlign w:val="center"/>
          </w:tcPr>
          <w:p w14:paraId="5C7B7792"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c>
          <w:tcPr>
            <w:tcW w:w="850" w:type="dxa"/>
            <w:vMerge/>
            <w:shd w:val="clear" w:color="auto" w:fill="auto"/>
            <w:noWrap/>
            <w:vAlign w:val="center"/>
          </w:tcPr>
          <w:p w14:paraId="07A70192"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c>
          <w:tcPr>
            <w:tcW w:w="851" w:type="dxa"/>
            <w:vMerge/>
            <w:shd w:val="clear" w:color="auto" w:fill="auto"/>
            <w:noWrap/>
            <w:vAlign w:val="center"/>
          </w:tcPr>
          <w:p w14:paraId="2CF3F63D"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r>
      <w:tr w:rsidR="00D92B9C" w:rsidRPr="000673CA" w14:paraId="7916B948" w14:textId="77777777" w:rsidTr="00637F15">
        <w:trPr>
          <w:trHeight w:val="460"/>
        </w:trPr>
        <w:tc>
          <w:tcPr>
            <w:tcW w:w="1409" w:type="dxa"/>
            <w:vMerge w:val="restart"/>
            <w:shd w:val="clear" w:color="auto" w:fill="auto"/>
            <w:vAlign w:val="center"/>
          </w:tcPr>
          <w:p w14:paraId="237BB0A1"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Laboratory Movement Analysis</w:t>
            </w:r>
          </w:p>
        </w:tc>
        <w:tc>
          <w:tcPr>
            <w:tcW w:w="3548" w:type="dxa"/>
            <w:vMerge w:val="restart"/>
            <w:shd w:val="clear" w:color="auto" w:fill="auto"/>
            <w:vAlign w:val="center"/>
          </w:tcPr>
          <w:p w14:paraId="5B33CFF4" w14:textId="77777777" w:rsidR="00D92B9C" w:rsidRPr="000673CA" w:rsidRDefault="00D92B9C" w:rsidP="00637F15">
            <w:pPr>
              <w:spacing w:after="0" w:line="240" w:lineRule="auto"/>
              <w:jc w:val="center"/>
              <w:rPr>
                <w:rFonts w:ascii="Times New Roman" w:hAnsi="Times New Roman" w:cs="Times New Roman"/>
              </w:rPr>
            </w:pPr>
            <w:r w:rsidRPr="000673CA">
              <w:rPr>
                <w:rFonts w:ascii="Times New Roman" w:eastAsia="Times New Roman" w:hAnsi="Times New Roman" w:cs="Times New Roman"/>
                <w:color w:val="000000"/>
              </w:rPr>
              <w:t>Movement</w:t>
            </w:r>
            <w:r w:rsidRPr="000673CA">
              <w:rPr>
                <w:rFonts w:ascii="Times New Roman" w:hAnsi="Times New Roman" w:cs="Times New Roman"/>
              </w:rPr>
              <w:t xml:space="preserve"> ~ Vulnerability + Risk Treatment + Wave-exposure +</w:t>
            </w:r>
          </w:p>
          <w:p w14:paraId="6DBD97B5" w14:textId="77777777" w:rsidR="00D92B9C" w:rsidRPr="000673CA" w:rsidRDefault="00D92B9C" w:rsidP="00637F15">
            <w:pPr>
              <w:spacing w:after="0" w:line="240" w:lineRule="auto"/>
              <w:jc w:val="center"/>
              <w:rPr>
                <w:rFonts w:ascii="Times New Roman" w:hAnsi="Times New Roman" w:cs="Times New Roman"/>
              </w:rPr>
            </w:pPr>
            <w:r w:rsidRPr="000673CA">
              <w:rPr>
                <w:rFonts w:ascii="Times New Roman" w:hAnsi="Times New Roman" w:cs="Times New Roman"/>
              </w:rPr>
              <w:t>Vulnerability * Risk Treatment +</w:t>
            </w:r>
          </w:p>
          <w:p w14:paraId="1D71F351" w14:textId="77777777" w:rsidR="00D92B9C" w:rsidRPr="000673CA" w:rsidRDefault="00D92B9C" w:rsidP="00637F15">
            <w:pPr>
              <w:spacing w:after="0" w:line="240" w:lineRule="auto"/>
              <w:jc w:val="center"/>
              <w:rPr>
                <w:rFonts w:ascii="Times New Roman" w:hAnsi="Times New Roman" w:cs="Times New Roman"/>
              </w:rPr>
            </w:pPr>
            <w:r w:rsidRPr="000673CA">
              <w:rPr>
                <w:rFonts w:ascii="Times New Roman" w:hAnsi="Times New Roman" w:cs="Times New Roman"/>
              </w:rPr>
              <w:t>Wave-exposure * Risk Treatment +</w:t>
            </w:r>
          </w:p>
          <w:p w14:paraId="379027F1" w14:textId="77777777" w:rsidR="00D92B9C" w:rsidRPr="000673CA" w:rsidRDefault="00D92B9C" w:rsidP="00637F15">
            <w:pPr>
              <w:spacing w:after="0" w:line="240" w:lineRule="auto"/>
              <w:jc w:val="center"/>
              <w:rPr>
                <w:rFonts w:ascii="Times New Roman" w:eastAsia="Times New Roman" w:hAnsi="Times New Roman" w:cs="Times New Roman"/>
                <w:color w:val="000000"/>
              </w:rPr>
            </w:pPr>
            <w:r w:rsidRPr="000673CA">
              <w:rPr>
                <w:rFonts w:ascii="Times New Roman" w:eastAsia="Times New Roman" w:hAnsi="Times New Roman" w:cs="Times New Roman"/>
                <w:color w:val="000000"/>
              </w:rPr>
              <w:t xml:space="preserve">(1|Site) + (1 | </w:t>
            </w:r>
            <w:r w:rsidRPr="000673CA">
              <w:rPr>
                <w:rFonts w:ascii="Times New Roman" w:eastAsia="Times New Roman" w:hAnsi="Times New Roman" w:cs="Times New Roman"/>
                <w:i/>
                <w:color w:val="000000"/>
              </w:rPr>
              <w:t>Nucella</w:t>
            </w:r>
            <w:r w:rsidRPr="000673CA">
              <w:rPr>
                <w:rFonts w:ascii="Times New Roman" w:eastAsia="Times New Roman" w:hAnsi="Times New Roman" w:cs="Times New Roman"/>
                <w:color w:val="000000"/>
              </w:rPr>
              <w:t xml:space="preserve"> ID)</w:t>
            </w:r>
          </w:p>
        </w:tc>
        <w:tc>
          <w:tcPr>
            <w:tcW w:w="283" w:type="dxa"/>
            <w:vMerge w:val="restart"/>
            <w:shd w:val="clear" w:color="auto" w:fill="auto"/>
          </w:tcPr>
          <w:p w14:paraId="30592743" w14:textId="77777777" w:rsidR="00D92B9C" w:rsidRPr="000673CA" w:rsidRDefault="00D92B9C" w:rsidP="00637F15">
            <w:pPr>
              <w:spacing w:after="0" w:line="240" w:lineRule="auto"/>
              <w:jc w:val="center"/>
              <w:rPr>
                <w:rFonts w:ascii="Times New Roman" w:eastAsia="Times New Roman" w:hAnsi="Times New Roman" w:cs="Times New Roman"/>
                <w:color w:val="000000"/>
                <w:sz w:val="6"/>
                <w:szCs w:val="24"/>
              </w:rPr>
            </w:pPr>
          </w:p>
        </w:tc>
        <w:tc>
          <w:tcPr>
            <w:tcW w:w="1134" w:type="dxa"/>
            <w:vMerge w:val="restart"/>
            <w:shd w:val="clear" w:color="auto" w:fill="auto"/>
            <w:noWrap/>
            <w:vAlign w:val="center"/>
            <w:hideMark/>
          </w:tcPr>
          <w:p w14:paraId="6743FF97"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hAnsi="Times New Roman" w:cs="Times New Roman"/>
              </w:rPr>
              <w:t>Risk Treatment</w:t>
            </w:r>
          </w:p>
        </w:tc>
        <w:tc>
          <w:tcPr>
            <w:tcW w:w="284" w:type="dxa"/>
            <w:vMerge w:val="restart"/>
            <w:shd w:val="clear" w:color="auto" w:fill="auto"/>
            <w:noWrap/>
            <w:vAlign w:val="bottom"/>
            <w:hideMark/>
          </w:tcPr>
          <w:p w14:paraId="36B14449" w14:textId="77777777" w:rsidR="00D92B9C" w:rsidRPr="000673CA" w:rsidRDefault="00D92B9C" w:rsidP="00637F15">
            <w:pPr>
              <w:spacing w:after="0" w:line="240" w:lineRule="auto"/>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992" w:type="dxa"/>
            <w:vMerge w:val="restart"/>
            <w:shd w:val="clear" w:color="auto" w:fill="auto"/>
            <w:noWrap/>
            <w:vAlign w:val="center"/>
            <w:hideMark/>
          </w:tcPr>
          <w:p w14:paraId="499564BC"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r w:rsidRPr="000673CA">
              <w:rPr>
                <w:rFonts w:ascii="Times New Roman" w:eastAsia="Times New Roman" w:hAnsi="Times New Roman" w:cs="Times New Roman"/>
                <w:i/>
                <w:iCs/>
                <w:color w:val="000000"/>
                <w:szCs w:val="24"/>
              </w:rPr>
              <w:t xml:space="preserve">No </w:t>
            </w:r>
          </w:p>
          <w:p w14:paraId="03464D54"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r w:rsidRPr="000673CA">
              <w:rPr>
                <w:rFonts w:ascii="Times New Roman" w:eastAsia="Times New Roman" w:hAnsi="Times New Roman" w:cs="Times New Roman"/>
                <w:i/>
                <w:iCs/>
                <w:color w:val="000000"/>
                <w:szCs w:val="24"/>
              </w:rPr>
              <w:t>Predator</w:t>
            </w:r>
          </w:p>
        </w:tc>
        <w:tc>
          <w:tcPr>
            <w:tcW w:w="519" w:type="dxa"/>
            <w:vMerge w:val="restart"/>
            <w:shd w:val="clear" w:color="auto" w:fill="auto"/>
            <w:noWrap/>
            <w:vAlign w:val="center"/>
            <w:hideMark/>
          </w:tcPr>
          <w:p w14:paraId="3B113881"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r w:rsidRPr="000673CA">
              <w:rPr>
                <w:rFonts w:ascii="Times New Roman" w:eastAsia="Times New Roman" w:hAnsi="Times New Roman" w:cs="Times New Roman"/>
                <w:i/>
                <w:iCs/>
                <w:color w:val="000000"/>
                <w:szCs w:val="24"/>
              </w:rPr>
              <w:t>vs.</w:t>
            </w:r>
          </w:p>
        </w:tc>
        <w:tc>
          <w:tcPr>
            <w:tcW w:w="993" w:type="dxa"/>
            <w:vMerge w:val="restart"/>
            <w:shd w:val="clear" w:color="auto" w:fill="auto"/>
            <w:noWrap/>
            <w:vAlign w:val="center"/>
            <w:hideMark/>
          </w:tcPr>
          <w:p w14:paraId="1EB16E0E"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i/>
                <w:iCs/>
                <w:color w:val="000000"/>
                <w:szCs w:val="24"/>
              </w:rPr>
              <w:t>Predator</w:t>
            </w:r>
          </w:p>
        </w:tc>
        <w:tc>
          <w:tcPr>
            <w:tcW w:w="283" w:type="dxa"/>
            <w:vMerge w:val="restart"/>
            <w:shd w:val="clear" w:color="auto" w:fill="auto"/>
            <w:noWrap/>
            <w:vAlign w:val="bottom"/>
            <w:hideMark/>
          </w:tcPr>
          <w:p w14:paraId="17D7DA9E"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1465" w:type="dxa"/>
            <w:vMerge w:val="restart"/>
            <w:shd w:val="clear" w:color="auto" w:fill="auto"/>
            <w:noWrap/>
            <w:vAlign w:val="center"/>
            <w:hideMark/>
          </w:tcPr>
          <w:p w14:paraId="4EEA9678"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Vulnerable</w:t>
            </w:r>
          </w:p>
        </w:tc>
        <w:tc>
          <w:tcPr>
            <w:tcW w:w="1283" w:type="dxa"/>
            <w:vMerge w:val="restart"/>
            <w:shd w:val="clear" w:color="auto" w:fill="auto"/>
            <w:noWrap/>
            <w:vAlign w:val="center"/>
          </w:tcPr>
          <w:p w14:paraId="189B66D8"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xml:space="preserve">-1.6137      </w:t>
            </w:r>
          </w:p>
        </w:tc>
        <w:tc>
          <w:tcPr>
            <w:tcW w:w="850" w:type="dxa"/>
            <w:vMerge w:val="restart"/>
            <w:shd w:val="clear" w:color="auto" w:fill="auto"/>
            <w:noWrap/>
            <w:vAlign w:val="center"/>
          </w:tcPr>
          <w:p w14:paraId="1CC51981"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-5.052</w:t>
            </w:r>
          </w:p>
        </w:tc>
        <w:tc>
          <w:tcPr>
            <w:tcW w:w="851" w:type="dxa"/>
            <w:vMerge w:val="restart"/>
            <w:shd w:val="clear" w:color="auto" w:fill="auto"/>
            <w:noWrap/>
            <w:vAlign w:val="center"/>
          </w:tcPr>
          <w:p w14:paraId="507023B5" w14:textId="77777777" w:rsidR="00D92B9C" w:rsidRPr="000673CA" w:rsidRDefault="00D92B9C" w:rsidP="00637F15">
            <w:pPr>
              <w:spacing w:after="0" w:line="240" w:lineRule="auto"/>
              <w:jc w:val="right"/>
              <w:rPr>
                <w:rFonts w:ascii="Times New Roman" w:eastAsia="Times New Roman" w:hAnsi="Times New Roman" w:cs="Times New Roman"/>
                <w:b/>
                <w:bCs/>
                <w:szCs w:val="24"/>
              </w:rPr>
            </w:pPr>
            <w:r w:rsidRPr="000673CA">
              <w:rPr>
                <w:rFonts w:ascii="Times New Roman" w:eastAsia="Times New Roman" w:hAnsi="Times New Roman" w:cs="Times New Roman"/>
                <w:b/>
                <w:color w:val="000000"/>
                <w:szCs w:val="24"/>
              </w:rPr>
              <w:t>&lt;0.001</w:t>
            </w:r>
          </w:p>
        </w:tc>
      </w:tr>
      <w:tr w:rsidR="00D92B9C" w:rsidRPr="000673CA" w14:paraId="7C7C1A65" w14:textId="77777777" w:rsidTr="00637F15">
        <w:trPr>
          <w:trHeight w:val="460"/>
        </w:trPr>
        <w:tc>
          <w:tcPr>
            <w:tcW w:w="1409" w:type="dxa"/>
            <w:vMerge/>
            <w:shd w:val="clear" w:color="auto" w:fill="auto"/>
            <w:vAlign w:val="center"/>
          </w:tcPr>
          <w:p w14:paraId="77CEF9E3"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3548" w:type="dxa"/>
            <w:vMerge/>
            <w:shd w:val="clear" w:color="auto" w:fill="auto"/>
            <w:vAlign w:val="center"/>
          </w:tcPr>
          <w:p w14:paraId="5A5567AF" w14:textId="77777777" w:rsidR="00D92B9C" w:rsidRPr="000673CA" w:rsidRDefault="00D92B9C" w:rsidP="00637F15">
            <w:pPr>
              <w:spacing w:after="0" w:line="240" w:lineRule="auto"/>
              <w:jc w:val="center"/>
              <w:rPr>
                <w:rFonts w:ascii="Times New Roman" w:eastAsia="Times New Roman" w:hAnsi="Times New Roman" w:cs="Times New Roman"/>
                <w:color w:val="000000"/>
              </w:rPr>
            </w:pPr>
          </w:p>
        </w:tc>
        <w:tc>
          <w:tcPr>
            <w:tcW w:w="283" w:type="dxa"/>
            <w:vMerge/>
            <w:shd w:val="clear" w:color="auto" w:fill="auto"/>
          </w:tcPr>
          <w:p w14:paraId="197785E9" w14:textId="77777777" w:rsidR="00D92B9C" w:rsidRPr="000673CA" w:rsidRDefault="00D92B9C" w:rsidP="00637F15">
            <w:pPr>
              <w:spacing w:after="0" w:line="240" w:lineRule="auto"/>
              <w:jc w:val="center"/>
              <w:rPr>
                <w:rFonts w:ascii="Times New Roman" w:eastAsia="Times New Roman" w:hAnsi="Times New Roman" w:cs="Times New Roman"/>
                <w:color w:val="000000"/>
                <w:sz w:val="6"/>
                <w:szCs w:val="24"/>
              </w:rPr>
            </w:pPr>
          </w:p>
        </w:tc>
        <w:tc>
          <w:tcPr>
            <w:tcW w:w="1134" w:type="dxa"/>
            <w:vMerge/>
            <w:shd w:val="clear" w:color="auto" w:fill="auto"/>
            <w:noWrap/>
            <w:vAlign w:val="center"/>
          </w:tcPr>
          <w:p w14:paraId="1958ED40"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284" w:type="dxa"/>
            <w:vMerge/>
            <w:shd w:val="clear" w:color="auto" w:fill="auto"/>
            <w:noWrap/>
            <w:vAlign w:val="bottom"/>
          </w:tcPr>
          <w:p w14:paraId="03926D2C"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992" w:type="dxa"/>
            <w:vMerge/>
            <w:shd w:val="clear" w:color="auto" w:fill="auto"/>
            <w:noWrap/>
            <w:vAlign w:val="center"/>
          </w:tcPr>
          <w:p w14:paraId="2372D7F3"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519" w:type="dxa"/>
            <w:vMerge/>
            <w:shd w:val="clear" w:color="auto" w:fill="auto"/>
            <w:noWrap/>
            <w:vAlign w:val="center"/>
          </w:tcPr>
          <w:p w14:paraId="07D34A24"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993" w:type="dxa"/>
            <w:vMerge/>
            <w:shd w:val="clear" w:color="auto" w:fill="auto"/>
            <w:noWrap/>
            <w:vAlign w:val="center"/>
          </w:tcPr>
          <w:p w14:paraId="4FCFF7C8"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283" w:type="dxa"/>
            <w:vMerge/>
            <w:shd w:val="clear" w:color="auto" w:fill="auto"/>
            <w:noWrap/>
            <w:vAlign w:val="bottom"/>
          </w:tcPr>
          <w:p w14:paraId="7861900A"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1465" w:type="dxa"/>
            <w:vMerge/>
            <w:shd w:val="clear" w:color="auto" w:fill="auto"/>
            <w:noWrap/>
            <w:vAlign w:val="center"/>
          </w:tcPr>
          <w:p w14:paraId="51DFCE69"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1283" w:type="dxa"/>
            <w:vMerge/>
            <w:shd w:val="clear" w:color="auto" w:fill="auto"/>
            <w:noWrap/>
            <w:vAlign w:val="center"/>
          </w:tcPr>
          <w:p w14:paraId="11FE78E0"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c>
          <w:tcPr>
            <w:tcW w:w="850" w:type="dxa"/>
            <w:vMerge/>
            <w:shd w:val="clear" w:color="auto" w:fill="auto"/>
            <w:noWrap/>
            <w:vAlign w:val="center"/>
          </w:tcPr>
          <w:p w14:paraId="6A6FDDF9"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c>
          <w:tcPr>
            <w:tcW w:w="851" w:type="dxa"/>
            <w:vMerge/>
            <w:shd w:val="clear" w:color="auto" w:fill="auto"/>
            <w:noWrap/>
            <w:vAlign w:val="center"/>
          </w:tcPr>
          <w:p w14:paraId="60A386ED" w14:textId="77777777" w:rsidR="00D92B9C" w:rsidRPr="000673CA" w:rsidRDefault="00D92B9C" w:rsidP="00637F15">
            <w:pPr>
              <w:spacing w:after="0" w:line="240" w:lineRule="auto"/>
              <w:jc w:val="right"/>
              <w:rPr>
                <w:rFonts w:ascii="Times New Roman" w:eastAsia="Times New Roman" w:hAnsi="Times New Roman" w:cs="Times New Roman"/>
                <w:b/>
                <w:color w:val="000000"/>
                <w:szCs w:val="24"/>
              </w:rPr>
            </w:pPr>
          </w:p>
        </w:tc>
      </w:tr>
      <w:tr w:rsidR="00D92B9C" w:rsidRPr="000673CA" w14:paraId="25C0AC0B" w14:textId="77777777" w:rsidTr="00637F15">
        <w:trPr>
          <w:trHeight w:val="460"/>
        </w:trPr>
        <w:tc>
          <w:tcPr>
            <w:tcW w:w="1409" w:type="dxa"/>
            <w:vMerge/>
            <w:shd w:val="clear" w:color="auto" w:fill="auto"/>
          </w:tcPr>
          <w:p w14:paraId="400D8EE6"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3548" w:type="dxa"/>
            <w:vMerge/>
            <w:shd w:val="clear" w:color="auto" w:fill="auto"/>
          </w:tcPr>
          <w:p w14:paraId="632FF148"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3" w:type="dxa"/>
            <w:vMerge w:val="restart"/>
            <w:shd w:val="clear" w:color="auto" w:fill="auto"/>
          </w:tcPr>
          <w:p w14:paraId="41484E4B" w14:textId="77777777" w:rsidR="00D92B9C" w:rsidRPr="000673CA" w:rsidRDefault="00D92B9C" w:rsidP="00637F15">
            <w:pPr>
              <w:spacing w:after="0" w:line="240" w:lineRule="auto"/>
              <w:rPr>
                <w:rFonts w:ascii="Times New Roman" w:eastAsia="Times New Roman" w:hAnsi="Times New Roman" w:cs="Times New Roman"/>
                <w:color w:val="000000"/>
                <w:sz w:val="6"/>
                <w:szCs w:val="24"/>
              </w:rPr>
            </w:pPr>
          </w:p>
        </w:tc>
        <w:tc>
          <w:tcPr>
            <w:tcW w:w="1134" w:type="dxa"/>
            <w:vMerge/>
            <w:shd w:val="clear" w:color="auto" w:fill="auto"/>
            <w:vAlign w:val="center"/>
            <w:hideMark/>
          </w:tcPr>
          <w:p w14:paraId="0DF065BF"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4" w:type="dxa"/>
            <w:vMerge w:val="restart"/>
            <w:shd w:val="clear" w:color="auto" w:fill="auto"/>
            <w:noWrap/>
            <w:vAlign w:val="bottom"/>
            <w:hideMark/>
          </w:tcPr>
          <w:p w14:paraId="5A7C0356" w14:textId="77777777" w:rsidR="00D92B9C" w:rsidRPr="000673CA" w:rsidRDefault="00D92B9C" w:rsidP="00637F15">
            <w:pPr>
              <w:spacing w:after="0" w:line="240" w:lineRule="auto"/>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992" w:type="dxa"/>
            <w:vMerge/>
            <w:shd w:val="clear" w:color="auto" w:fill="auto"/>
            <w:vAlign w:val="center"/>
            <w:hideMark/>
          </w:tcPr>
          <w:p w14:paraId="6298E7DC"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519" w:type="dxa"/>
            <w:vMerge/>
            <w:shd w:val="clear" w:color="auto" w:fill="auto"/>
            <w:vAlign w:val="center"/>
            <w:hideMark/>
          </w:tcPr>
          <w:p w14:paraId="1F03D929" w14:textId="77777777" w:rsidR="00D92B9C" w:rsidRPr="000673CA" w:rsidRDefault="00D92B9C" w:rsidP="00637F15">
            <w:pPr>
              <w:spacing w:after="0" w:line="240" w:lineRule="auto"/>
              <w:rPr>
                <w:rFonts w:ascii="Times New Roman" w:eastAsia="Times New Roman" w:hAnsi="Times New Roman" w:cs="Times New Roman"/>
                <w:i/>
                <w:iCs/>
                <w:color w:val="000000"/>
                <w:szCs w:val="24"/>
              </w:rPr>
            </w:pPr>
          </w:p>
        </w:tc>
        <w:tc>
          <w:tcPr>
            <w:tcW w:w="993" w:type="dxa"/>
            <w:vMerge/>
            <w:shd w:val="clear" w:color="auto" w:fill="auto"/>
            <w:vAlign w:val="center"/>
            <w:hideMark/>
          </w:tcPr>
          <w:p w14:paraId="71AEC57F"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3" w:type="dxa"/>
            <w:vMerge w:val="restart"/>
            <w:shd w:val="clear" w:color="auto" w:fill="auto"/>
            <w:noWrap/>
            <w:vAlign w:val="bottom"/>
            <w:hideMark/>
          </w:tcPr>
          <w:p w14:paraId="58DB7D8A"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w:t>
            </w:r>
          </w:p>
        </w:tc>
        <w:tc>
          <w:tcPr>
            <w:tcW w:w="1465" w:type="dxa"/>
            <w:vMerge w:val="restart"/>
            <w:shd w:val="clear" w:color="auto" w:fill="auto"/>
            <w:noWrap/>
            <w:vAlign w:val="center"/>
            <w:hideMark/>
          </w:tcPr>
          <w:p w14:paraId="776C0041"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Invulnerable</w:t>
            </w:r>
          </w:p>
        </w:tc>
        <w:tc>
          <w:tcPr>
            <w:tcW w:w="1283" w:type="dxa"/>
            <w:vMerge w:val="restart"/>
            <w:shd w:val="clear" w:color="auto" w:fill="auto"/>
            <w:noWrap/>
            <w:vAlign w:val="center"/>
          </w:tcPr>
          <w:p w14:paraId="0552B7C0"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xml:space="preserve">-0.2426     </w:t>
            </w:r>
          </w:p>
        </w:tc>
        <w:tc>
          <w:tcPr>
            <w:tcW w:w="850" w:type="dxa"/>
            <w:vMerge w:val="restart"/>
            <w:shd w:val="clear" w:color="auto" w:fill="auto"/>
            <w:noWrap/>
            <w:vAlign w:val="center"/>
          </w:tcPr>
          <w:p w14:paraId="515FF739"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-0.984</w:t>
            </w:r>
          </w:p>
        </w:tc>
        <w:tc>
          <w:tcPr>
            <w:tcW w:w="851" w:type="dxa"/>
            <w:vMerge w:val="restart"/>
            <w:shd w:val="clear" w:color="auto" w:fill="auto"/>
            <w:noWrap/>
            <w:vAlign w:val="center"/>
          </w:tcPr>
          <w:p w14:paraId="699C2191" w14:textId="77777777" w:rsidR="00D92B9C" w:rsidRPr="000673CA" w:rsidRDefault="00D92B9C" w:rsidP="00637F15">
            <w:pPr>
              <w:spacing w:after="0" w:line="240" w:lineRule="auto"/>
              <w:jc w:val="right"/>
              <w:rPr>
                <w:rFonts w:ascii="Times New Roman" w:eastAsia="Times New Roman" w:hAnsi="Times New Roman" w:cs="Times New Roman"/>
                <w:b/>
                <w:bCs/>
                <w:szCs w:val="24"/>
              </w:rPr>
            </w:pPr>
            <w:r w:rsidRPr="000673CA">
              <w:rPr>
                <w:rFonts w:ascii="Times New Roman" w:eastAsia="Times New Roman" w:hAnsi="Times New Roman" w:cs="Times New Roman"/>
                <w:color w:val="000000"/>
                <w:szCs w:val="24"/>
              </w:rPr>
              <w:t>0.715</w:t>
            </w:r>
          </w:p>
        </w:tc>
      </w:tr>
      <w:tr w:rsidR="00D92B9C" w:rsidRPr="000673CA" w14:paraId="79EE24EA" w14:textId="77777777" w:rsidTr="00637F15">
        <w:trPr>
          <w:trHeight w:val="460"/>
        </w:trPr>
        <w:tc>
          <w:tcPr>
            <w:tcW w:w="1409" w:type="dxa"/>
            <w:vMerge/>
            <w:shd w:val="clear" w:color="auto" w:fill="auto"/>
          </w:tcPr>
          <w:p w14:paraId="6B94D8D7"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3548" w:type="dxa"/>
            <w:vMerge/>
            <w:shd w:val="clear" w:color="auto" w:fill="auto"/>
          </w:tcPr>
          <w:p w14:paraId="484FAECF"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3" w:type="dxa"/>
            <w:vMerge/>
            <w:shd w:val="clear" w:color="auto" w:fill="auto"/>
          </w:tcPr>
          <w:p w14:paraId="33F21B09" w14:textId="77777777" w:rsidR="00D92B9C" w:rsidRPr="000673CA" w:rsidRDefault="00D92B9C" w:rsidP="00637F15">
            <w:pPr>
              <w:spacing w:after="0" w:line="240" w:lineRule="auto"/>
              <w:rPr>
                <w:rFonts w:ascii="Times New Roman" w:eastAsia="Times New Roman" w:hAnsi="Times New Roman" w:cs="Times New Roman"/>
                <w:color w:val="000000"/>
                <w:sz w:val="6"/>
                <w:szCs w:val="24"/>
              </w:rPr>
            </w:pPr>
          </w:p>
        </w:tc>
        <w:tc>
          <w:tcPr>
            <w:tcW w:w="1134" w:type="dxa"/>
            <w:vMerge/>
            <w:shd w:val="clear" w:color="auto" w:fill="auto"/>
            <w:vAlign w:val="center"/>
          </w:tcPr>
          <w:p w14:paraId="6A03E7F5"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4" w:type="dxa"/>
            <w:vMerge/>
            <w:shd w:val="clear" w:color="auto" w:fill="auto"/>
            <w:noWrap/>
            <w:vAlign w:val="bottom"/>
          </w:tcPr>
          <w:p w14:paraId="32E68AFB"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992" w:type="dxa"/>
            <w:vMerge/>
            <w:shd w:val="clear" w:color="auto" w:fill="auto"/>
            <w:vAlign w:val="center"/>
          </w:tcPr>
          <w:p w14:paraId="516E8504"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519" w:type="dxa"/>
            <w:vMerge/>
            <w:shd w:val="clear" w:color="auto" w:fill="auto"/>
            <w:vAlign w:val="center"/>
          </w:tcPr>
          <w:p w14:paraId="17F1CF62" w14:textId="77777777" w:rsidR="00D92B9C" w:rsidRPr="000673CA" w:rsidRDefault="00D92B9C" w:rsidP="00637F15">
            <w:pPr>
              <w:spacing w:after="0" w:line="240" w:lineRule="auto"/>
              <w:rPr>
                <w:rFonts w:ascii="Times New Roman" w:eastAsia="Times New Roman" w:hAnsi="Times New Roman" w:cs="Times New Roman"/>
                <w:i/>
                <w:iCs/>
                <w:color w:val="000000"/>
                <w:szCs w:val="24"/>
              </w:rPr>
            </w:pPr>
          </w:p>
        </w:tc>
        <w:tc>
          <w:tcPr>
            <w:tcW w:w="993" w:type="dxa"/>
            <w:vMerge/>
            <w:shd w:val="clear" w:color="auto" w:fill="auto"/>
            <w:vAlign w:val="center"/>
          </w:tcPr>
          <w:p w14:paraId="32ADAFC7"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3" w:type="dxa"/>
            <w:vMerge/>
            <w:shd w:val="clear" w:color="auto" w:fill="auto"/>
            <w:noWrap/>
            <w:vAlign w:val="bottom"/>
          </w:tcPr>
          <w:p w14:paraId="4C3D4294"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1465" w:type="dxa"/>
            <w:vMerge/>
            <w:shd w:val="clear" w:color="auto" w:fill="auto"/>
            <w:noWrap/>
            <w:vAlign w:val="center"/>
          </w:tcPr>
          <w:p w14:paraId="65300713"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1283" w:type="dxa"/>
            <w:vMerge/>
            <w:shd w:val="clear" w:color="auto" w:fill="auto"/>
            <w:noWrap/>
            <w:vAlign w:val="center"/>
          </w:tcPr>
          <w:p w14:paraId="7E8C3F89"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c>
          <w:tcPr>
            <w:tcW w:w="850" w:type="dxa"/>
            <w:vMerge/>
            <w:shd w:val="clear" w:color="auto" w:fill="auto"/>
            <w:noWrap/>
            <w:vAlign w:val="center"/>
          </w:tcPr>
          <w:p w14:paraId="656E7097"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c>
          <w:tcPr>
            <w:tcW w:w="851" w:type="dxa"/>
            <w:vMerge/>
            <w:shd w:val="clear" w:color="auto" w:fill="auto"/>
            <w:noWrap/>
            <w:vAlign w:val="center"/>
          </w:tcPr>
          <w:p w14:paraId="58E23A94"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p>
        </w:tc>
      </w:tr>
      <w:tr w:rsidR="00D92B9C" w:rsidRPr="000673CA" w14:paraId="7A46A712" w14:textId="77777777" w:rsidTr="00637F15">
        <w:trPr>
          <w:gridAfter w:val="8"/>
          <w:wAfter w:w="7236" w:type="dxa"/>
          <w:trHeight w:val="139"/>
        </w:trPr>
        <w:tc>
          <w:tcPr>
            <w:tcW w:w="1409" w:type="dxa"/>
            <w:vMerge/>
            <w:shd w:val="clear" w:color="auto" w:fill="auto"/>
          </w:tcPr>
          <w:p w14:paraId="400B2D74"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3548" w:type="dxa"/>
            <w:vMerge/>
            <w:shd w:val="clear" w:color="auto" w:fill="auto"/>
          </w:tcPr>
          <w:p w14:paraId="07DB8C24" w14:textId="77777777" w:rsidR="00D92B9C" w:rsidRPr="000673CA" w:rsidRDefault="00D92B9C" w:rsidP="00637F15">
            <w:pPr>
              <w:spacing w:after="0" w:line="240" w:lineRule="auto"/>
              <w:rPr>
                <w:rFonts w:ascii="Times New Roman" w:eastAsia="Times New Roman" w:hAnsi="Times New Roman" w:cs="Times New Roman"/>
                <w:color w:val="000000"/>
                <w:sz w:val="2"/>
                <w:szCs w:val="24"/>
              </w:rPr>
            </w:pPr>
          </w:p>
        </w:tc>
        <w:tc>
          <w:tcPr>
            <w:tcW w:w="283" w:type="dxa"/>
            <w:shd w:val="clear" w:color="auto" w:fill="auto"/>
          </w:tcPr>
          <w:p w14:paraId="0C9C021F" w14:textId="77777777" w:rsidR="00D92B9C" w:rsidRPr="000673CA" w:rsidRDefault="00D92B9C" w:rsidP="00637F15">
            <w:pPr>
              <w:spacing w:after="0" w:line="240" w:lineRule="auto"/>
              <w:rPr>
                <w:rFonts w:ascii="Times New Roman" w:eastAsia="Times New Roman" w:hAnsi="Times New Roman" w:cs="Times New Roman"/>
                <w:color w:val="000000"/>
                <w:sz w:val="6"/>
                <w:szCs w:val="24"/>
              </w:rPr>
            </w:pPr>
          </w:p>
        </w:tc>
        <w:tc>
          <w:tcPr>
            <w:tcW w:w="1134" w:type="dxa"/>
            <w:vMerge/>
            <w:shd w:val="clear" w:color="auto" w:fill="auto"/>
            <w:vAlign w:val="center"/>
          </w:tcPr>
          <w:p w14:paraId="580A05D9"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4" w:type="dxa"/>
            <w:shd w:val="clear" w:color="auto" w:fill="auto"/>
            <w:noWrap/>
            <w:vAlign w:val="bottom"/>
          </w:tcPr>
          <w:p w14:paraId="138F4494" w14:textId="77777777" w:rsidR="00D92B9C" w:rsidRPr="000673CA" w:rsidRDefault="00D92B9C" w:rsidP="00637F15">
            <w:pPr>
              <w:spacing w:after="0" w:line="240" w:lineRule="auto"/>
              <w:rPr>
                <w:rFonts w:ascii="Times New Roman" w:eastAsia="Times New Roman" w:hAnsi="Times New Roman" w:cs="Times New Roman"/>
                <w:color w:val="000000"/>
                <w:sz w:val="2"/>
                <w:szCs w:val="24"/>
              </w:rPr>
            </w:pPr>
          </w:p>
        </w:tc>
      </w:tr>
      <w:tr w:rsidR="00D92B9C" w:rsidRPr="000673CA" w14:paraId="49A94B39" w14:textId="77777777" w:rsidTr="00637F15">
        <w:trPr>
          <w:trHeight w:val="96"/>
        </w:trPr>
        <w:tc>
          <w:tcPr>
            <w:tcW w:w="1409" w:type="dxa"/>
            <w:vMerge/>
            <w:shd w:val="clear" w:color="auto" w:fill="auto"/>
          </w:tcPr>
          <w:p w14:paraId="03845E6B"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3548" w:type="dxa"/>
            <w:vMerge/>
            <w:shd w:val="clear" w:color="auto" w:fill="auto"/>
          </w:tcPr>
          <w:p w14:paraId="0826F289"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3" w:type="dxa"/>
            <w:shd w:val="clear" w:color="auto" w:fill="auto"/>
          </w:tcPr>
          <w:p w14:paraId="59332611" w14:textId="77777777" w:rsidR="00D92B9C" w:rsidRPr="000673CA" w:rsidRDefault="00D92B9C" w:rsidP="00637F15">
            <w:pPr>
              <w:spacing w:after="0" w:line="240" w:lineRule="auto"/>
              <w:rPr>
                <w:rFonts w:ascii="Times New Roman" w:eastAsia="Times New Roman" w:hAnsi="Times New Roman" w:cs="Times New Roman"/>
                <w:color w:val="000000"/>
                <w:sz w:val="6"/>
                <w:szCs w:val="24"/>
              </w:rPr>
            </w:pPr>
          </w:p>
        </w:tc>
        <w:tc>
          <w:tcPr>
            <w:tcW w:w="1134" w:type="dxa"/>
            <w:vMerge w:val="restart"/>
            <w:shd w:val="clear" w:color="auto" w:fill="auto"/>
            <w:vAlign w:val="center"/>
          </w:tcPr>
          <w:p w14:paraId="1A485223"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hAnsi="Times New Roman" w:cs="Times New Roman"/>
              </w:rPr>
              <w:t>Risk Treatment</w:t>
            </w:r>
          </w:p>
        </w:tc>
        <w:tc>
          <w:tcPr>
            <w:tcW w:w="284" w:type="dxa"/>
            <w:shd w:val="clear" w:color="auto" w:fill="auto"/>
            <w:noWrap/>
            <w:vAlign w:val="bottom"/>
          </w:tcPr>
          <w:p w14:paraId="6383DB22" w14:textId="77777777" w:rsidR="00D92B9C" w:rsidRPr="000673CA" w:rsidRDefault="00D92B9C" w:rsidP="00637F15">
            <w:pPr>
              <w:spacing w:after="0" w:line="240" w:lineRule="auto"/>
              <w:rPr>
                <w:rFonts w:ascii="Times New Roman" w:eastAsia="Times New Roman" w:hAnsi="Times New Roman" w:cs="Times New Roman"/>
                <w:color w:val="000000"/>
                <w:sz w:val="2"/>
                <w:szCs w:val="24"/>
              </w:rPr>
            </w:pPr>
          </w:p>
        </w:tc>
        <w:tc>
          <w:tcPr>
            <w:tcW w:w="992" w:type="dxa"/>
            <w:vMerge w:val="restart"/>
            <w:shd w:val="clear" w:color="auto" w:fill="auto"/>
            <w:vAlign w:val="center"/>
          </w:tcPr>
          <w:p w14:paraId="547AA00F" w14:textId="77777777" w:rsidR="00D92B9C" w:rsidRPr="000673CA" w:rsidRDefault="00D92B9C" w:rsidP="00637F15">
            <w:pPr>
              <w:spacing w:after="0" w:line="240" w:lineRule="auto"/>
              <w:jc w:val="center"/>
              <w:rPr>
                <w:rFonts w:ascii="Times New Roman" w:eastAsia="Times New Roman" w:hAnsi="Times New Roman" w:cs="Times New Roman"/>
                <w:color w:val="000000"/>
                <w:sz w:val="2"/>
                <w:szCs w:val="24"/>
              </w:rPr>
            </w:pPr>
            <w:r w:rsidRPr="000673CA">
              <w:rPr>
                <w:rFonts w:ascii="Times New Roman" w:eastAsia="Times New Roman" w:hAnsi="Times New Roman" w:cs="Times New Roman"/>
                <w:i/>
                <w:iCs/>
                <w:color w:val="000000"/>
                <w:szCs w:val="24"/>
              </w:rPr>
              <w:t>No Predator</w:t>
            </w:r>
          </w:p>
        </w:tc>
        <w:tc>
          <w:tcPr>
            <w:tcW w:w="519" w:type="dxa"/>
            <w:vMerge w:val="restart"/>
            <w:shd w:val="clear" w:color="auto" w:fill="auto"/>
            <w:vAlign w:val="center"/>
          </w:tcPr>
          <w:p w14:paraId="7F5B5130" w14:textId="77777777" w:rsidR="00D92B9C" w:rsidRPr="000673CA" w:rsidRDefault="00D92B9C" w:rsidP="00637F15">
            <w:pPr>
              <w:spacing w:after="0" w:line="240" w:lineRule="auto"/>
              <w:jc w:val="center"/>
              <w:rPr>
                <w:rFonts w:ascii="Times New Roman" w:eastAsia="Times New Roman" w:hAnsi="Times New Roman" w:cs="Times New Roman"/>
                <w:i/>
                <w:iCs/>
                <w:color w:val="000000"/>
                <w:sz w:val="2"/>
                <w:szCs w:val="24"/>
              </w:rPr>
            </w:pPr>
            <w:r w:rsidRPr="000673CA">
              <w:rPr>
                <w:rFonts w:ascii="Times New Roman" w:eastAsia="Times New Roman" w:hAnsi="Times New Roman" w:cs="Times New Roman"/>
                <w:i/>
                <w:iCs/>
                <w:color w:val="000000"/>
                <w:szCs w:val="24"/>
              </w:rPr>
              <w:t>vs.</w:t>
            </w:r>
          </w:p>
        </w:tc>
        <w:tc>
          <w:tcPr>
            <w:tcW w:w="993" w:type="dxa"/>
            <w:vMerge w:val="restart"/>
            <w:shd w:val="clear" w:color="auto" w:fill="auto"/>
            <w:vAlign w:val="center"/>
          </w:tcPr>
          <w:p w14:paraId="6D46944C" w14:textId="77777777" w:rsidR="00D92B9C" w:rsidRPr="000673CA" w:rsidRDefault="00D92B9C" w:rsidP="00637F15">
            <w:pPr>
              <w:spacing w:after="0" w:line="240" w:lineRule="auto"/>
              <w:jc w:val="center"/>
              <w:rPr>
                <w:rFonts w:ascii="Times New Roman" w:eastAsia="Times New Roman" w:hAnsi="Times New Roman" w:cs="Times New Roman"/>
                <w:color w:val="000000"/>
                <w:sz w:val="2"/>
                <w:szCs w:val="24"/>
              </w:rPr>
            </w:pPr>
            <w:r w:rsidRPr="000673CA">
              <w:rPr>
                <w:rFonts w:ascii="Times New Roman" w:eastAsia="Times New Roman" w:hAnsi="Times New Roman" w:cs="Times New Roman"/>
                <w:i/>
                <w:iCs/>
                <w:color w:val="000000"/>
                <w:szCs w:val="24"/>
              </w:rPr>
              <w:t>Predator</w:t>
            </w:r>
          </w:p>
        </w:tc>
        <w:tc>
          <w:tcPr>
            <w:tcW w:w="283" w:type="dxa"/>
            <w:shd w:val="clear" w:color="auto" w:fill="auto"/>
            <w:noWrap/>
            <w:vAlign w:val="bottom"/>
          </w:tcPr>
          <w:p w14:paraId="47B41D2C" w14:textId="77777777" w:rsidR="00D92B9C" w:rsidRPr="000673CA" w:rsidRDefault="00D92B9C" w:rsidP="00637F15">
            <w:pPr>
              <w:spacing w:after="0" w:line="240" w:lineRule="auto"/>
              <w:jc w:val="center"/>
              <w:rPr>
                <w:rFonts w:ascii="Times New Roman" w:eastAsia="Times New Roman" w:hAnsi="Times New Roman" w:cs="Times New Roman"/>
                <w:color w:val="000000"/>
                <w:sz w:val="2"/>
                <w:szCs w:val="24"/>
              </w:rPr>
            </w:pPr>
          </w:p>
        </w:tc>
        <w:tc>
          <w:tcPr>
            <w:tcW w:w="1465" w:type="dxa"/>
            <w:vMerge w:val="restart"/>
            <w:shd w:val="clear" w:color="auto" w:fill="auto"/>
            <w:noWrap/>
            <w:vAlign w:val="center"/>
          </w:tcPr>
          <w:p w14:paraId="63CFFAAC" w14:textId="77777777" w:rsidR="00D92B9C" w:rsidRPr="000673CA" w:rsidRDefault="00D92B9C" w:rsidP="00637F15">
            <w:pPr>
              <w:spacing w:after="0" w:line="240" w:lineRule="auto"/>
              <w:jc w:val="center"/>
              <w:rPr>
                <w:rFonts w:ascii="Times New Roman" w:eastAsia="Times New Roman" w:hAnsi="Times New Roman" w:cs="Times New Roman"/>
                <w:b/>
                <w:color w:val="000000"/>
                <w:szCs w:val="24"/>
              </w:rPr>
            </w:pPr>
            <w:r w:rsidRPr="000673CA">
              <w:rPr>
                <w:rFonts w:ascii="Times New Roman" w:eastAsia="Times New Roman" w:hAnsi="Times New Roman" w:cs="Times New Roman"/>
                <w:b/>
                <w:color w:val="000000"/>
                <w:szCs w:val="24"/>
              </w:rPr>
              <w:t>Wave- Exposure</w:t>
            </w:r>
          </w:p>
        </w:tc>
        <w:tc>
          <w:tcPr>
            <w:tcW w:w="1283" w:type="dxa"/>
            <w:shd w:val="clear" w:color="auto" w:fill="auto"/>
            <w:noWrap/>
            <w:vAlign w:val="center"/>
          </w:tcPr>
          <w:p w14:paraId="3CD08295" w14:textId="77777777" w:rsidR="00D92B9C" w:rsidRPr="000673CA" w:rsidRDefault="00D92B9C" w:rsidP="00637F15">
            <w:pPr>
              <w:spacing w:after="0" w:line="240" w:lineRule="auto"/>
              <w:jc w:val="right"/>
              <w:rPr>
                <w:rFonts w:ascii="Times New Roman" w:eastAsia="Times New Roman" w:hAnsi="Times New Roman" w:cs="Times New Roman"/>
                <w:color w:val="000000"/>
                <w:sz w:val="2"/>
                <w:szCs w:val="24"/>
              </w:rPr>
            </w:pPr>
          </w:p>
        </w:tc>
        <w:tc>
          <w:tcPr>
            <w:tcW w:w="850" w:type="dxa"/>
            <w:shd w:val="clear" w:color="auto" w:fill="auto"/>
            <w:noWrap/>
            <w:vAlign w:val="center"/>
          </w:tcPr>
          <w:p w14:paraId="262E6FC3" w14:textId="77777777" w:rsidR="00D92B9C" w:rsidRPr="000673CA" w:rsidRDefault="00D92B9C" w:rsidP="00637F15">
            <w:pPr>
              <w:spacing w:after="0" w:line="240" w:lineRule="auto"/>
              <w:jc w:val="right"/>
              <w:rPr>
                <w:rFonts w:ascii="Times New Roman" w:eastAsia="Times New Roman" w:hAnsi="Times New Roman" w:cs="Times New Roman"/>
                <w:color w:val="000000"/>
                <w:sz w:val="2"/>
                <w:szCs w:val="24"/>
              </w:rPr>
            </w:pPr>
          </w:p>
        </w:tc>
        <w:tc>
          <w:tcPr>
            <w:tcW w:w="851" w:type="dxa"/>
            <w:shd w:val="clear" w:color="auto" w:fill="auto"/>
            <w:noWrap/>
            <w:vAlign w:val="center"/>
          </w:tcPr>
          <w:p w14:paraId="5E825950" w14:textId="77777777" w:rsidR="00D92B9C" w:rsidRPr="000673CA" w:rsidRDefault="00D92B9C" w:rsidP="00637F15">
            <w:pPr>
              <w:spacing w:after="0" w:line="240" w:lineRule="auto"/>
              <w:jc w:val="right"/>
              <w:rPr>
                <w:rFonts w:ascii="Times New Roman" w:eastAsia="Times New Roman" w:hAnsi="Times New Roman" w:cs="Times New Roman"/>
                <w:b/>
                <w:bCs/>
                <w:sz w:val="2"/>
                <w:szCs w:val="24"/>
              </w:rPr>
            </w:pPr>
          </w:p>
        </w:tc>
      </w:tr>
      <w:tr w:rsidR="00D92B9C" w:rsidRPr="000673CA" w14:paraId="17D949FE" w14:textId="77777777" w:rsidTr="00637F15">
        <w:trPr>
          <w:trHeight w:val="341"/>
        </w:trPr>
        <w:tc>
          <w:tcPr>
            <w:tcW w:w="1409" w:type="dxa"/>
            <w:vMerge/>
            <w:shd w:val="clear" w:color="auto" w:fill="auto"/>
          </w:tcPr>
          <w:p w14:paraId="7EB79887"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3548" w:type="dxa"/>
            <w:vMerge/>
            <w:shd w:val="clear" w:color="auto" w:fill="auto"/>
          </w:tcPr>
          <w:p w14:paraId="6463768A" w14:textId="77777777" w:rsidR="00D92B9C" w:rsidRPr="000673CA" w:rsidRDefault="00D92B9C" w:rsidP="00637F15">
            <w:pPr>
              <w:spacing w:after="0" w:line="240" w:lineRule="auto"/>
              <w:rPr>
                <w:rFonts w:ascii="Times New Roman" w:eastAsia="Times New Roman" w:hAnsi="Times New Roman" w:cs="Times New Roman"/>
                <w:color w:val="000000"/>
                <w:sz w:val="2"/>
                <w:szCs w:val="24"/>
              </w:rPr>
            </w:pPr>
          </w:p>
        </w:tc>
        <w:tc>
          <w:tcPr>
            <w:tcW w:w="283" w:type="dxa"/>
            <w:shd w:val="clear" w:color="auto" w:fill="auto"/>
          </w:tcPr>
          <w:p w14:paraId="56C783F1" w14:textId="77777777" w:rsidR="00D92B9C" w:rsidRPr="000673CA" w:rsidRDefault="00D92B9C" w:rsidP="00637F15">
            <w:pPr>
              <w:spacing w:after="0" w:line="240" w:lineRule="auto"/>
              <w:rPr>
                <w:rFonts w:ascii="Times New Roman" w:eastAsia="Times New Roman" w:hAnsi="Times New Roman" w:cs="Times New Roman"/>
                <w:color w:val="000000"/>
                <w:sz w:val="6"/>
                <w:szCs w:val="24"/>
              </w:rPr>
            </w:pPr>
          </w:p>
        </w:tc>
        <w:tc>
          <w:tcPr>
            <w:tcW w:w="1134" w:type="dxa"/>
            <w:vMerge/>
            <w:shd w:val="clear" w:color="auto" w:fill="auto"/>
            <w:vAlign w:val="center"/>
          </w:tcPr>
          <w:p w14:paraId="3F1D9F66" w14:textId="77777777" w:rsidR="00D92B9C" w:rsidRPr="000673CA" w:rsidRDefault="00D92B9C" w:rsidP="00637F15">
            <w:pPr>
              <w:spacing w:after="0" w:line="240" w:lineRule="auto"/>
              <w:rPr>
                <w:rFonts w:ascii="Times New Roman" w:eastAsia="Times New Roman" w:hAnsi="Times New Roman" w:cs="Times New Roman"/>
                <w:color w:val="000000"/>
                <w:sz w:val="2"/>
                <w:szCs w:val="24"/>
              </w:rPr>
            </w:pPr>
          </w:p>
        </w:tc>
        <w:tc>
          <w:tcPr>
            <w:tcW w:w="284" w:type="dxa"/>
            <w:shd w:val="clear" w:color="auto" w:fill="auto"/>
            <w:noWrap/>
            <w:vAlign w:val="bottom"/>
          </w:tcPr>
          <w:p w14:paraId="6E78E6A4" w14:textId="77777777" w:rsidR="00D92B9C" w:rsidRPr="000673CA" w:rsidRDefault="00D92B9C" w:rsidP="00637F15">
            <w:pPr>
              <w:spacing w:after="0" w:line="240" w:lineRule="auto"/>
              <w:rPr>
                <w:rFonts w:ascii="Times New Roman" w:eastAsia="Times New Roman" w:hAnsi="Times New Roman" w:cs="Times New Roman"/>
                <w:color w:val="000000"/>
                <w:sz w:val="2"/>
                <w:szCs w:val="24"/>
              </w:rPr>
            </w:pPr>
          </w:p>
        </w:tc>
        <w:tc>
          <w:tcPr>
            <w:tcW w:w="992" w:type="dxa"/>
            <w:vMerge/>
            <w:shd w:val="clear" w:color="auto" w:fill="auto"/>
            <w:vAlign w:val="center"/>
          </w:tcPr>
          <w:p w14:paraId="2F351292" w14:textId="77777777" w:rsidR="00D92B9C" w:rsidRPr="000673CA" w:rsidRDefault="00D92B9C" w:rsidP="00637F15">
            <w:pPr>
              <w:spacing w:after="0" w:line="240" w:lineRule="auto"/>
              <w:jc w:val="center"/>
              <w:rPr>
                <w:rFonts w:ascii="Times New Roman" w:eastAsia="Times New Roman" w:hAnsi="Times New Roman" w:cs="Times New Roman"/>
                <w:color w:val="000000"/>
                <w:sz w:val="2"/>
                <w:szCs w:val="24"/>
              </w:rPr>
            </w:pPr>
          </w:p>
        </w:tc>
        <w:tc>
          <w:tcPr>
            <w:tcW w:w="519" w:type="dxa"/>
            <w:vMerge/>
            <w:shd w:val="clear" w:color="auto" w:fill="auto"/>
            <w:vAlign w:val="center"/>
          </w:tcPr>
          <w:p w14:paraId="22164195" w14:textId="77777777" w:rsidR="00D92B9C" w:rsidRPr="000673CA" w:rsidRDefault="00D92B9C" w:rsidP="00637F15">
            <w:pPr>
              <w:spacing w:after="0" w:line="240" w:lineRule="auto"/>
              <w:jc w:val="center"/>
              <w:rPr>
                <w:rFonts w:ascii="Times New Roman" w:eastAsia="Times New Roman" w:hAnsi="Times New Roman" w:cs="Times New Roman"/>
                <w:i/>
                <w:iCs/>
                <w:color w:val="000000"/>
                <w:sz w:val="2"/>
                <w:szCs w:val="24"/>
              </w:rPr>
            </w:pPr>
          </w:p>
        </w:tc>
        <w:tc>
          <w:tcPr>
            <w:tcW w:w="993" w:type="dxa"/>
            <w:vMerge/>
            <w:shd w:val="clear" w:color="auto" w:fill="auto"/>
            <w:vAlign w:val="center"/>
          </w:tcPr>
          <w:p w14:paraId="4ADEC31A" w14:textId="77777777" w:rsidR="00D92B9C" w:rsidRPr="000673CA" w:rsidRDefault="00D92B9C" w:rsidP="00637F15">
            <w:pPr>
              <w:spacing w:after="0" w:line="240" w:lineRule="auto"/>
              <w:jc w:val="center"/>
              <w:rPr>
                <w:rFonts w:ascii="Times New Roman" w:eastAsia="Times New Roman" w:hAnsi="Times New Roman" w:cs="Times New Roman"/>
                <w:color w:val="000000"/>
                <w:sz w:val="2"/>
                <w:szCs w:val="24"/>
              </w:rPr>
            </w:pPr>
          </w:p>
        </w:tc>
        <w:tc>
          <w:tcPr>
            <w:tcW w:w="283" w:type="dxa"/>
            <w:shd w:val="clear" w:color="auto" w:fill="auto"/>
            <w:noWrap/>
            <w:vAlign w:val="bottom"/>
          </w:tcPr>
          <w:p w14:paraId="5EEF8B58" w14:textId="77777777" w:rsidR="00D92B9C" w:rsidRPr="000673CA" w:rsidRDefault="00D92B9C" w:rsidP="00637F15">
            <w:pPr>
              <w:spacing w:after="0" w:line="240" w:lineRule="auto"/>
              <w:jc w:val="center"/>
              <w:rPr>
                <w:rFonts w:ascii="Times New Roman" w:eastAsia="Times New Roman" w:hAnsi="Times New Roman" w:cs="Times New Roman"/>
                <w:color w:val="000000"/>
                <w:sz w:val="2"/>
                <w:szCs w:val="24"/>
              </w:rPr>
            </w:pPr>
          </w:p>
        </w:tc>
        <w:tc>
          <w:tcPr>
            <w:tcW w:w="1465" w:type="dxa"/>
            <w:vMerge/>
            <w:shd w:val="clear" w:color="auto" w:fill="auto"/>
            <w:noWrap/>
            <w:vAlign w:val="bottom"/>
          </w:tcPr>
          <w:p w14:paraId="26C19313" w14:textId="77777777" w:rsidR="00D92B9C" w:rsidRPr="000673CA" w:rsidRDefault="00D92B9C" w:rsidP="00637F15">
            <w:pPr>
              <w:spacing w:after="0" w:line="240" w:lineRule="auto"/>
              <w:jc w:val="center"/>
              <w:rPr>
                <w:rFonts w:ascii="Times New Roman" w:eastAsia="Times New Roman" w:hAnsi="Times New Roman" w:cs="Times New Roman"/>
                <w:color w:val="000000"/>
                <w:sz w:val="2"/>
                <w:szCs w:val="24"/>
              </w:rPr>
            </w:pPr>
          </w:p>
        </w:tc>
        <w:tc>
          <w:tcPr>
            <w:tcW w:w="1283" w:type="dxa"/>
            <w:shd w:val="clear" w:color="auto" w:fill="auto"/>
            <w:noWrap/>
            <w:vAlign w:val="center"/>
          </w:tcPr>
          <w:p w14:paraId="6B340D27" w14:textId="77777777" w:rsidR="00D92B9C" w:rsidRPr="000673CA" w:rsidRDefault="00D92B9C" w:rsidP="00637F15">
            <w:pPr>
              <w:spacing w:after="0" w:line="240" w:lineRule="auto"/>
              <w:jc w:val="right"/>
              <w:rPr>
                <w:rFonts w:ascii="Times New Roman" w:eastAsia="Times New Roman" w:hAnsi="Times New Roman" w:cs="Times New Roman"/>
                <w:color w:val="000000"/>
                <w:sz w:val="2"/>
                <w:szCs w:val="24"/>
              </w:rPr>
            </w:pPr>
          </w:p>
        </w:tc>
        <w:tc>
          <w:tcPr>
            <w:tcW w:w="850" w:type="dxa"/>
            <w:shd w:val="clear" w:color="auto" w:fill="auto"/>
            <w:noWrap/>
            <w:vAlign w:val="center"/>
          </w:tcPr>
          <w:p w14:paraId="46E9756C" w14:textId="77777777" w:rsidR="00D92B9C" w:rsidRPr="000673CA" w:rsidRDefault="00D92B9C" w:rsidP="00637F15">
            <w:pPr>
              <w:spacing w:after="0" w:line="240" w:lineRule="auto"/>
              <w:jc w:val="right"/>
              <w:rPr>
                <w:rFonts w:ascii="Times New Roman" w:eastAsia="Times New Roman" w:hAnsi="Times New Roman" w:cs="Times New Roman"/>
                <w:color w:val="000000"/>
                <w:sz w:val="2"/>
                <w:szCs w:val="24"/>
              </w:rPr>
            </w:pPr>
          </w:p>
        </w:tc>
        <w:tc>
          <w:tcPr>
            <w:tcW w:w="851" w:type="dxa"/>
            <w:shd w:val="clear" w:color="auto" w:fill="auto"/>
            <w:noWrap/>
            <w:vAlign w:val="center"/>
          </w:tcPr>
          <w:p w14:paraId="054A8B93" w14:textId="77777777" w:rsidR="00D92B9C" w:rsidRPr="000673CA" w:rsidRDefault="00D92B9C" w:rsidP="00637F15">
            <w:pPr>
              <w:spacing w:after="0" w:line="240" w:lineRule="auto"/>
              <w:jc w:val="right"/>
              <w:rPr>
                <w:rFonts w:ascii="Times New Roman" w:eastAsia="Times New Roman" w:hAnsi="Times New Roman" w:cs="Times New Roman"/>
                <w:b/>
                <w:bCs/>
                <w:sz w:val="2"/>
                <w:szCs w:val="24"/>
              </w:rPr>
            </w:pPr>
          </w:p>
        </w:tc>
      </w:tr>
      <w:tr w:rsidR="00D92B9C" w:rsidRPr="000673CA" w14:paraId="4B101069" w14:textId="77777777" w:rsidTr="00637F15">
        <w:trPr>
          <w:trHeight w:val="559"/>
        </w:trPr>
        <w:tc>
          <w:tcPr>
            <w:tcW w:w="1409" w:type="dxa"/>
            <w:vMerge/>
            <w:shd w:val="clear" w:color="auto" w:fill="auto"/>
          </w:tcPr>
          <w:p w14:paraId="05F8429C"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3548" w:type="dxa"/>
            <w:vMerge/>
            <w:shd w:val="clear" w:color="auto" w:fill="auto"/>
          </w:tcPr>
          <w:p w14:paraId="20200A07"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3" w:type="dxa"/>
            <w:shd w:val="clear" w:color="auto" w:fill="auto"/>
          </w:tcPr>
          <w:p w14:paraId="082D8098" w14:textId="77777777" w:rsidR="00D92B9C" w:rsidRPr="000673CA" w:rsidRDefault="00D92B9C" w:rsidP="00637F15">
            <w:pPr>
              <w:spacing w:after="0" w:line="240" w:lineRule="auto"/>
              <w:rPr>
                <w:rFonts w:ascii="Times New Roman" w:eastAsia="Times New Roman" w:hAnsi="Times New Roman" w:cs="Times New Roman"/>
                <w:color w:val="000000"/>
                <w:sz w:val="6"/>
                <w:szCs w:val="24"/>
              </w:rPr>
            </w:pPr>
          </w:p>
        </w:tc>
        <w:tc>
          <w:tcPr>
            <w:tcW w:w="1134" w:type="dxa"/>
            <w:vMerge/>
            <w:shd w:val="clear" w:color="auto" w:fill="auto"/>
            <w:vAlign w:val="center"/>
          </w:tcPr>
          <w:p w14:paraId="54AAF6B9"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4" w:type="dxa"/>
            <w:shd w:val="clear" w:color="auto" w:fill="auto"/>
            <w:noWrap/>
            <w:vAlign w:val="bottom"/>
          </w:tcPr>
          <w:p w14:paraId="3DC7F731"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992" w:type="dxa"/>
            <w:vMerge/>
            <w:shd w:val="clear" w:color="auto" w:fill="auto"/>
            <w:vAlign w:val="center"/>
          </w:tcPr>
          <w:p w14:paraId="3B62E06D"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519" w:type="dxa"/>
            <w:vMerge/>
            <w:shd w:val="clear" w:color="auto" w:fill="auto"/>
            <w:vAlign w:val="center"/>
          </w:tcPr>
          <w:p w14:paraId="5B489654" w14:textId="77777777" w:rsidR="00D92B9C" w:rsidRPr="000673CA" w:rsidRDefault="00D92B9C" w:rsidP="00637F15">
            <w:pPr>
              <w:spacing w:after="0" w:line="240" w:lineRule="auto"/>
              <w:jc w:val="center"/>
              <w:rPr>
                <w:rFonts w:ascii="Times New Roman" w:eastAsia="Times New Roman" w:hAnsi="Times New Roman" w:cs="Times New Roman"/>
                <w:i/>
                <w:iCs/>
                <w:color w:val="000000"/>
                <w:szCs w:val="24"/>
              </w:rPr>
            </w:pPr>
          </w:p>
        </w:tc>
        <w:tc>
          <w:tcPr>
            <w:tcW w:w="993" w:type="dxa"/>
            <w:vMerge/>
            <w:shd w:val="clear" w:color="auto" w:fill="auto"/>
            <w:vAlign w:val="center"/>
          </w:tcPr>
          <w:p w14:paraId="0ABC0177"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283" w:type="dxa"/>
            <w:shd w:val="clear" w:color="auto" w:fill="auto"/>
            <w:noWrap/>
            <w:vAlign w:val="bottom"/>
          </w:tcPr>
          <w:p w14:paraId="6990E9C0"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1465" w:type="dxa"/>
            <w:shd w:val="clear" w:color="auto" w:fill="auto"/>
            <w:noWrap/>
            <w:vAlign w:val="center"/>
          </w:tcPr>
          <w:p w14:paraId="77645B70"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Sheltered</w:t>
            </w:r>
          </w:p>
        </w:tc>
        <w:tc>
          <w:tcPr>
            <w:tcW w:w="1283" w:type="dxa"/>
            <w:shd w:val="clear" w:color="auto" w:fill="auto"/>
            <w:noWrap/>
            <w:vAlign w:val="center"/>
          </w:tcPr>
          <w:p w14:paraId="6014DF15"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xml:space="preserve">-1.3559    </w:t>
            </w:r>
          </w:p>
        </w:tc>
        <w:tc>
          <w:tcPr>
            <w:tcW w:w="850" w:type="dxa"/>
            <w:shd w:val="clear" w:color="auto" w:fill="auto"/>
            <w:noWrap/>
            <w:vAlign w:val="center"/>
          </w:tcPr>
          <w:p w14:paraId="1BBF0B2A"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-4.401</w:t>
            </w:r>
          </w:p>
        </w:tc>
        <w:tc>
          <w:tcPr>
            <w:tcW w:w="851" w:type="dxa"/>
            <w:shd w:val="clear" w:color="auto" w:fill="auto"/>
            <w:noWrap/>
            <w:vAlign w:val="center"/>
          </w:tcPr>
          <w:p w14:paraId="0B1BF844" w14:textId="77777777" w:rsidR="00D92B9C" w:rsidRPr="000673CA" w:rsidRDefault="00D92B9C" w:rsidP="00637F15">
            <w:pPr>
              <w:spacing w:after="0" w:line="240" w:lineRule="auto"/>
              <w:jc w:val="right"/>
              <w:rPr>
                <w:rFonts w:ascii="Times New Roman" w:eastAsia="Times New Roman" w:hAnsi="Times New Roman" w:cs="Times New Roman"/>
                <w:b/>
                <w:bCs/>
                <w:szCs w:val="24"/>
              </w:rPr>
            </w:pPr>
            <w:r w:rsidRPr="000673CA">
              <w:rPr>
                <w:rFonts w:ascii="Times New Roman" w:eastAsia="Times New Roman" w:hAnsi="Times New Roman" w:cs="Times New Roman"/>
                <w:b/>
                <w:color w:val="000000"/>
                <w:szCs w:val="24"/>
              </w:rPr>
              <w:t>&lt;0.001</w:t>
            </w:r>
          </w:p>
        </w:tc>
      </w:tr>
      <w:tr w:rsidR="00D92B9C" w:rsidRPr="000673CA" w14:paraId="7ABDADEF" w14:textId="77777777" w:rsidTr="00637F15">
        <w:trPr>
          <w:trHeight w:val="540"/>
        </w:trPr>
        <w:tc>
          <w:tcPr>
            <w:tcW w:w="1409" w:type="dxa"/>
            <w:vMerge/>
            <w:shd w:val="clear" w:color="auto" w:fill="auto"/>
          </w:tcPr>
          <w:p w14:paraId="42525F77"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3548" w:type="dxa"/>
            <w:vMerge/>
            <w:shd w:val="clear" w:color="auto" w:fill="auto"/>
          </w:tcPr>
          <w:p w14:paraId="6D253178"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3" w:type="dxa"/>
            <w:shd w:val="clear" w:color="auto" w:fill="auto"/>
          </w:tcPr>
          <w:p w14:paraId="46E7AF3F" w14:textId="77777777" w:rsidR="00D92B9C" w:rsidRPr="000673CA" w:rsidRDefault="00D92B9C" w:rsidP="00637F15">
            <w:pPr>
              <w:spacing w:after="0" w:line="240" w:lineRule="auto"/>
              <w:rPr>
                <w:rFonts w:ascii="Times New Roman" w:eastAsia="Times New Roman" w:hAnsi="Times New Roman" w:cs="Times New Roman"/>
                <w:color w:val="000000"/>
                <w:sz w:val="6"/>
                <w:szCs w:val="24"/>
              </w:rPr>
            </w:pPr>
          </w:p>
        </w:tc>
        <w:tc>
          <w:tcPr>
            <w:tcW w:w="1134" w:type="dxa"/>
            <w:vMerge/>
            <w:shd w:val="clear" w:color="auto" w:fill="auto"/>
            <w:vAlign w:val="center"/>
          </w:tcPr>
          <w:p w14:paraId="413AD808"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4" w:type="dxa"/>
            <w:shd w:val="clear" w:color="auto" w:fill="auto"/>
            <w:noWrap/>
            <w:vAlign w:val="bottom"/>
          </w:tcPr>
          <w:p w14:paraId="097E8413"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992" w:type="dxa"/>
            <w:vMerge/>
            <w:shd w:val="clear" w:color="auto" w:fill="auto"/>
            <w:vAlign w:val="center"/>
          </w:tcPr>
          <w:p w14:paraId="559D8639"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519" w:type="dxa"/>
            <w:vMerge/>
            <w:shd w:val="clear" w:color="auto" w:fill="auto"/>
            <w:vAlign w:val="center"/>
          </w:tcPr>
          <w:p w14:paraId="173310D3" w14:textId="77777777" w:rsidR="00D92B9C" w:rsidRPr="000673CA" w:rsidRDefault="00D92B9C" w:rsidP="00637F15">
            <w:pPr>
              <w:spacing w:after="0" w:line="240" w:lineRule="auto"/>
              <w:rPr>
                <w:rFonts w:ascii="Times New Roman" w:eastAsia="Times New Roman" w:hAnsi="Times New Roman" w:cs="Times New Roman"/>
                <w:i/>
                <w:iCs/>
                <w:color w:val="000000"/>
                <w:szCs w:val="24"/>
              </w:rPr>
            </w:pPr>
          </w:p>
        </w:tc>
        <w:tc>
          <w:tcPr>
            <w:tcW w:w="993" w:type="dxa"/>
            <w:vMerge/>
            <w:shd w:val="clear" w:color="auto" w:fill="auto"/>
            <w:vAlign w:val="center"/>
          </w:tcPr>
          <w:p w14:paraId="1D193982" w14:textId="77777777" w:rsidR="00D92B9C" w:rsidRPr="000673CA" w:rsidRDefault="00D92B9C" w:rsidP="00637F15">
            <w:pPr>
              <w:spacing w:after="0" w:line="240" w:lineRule="auto"/>
              <w:rPr>
                <w:rFonts w:ascii="Times New Roman" w:eastAsia="Times New Roman" w:hAnsi="Times New Roman" w:cs="Times New Roman"/>
                <w:color w:val="000000"/>
                <w:szCs w:val="24"/>
              </w:rPr>
            </w:pPr>
          </w:p>
        </w:tc>
        <w:tc>
          <w:tcPr>
            <w:tcW w:w="283" w:type="dxa"/>
            <w:shd w:val="clear" w:color="auto" w:fill="auto"/>
            <w:noWrap/>
            <w:vAlign w:val="bottom"/>
          </w:tcPr>
          <w:p w14:paraId="6BBFF54F"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p>
        </w:tc>
        <w:tc>
          <w:tcPr>
            <w:tcW w:w="1465" w:type="dxa"/>
            <w:shd w:val="clear" w:color="auto" w:fill="auto"/>
            <w:noWrap/>
            <w:vAlign w:val="center"/>
          </w:tcPr>
          <w:p w14:paraId="3E32C3AC" w14:textId="77777777" w:rsidR="00D92B9C" w:rsidRPr="000673CA" w:rsidRDefault="00D92B9C" w:rsidP="00637F15">
            <w:pPr>
              <w:spacing w:after="0" w:line="240" w:lineRule="auto"/>
              <w:jc w:val="center"/>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Exposed</w:t>
            </w:r>
          </w:p>
        </w:tc>
        <w:tc>
          <w:tcPr>
            <w:tcW w:w="1283" w:type="dxa"/>
            <w:shd w:val="clear" w:color="auto" w:fill="auto"/>
            <w:noWrap/>
            <w:vAlign w:val="center"/>
          </w:tcPr>
          <w:p w14:paraId="3C896D95"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 xml:space="preserve">-0.5004     </w:t>
            </w:r>
          </w:p>
        </w:tc>
        <w:tc>
          <w:tcPr>
            <w:tcW w:w="850" w:type="dxa"/>
            <w:shd w:val="clear" w:color="auto" w:fill="auto"/>
            <w:noWrap/>
            <w:vAlign w:val="center"/>
          </w:tcPr>
          <w:p w14:paraId="7F3DCDA2" w14:textId="77777777" w:rsidR="00D92B9C" w:rsidRPr="000673CA" w:rsidRDefault="00D92B9C" w:rsidP="00637F15">
            <w:pPr>
              <w:spacing w:after="0" w:line="240" w:lineRule="auto"/>
              <w:jc w:val="right"/>
              <w:rPr>
                <w:rFonts w:ascii="Times New Roman" w:eastAsia="Times New Roman" w:hAnsi="Times New Roman" w:cs="Times New Roman"/>
                <w:color w:val="000000"/>
                <w:szCs w:val="24"/>
              </w:rPr>
            </w:pPr>
            <w:r w:rsidRPr="000673CA">
              <w:rPr>
                <w:rFonts w:ascii="Times New Roman" w:eastAsia="Times New Roman" w:hAnsi="Times New Roman" w:cs="Times New Roman"/>
                <w:color w:val="000000"/>
                <w:szCs w:val="24"/>
              </w:rPr>
              <w:t>-1.982</w:t>
            </w:r>
          </w:p>
        </w:tc>
        <w:tc>
          <w:tcPr>
            <w:tcW w:w="851" w:type="dxa"/>
            <w:shd w:val="clear" w:color="auto" w:fill="auto"/>
            <w:noWrap/>
            <w:vAlign w:val="center"/>
          </w:tcPr>
          <w:p w14:paraId="0106BE42" w14:textId="77777777" w:rsidR="00D92B9C" w:rsidRPr="000673CA" w:rsidRDefault="00D92B9C" w:rsidP="00637F15">
            <w:pPr>
              <w:spacing w:after="0" w:line="240" w:lineRule="auto"/>
              <w:jc w:val="right"/>
              <w:rPr>
                <w:rFonts w:ascii="Times New Roman" w:eastAsia="Times New Roman" w:hAnsi="Times New Roman" w:cs="Times New Roman"/>
                <w:b/>
                <w:bCs/>
                <w:szCs w:val="24"/>
              </w:rPr>
            </w:pPr>
            <w:r w:rsidRPr="000673CA">
              <w:rPr>
                <w:rFonts w:ascii="Times New Roman" w:eastAsia="Times New Roman" w:hAnsi="Times New Roman" w:cs="Times New Roman"/>
                <w:color w:val="000000"/>
                <w:szCs w:val="24"/>
              </w:rPr>
              <w:t>0.157</w:t>
            </w:r>
          </w:p>
        </w:tc>
      </w:tr>
    </w:tbl>
    <w:bookmarkEnd w:id="50"/>
    <w:p w14:paraId="4B10E4A5" w14:textId="164657A3" w:rsidR="004B3F78" w:rsidRDefault="00D92B9C" w:rsidP="006D7850">
      <w:pPr>
        <w:spacing w:line="240" w:lineRule="auto"/>
        <w:rPr>
          <w:rFonts w:ascii="Times New Roman" w:hAnsi="Times New Roman" w:cs="Times New Roman"/>
          <w:sz w:val="24"/>
          <w:szCs w:val="24"/>
        </w:rPr>
        <w:sectPr w:rsidR="004B3F78" w:rsidSect="00BC738A">
          <w:pgSz w:w="16838" w:h="11906" w:orient="landscape"/>
          <w:pgMar w:top="1440" w:right="1440" w:bottom="1440" w:left="1440" w:header="709" w:footer="709" w:gutter="0"/>
          <w:cols w:space="708"/>
          <w:docGrid w:linePitch="360"/>
        </w:sectPr>
      </w:pPr>
      <w:r>
        <w:rPr>
          <w:rFonts w:ascii="Times New Roman" w:hAnsi="Times New Roman" w:cs="Times New Roman"/>
          <w:b/>
          <w:sz w:val="24"/>
          <w:szCs w:val="24"/>
        </w:rPr>
        <w:t xml:space="preserve">Table </w:t>
      </w:r>
      <w:r w:rsidR="00CF4D7A">
        <w:rPr>
          <w:rFonts w:ascii="Times New Roman" w:hAnsi="Times New Roman" w:cs="Times New Roman"/>
          <w:b/>
          <w:noProof/>
          <w:sz w:val="24"/>
        </w:rPr>
        <w:t>2.3</w:t>
      </w:r>
      <w:r w:rsidRPr="002400AE">
        <w:rPr>
          <w:rFonts w:ascii="Times New Roman" w:hAnsi="Times New Roman" w:cs="Times New Roman"/>
          <w:b/>
          <w:sz w:val="24"/>
          <w:szCs w:val="24"/>
        </w:rPr>
        <w:t xml:space="preserve"> </w:t>
      </w:r>
      <w:r w:rsidRPr="004E4401">
        <w:rPr>
          <w:rFonts w:ascii="Times New Roman" w:hAnsi="Times New Roman" w:cs="Times New Roman"/>
          <w:i/>
          <w:iCs/>
          <w:sz w:val="24"/>
          <w:szCs w:val="24"/>
        </w:rPr>
        <w:t>Post hoc</w:t>
      </w:r>
      <w:r w:rsidRPr="002400AE">
        <w:rPr>
          <w:rFonts w:ascii="Times New Roman" w:hAnsi="Times New Roman" w:cs="Times New Roman"/>
          <w:sz w:val="24"/>
          <w:szCs w:val="24"/>
        </w:rPr>
        <w:t xml:space="preserve"> Tukey’s HSD test results for significant interactions from GLMMs conducted on field and laboratory experiments. Statistically significant models (</w:t>
      </w:r>
      <w:r w:rsidRPr="002400AE">
        <w:rPr>
          <w:rFonts w:ascii="Times New Roman" w:hAnsi="Times New Roman" w:cs="Times New Roman"/>
          <w:i/>
          <w:sz w:val="24"/>
          <w:szCs w:val="24"/>
        </w:rPr>
        <w:t>p</w:t>
      </w:r>
      <w:r w:rsidRPr="002400AE">
        <w:rPr>
          <w:rFonts w:ascii="Times New Roman" w:hAnsi="Times New Roman" w:cs="Times New Roman"/>
          <w:sz w:val="24"/>
          <w:szCs w:val="24"/>
        </w:rPr>
        <w:t xml:space="preserve"> = 0.001) are in bold</w:t>
      </w:r>
    </w:p>
    <w:p w14:paraId="406711DC" w14:textId="747F4C85" w:rsidR="00BC738A" w:rsidRDefault="00BC738A" w:rsidP="00BC738A">
      <w:pPr>
        <w:spacing w:line="360" w:lineRule="auto"/>
        <w:jc w:val="center"/>
        <w:rPr>
          <w:rFonts w:ascii="Times New Roman" w:hAnsi="Times New Roman" w:cs="Times New Roman"/>
          <w:b/>
          <w:bCs/>
          <w:color w:val="000000"/>
          <w:sz w:val="28"/>
          <w:szCs w:val="28"/>
        </w:rPr>
      </w:pPr>
    </w:p>
    <w:p w14:paraId="111A5C6D" w14:textId="4B78585C" w:rsidR="00FE08BD" w:rsidRPr="00FE08BD" w:rsidRDefault="00FE08BD" w:rsidP="00FE08BD">
      <w:pPr>
        <w:pStyle w:val="Heading1"/>
        <w:rPr>
          <w:b/>
          <w:bCs/>
          <w:color w:val="FFFFFF" w:themeColor="background1"/>
          <w:sz w:val="24"/>
          <w:szCs w:val="24"/>
        </w:rPr>
      </w:pPr>
      <w:bookmarkStart w:id="51" w:name="_Toc52387654"/>
      <w:r w:rsidRPr="00FE08BD">
        <w:rPr>
          <w:rFonts w:eastAsia="Times New Roman"/>
          <w:b/>
          <w:bCs/>
          <w:color w:val="FFFFFF" w:themeColor="background1"/>
        </w:rPr>
        <w:t>Parental effects and individual experience of predation risk informs growth and the energy budget of prey Parental effects and individual experience of</w:t>
      </w:r>
      <w:bookmarkEnd w:id="51"/>
    </w:p>
    <w:p w14:paraId="60C9443C" w14:textId="244B8964" w:rsidR="004B3F78" w:rsidRDefault="004B3F78" w:rsidP="00BC738A">
      <w:pPr>
        <w:spacing w:line="360" w:lineRule="auto"/>
        <w:jc w:val="center"/>
        <w:rPr>
          <w:rFonts w:ascii="Times New Roman" w:hAnsi="Times New Roman" w:cs="Times New Roman"/>
          <w:b/>
          <w:bCs/>
          <w:color w:val="000000"/>
          <w:sz w:val="28"/>
          <w:szCs w:val="28"/>
        </w:rPr>
      </w:pPr>
    </w:p>
    <w:p w14:paraId="00E28D3C" w14:textId="77777777" w:rsidR="004B3F78" w:rsidRDefault="004B3F78" w:rsidP="00BC738A">
      <w:pPr>
        <w:spacing w:line="360" w:lineRule="auto"/>
        <w:jc w:val="center"/>
        <w:rPr>
          <w:rFonts w:ascii="Times New Roman" w:hAnsi="Times New Roman" w:cs="Times New Roman"/>
          <w:b/>
          <w:bCs/>
          <w:color w:val="000000"/>
          <w:sz w:val="28"/>
          <w:szCs w:val="28"/>
        </w:rPr>
      </w:pPr>
    </w:p>
    <w:p w14:paraId="1CB64E63" w14:textId="64C0E004" w:rsidR="00BC738A" w:rsidRDefault="00BC738A" w:rsidP="00BC738A">
      <w:pPr>
        <w:spacing w:line="360" w:lineRule="auto"/>
        <w:jc w:val="center"/>
        <w:rPr>
          <w:rFonts w:ascii="Times New Roman" w:hAnsi="Times New Roman" w:cs="Times New Roman"/>
          <w:b/>
          <w:bCs/>
          <w:sz w:val="28"/>
          <w:szCs w:val="28"/>
        </w:rPr>
      </w:pPr>
      <w:r w:rsidRPr="00D92B9C">
        <w:rPr>
          <w:rFonts w:ascii="Times New Roman" w:hAnsi="Times New Roman" w:cs="Times New Roman"/>
          <w:b/>
          <w:bCs/>
          <w:sz w:val="28"/>
          <w:szCs w:val="28"/>
        </w:rPr>
        <w:t xml:space="preserve">CHAPTER </w:t>
      </w:r>
      <w:r>
        <w:rPr>
          <w:rFonts w:ascii="Times New Roman" w:hAnsi="Times New Roman" w:cs="Times New Roman"/>
          <w:b/>
          <w:bCs/>
          <w:sz w:val="28"/>
          <w:szCs w:val="28"/>
        </w:rPr>
        <w:t>THREE</w:t>
      </w:r>
    </w:p>
    <w:p w14:paraId="18E9FE3D" w14:textId="77777777" w:rsidR="00BC738A" w:rsidRPr="00D92B9C" w:rsidRDefault="00BC738A" w:rsidP="00BC738A">
      <w:pPr>
        <w:spacing w:line="360" w:lineRule="auto"/>
        <w:jc w:val="center"/>
        <w:rPr>
          <w:rFonts w:ascii="Times New Roman" w:hAnsi="Times New Roman" w:cs="Times New Roman"/>
          <w:b/>
          <w:bCs/>
          <w:sz w:val="28"/>
          <w:szCs w:val="28"/>
        </w:rPr>
      </w:pPr>
    </w:p>
    <w:p w14:paraId="716255F0" w14:textId="4AAAA452" w:rsidR="00BC738A" w:rsidRPr="00BC738A" w:rsidRDefault="00BC738A" w:rsidP="00BC738A">
      <w:pPr>
        <w:spacing w:line="360" w:lineRule="auto"/>
        <w:jc w:val="center"/>
        <w:rPr>
          <w:rFonts w:ascii="Times New Roman" w:eastAsia="Times New Roman" w:hAnsi="Times New Roman" w:cs="Times New Roman"/>
          <w:bCs/>
          <w:sz w:val="28"/>
          <w:szCs w:val="32"/>
        </w:rPr>
      </w:pPr>
      <w:r w:rsidRPr="00BC738A">
        <w:rPr>
          <w:rFonts w:ascii="Times New Roman" w:eastAsia="Times New Roman" w:hAnsi="Times New Roman" w:cs="Times New Roman"/>
          <w:bCs/>
          <w:sz w:val="28"/>
          <w:szCs w:val="32"/>
        </w:rPr>
        <w:t>Parental effects and individual experience of</w:t>
      </w:r>
    </w:p>
    <w:p w14:paraId="46B6B343" w14:textId="6487D95D" w:rsidR="00BC738A" w:rsidRDefault="00BC738A" w:rsidP="00BC738A">
      <w:pPr>
        <w:spacing w:line="360" w:lineRule="auto"/>
        <w:jc w:val="center"/>
        <w:rPr>
          <w:rFonts w:ascii="Times New Roman" w:hAnsi="Times New Roman" w:cs="Times New Roman"/>
          <w:sz w:val="24"/>
          <w:szCs w:val="24"/>
        </w:rPr>
      </w:pPr>
      <w:r w:rsidRPr="00BC738A">
        <w:rPr>
          <w:rFonts w:ascii="Times New Roman" w:eastAsia="Times New Roman" w:hAnsi="Times New Roman" w:cs="Times New Roman"/>
          <w:bCs/>
          <w:sz w:val="28"/>
          <w:szCs w:val="32"/>
        </w:rPr>
        <w:t>predation risk informs growth and the energy budget of prey</w:t>
      </w:r>
    </w:p>
    <w:p w14:paraId="62FEDA5F" w14:textId="660C60C6" w:rsidR="00BC738A" w:rsidRDefault="00BC738A" w:rsidP="006D7850">
      <w:pPr>
        <w:spacing w:line="240" w:lineRule="auto"/>
        <w:rPr>
          <w:rFonts w:ascii="Times New Roman" w:hAnsi="Times New Roman" w:cs="Times New Roman"/>
          <w:sz w:val="24"/>
          <w:szCs w:val="24"/>
        </w:rPr>
      </w:pPr>
    </w:p>
    <w:p w14:paraId="03E98C36" w14:textId="31B4A5E5" w:rsidR="00BC738A" w:rsidRDefault="00BC738A" w:rsidP="006D7850">
      <w:pPr>
        <w:spacing w:line="240" w:lineRule="auto"/>
        <w:rPr>
          <w:rFonts w:ascii="Times New Roman" w:hAnsi="Times New Roman" w:cs="Times New Roman"/>
          <w:sz w:val="24"/>
          <w:szCs w:val="24"/>
        </w:rPr>
      </w:pPr>
    </w:p>
    <w:p w14:paraId="7A4D1775" w14:textId="7A89D877" w:rsidR="00BC738A" w:rsidRDefault="00BC738A" w:rsidP="006D7850">
      <w:pPr>
        <w:spacing w:line="240" w:lineRule="auto"/>
        <w:rPr>
          <w:rFonts w:ascii="Times New Roman" w:hAnsi="Times New Roman" w:cs="Times New Roman"/>
          <w:sz w:val="24"/>
          <w:szCs w:val="24"/>
        </w:rPr>
      </w:pPr>
    </w:p>
    <w:p w14:paraId="15423BE7" w14:textId="2900CB56" w:rsidR="00BC738A" w:rsidRDefault="00BC738A" w:rsidP="006D7850">
      <w:pPr>
        <w:spacing w:line="240" w:lineRule="auto"/>
        <w:rPr>
          <w:rFonts w:ascii="Times New Roman" w:hAnsi="Times New Roman" w:cs="Times New Roman"/>
          <w:sz w:val="24"/>
          <w:szCs w:val="24"/>
        </w:rPr>
      </w:pPr>
    </w:p>
    <w:p w14:paraId="1E85617C" w14:textId="7DF99135" w:rsidR="00BC738A" w:rsidRDefault="00BC738A" w:rsidP="006D7850">
      <w:pPr>
        <w:spacing w:line="240" w:lineRule="auto"/>
        <w:rPr>
          <w:rFonts w:ascii="Times New Roman" w:hAnsi="Times New Roman" w:cs="Times New Roman"/>
          <w:sz w:val="24"/>
          <w:szCs w:val="24"/>
        </w:rPr>
      </w:pPr>
    </w:p>
    <w:p w14:paraId="6A44A32D" w14:textId="6634D82D" w:rsidR="00BC738A" w:rsidRDefault="00BC738A" w:rsidP="006D7850">
      <w:pPr>
        <w:spacing w:line="240" w:lineRule="auto"/>
        <w:rPr>
          <w:rFonts w:ascii="Times New Roman" w:hAnsi="Times New Roman" w:cs="Times New Roman"/>
          <w:sz w:val="24"/>
          <w:szCs w:val="24"/>
        </w:rPr>
      </w:pPr>
    </w:p>
    <w:p w14:paraId="14562698" w14:textId="48134C71" w:rsidR="00BC738A" w:rsidRDefault="00BC738A" w:rsidP="006D7850">
      <w:pPr>
        <w:spacing w:line="240" w:lineRule="auto"/>
        <w:rPr>
          <w:rFonts w:ascii="Times New Roman" w:hAnsi="Times New Roman" w:cs="Times New Roman"/>
          <w:sz w:val="24"/>
          <w:szCs w:val="24"/>
        </w:rPr>
      </w:pPr>
    </w:p>
    <w:p w14:paraId="27685FDF" w14:textId="6A32B92A" w:rsidR="00BC738A" w:rsidRDefault="00BC738A" w:rsidP="006D7850">
      <w:pPr>
        <w:spacing w:line="240" w:lineRule="auto"/>
        <w:rPr>
          <w:rFonts w:ascii="Times New Roman" w:hAnsi="Times New Roman" w:cs="Times New Roman"/>
          <w:sz w:val="24"/>
          <w:szCs w:val="24"/>
        </w:rPr>
      </w:pPr>
    </w:p>
    <w:p w14:paraId="36F66137" w14:textId="24FC5678" w:rsidR="00BC738A" w:rsidRDefault="00BC738A" w:rsidP="006D7850">
      <w:pPr>
        <w:spacing w:line="240" w:lineRule="auto"/>
        <w:rPr>
          <w:rFonts w:ascii="Times New Roman" w:hAnsi="Times New Roman" w:cs="Times New Roman"/>
          <w:sz w:val="24"/>
          <w:szCs w:val="24"/>
        </w:rPr>
      </w:pPr>
    </w:p>
    <w:p w14:paraId="7F8E0B1D" w14:textId="074D495B" w:rsidR="00BC738A" w:rsidRDefault="00BC738A" w:rsidP="006D7850">
      <w:pPr>
        <w:spacing w:line="240" w:lineRule="auto"/>
        <w:rPr>
          <w:rFonts w:ascii="Times New Roman" w:hAnsi="Times New Roman" w:cs="Times New Roman"/>
          <w:sz w:val="24"/>
          <w:szCs w:val="24"/>
        </w:rPr>
      </w:pPr>
    </w:p>
    <w:p w14:paraId="3B03D83D" w14:textId="1D8B6E22" w:rsidR="00BC738A" w:rsidRDefault="00BC738A" w:rsidP="006D7850">
      <w:pPr>
        <w:spacing w:line="240" w:lineRule="auto"/>
        <w:rPr>
          <w:rFonts w:ascii="Times New Roman" w:hAnsi="Times New Roman" w:cs="Times New Roman"/>
          <w:sz w:val="24"/>
          <w:szCs w:val="24"/>
        </w:rPr>
      </w:pPr>
    </w:p>
    <w:p w14:paraId="090CDD41" w14:textId="4D90C45B" w:rsidR="00BC738A" w:rsidRDefault="00BC738A" w:rsidP="006D7850">
      <w:pPr>
        <w:spacing w:line="240" w:lineRule="auto"/>
        <w:rPr>
          <w:rFonts w:ascii="Times New Roman" w:hAnsi="Times New Roman" w:cs="Times New Roman"/>
          <w:sz w:val="24"/>
          <w:szCs w:val="24"/>
        </w:rPr>
      </w:pPr>
    </w:p>
    <w:p w14:paraId="45C9A44F" w14:textId="63B14EF4" w:rsidR="00BC738A" w:rsidRDefault="00BC738A" w:rsidP="006D7850">
      <w:pPr>
        <w:spacing w:line="240" w:lineRule="auto"/>
        <w:rPr>
          <w:rFonts w:ascii="Times New Roman" w:hAnsi="Times New Roman" w:cs="Times New Roman"/>
          <w:sz w:val="24"/>
          <w:szCs w:val="24"/>
        </w:rPr>
      </w:pPr>
    </w:p>
    <w:p w14:paraId="242EC1D5" w14:textId="30CEBE07" w:rsidR="00BC738A" w:rsidRDefault="00BC738A" w:rsidP="006D7850">
      <w:pPr>
        <w:spacing w:line="240" w:lineRule="auto"/>
        <w:rPr>
          <w:rFonts w:ascii="Times New Roman" w:hAnsi="Times New Roman" w:cs="Times New Roman"/>
          <w:sz w:val="24"/>
          <w:szCs w:val="24"/>
        </w:rPr>
      </w:pPr>
    </w:p>
    <w:p w14:paraId="065CEE7C" w14:textId="3635B9A7" w:rsidR="00BC738A" w:rsidRDefault="00BC738A" w:rsidP="006D7850">
      <w:pPr>
        <w:spacing w:line="240" w:lineRule="auto"/>
        <w:rPr>
          <w:rFonts w:ascii="Times New Roman" w:hAnsi="Times New Roman" w:cs="Times New Roman"/>
          <w:sz w:val="24"/>
          <w:szCs w:val="24"/>
        </w:rPr>
      </w:pPr>
    </w:p>
    <w:p w14:paraId="462014C2" w14:textId="57C92F31" w:rsidR="00BC738A" w:rsidRDefault="00BC738A" w:rsidP="006D7850">
      <w:pPr>
        <w:spacing w:line="240" w:lineRule="auto"/>
        <w:rPr>
          <w:rFonts w:ascii="Times New Roman" w:hAnsi="Times New Roman" w:cs="Times New Roman"/>
          <w:sz w:val="24"/>
          <w:szCs w:val="24"/>
        </w:rPr>
      </w:pPr>
    </w:p>
    <w:p w14:paraId="68843AFF" w14:textId="703B4139" w:rsidR="00EF2C0A" w:rsidRDefault="00EF2C0A" w:rsidP="00EF2C0A">
      <w:pPr>
        <w:pStyle w:val="Heading2"/>
      </w:pPr>
      <w:bookmarkStart w:id="52" w:name="_Toc52387655"/>
      <w:r>
        <w:lastRenderedPageBreak/>
        <w:t>Abstract</w:t>
      </w:r>
      <w:bookmarkEnd w:id="52"/>
    </w:p>
    <w:p w14:paraId="481FD0FD" w14:textId="77777777" w:rsidR="00EF2C0A" w:rsidRDefault="00EF2C0A" w:rsidP="000A4F7A">
      <w:pPr>
        <w:spacing w:line="360" w:lineRule="auto"/>
        <w:ind w:firstLine="720"/>
        <w:jc w:val="both"/>
        <w:rPr>
          <w:rFonts w:ascii="Times New Roman" w:hAnsi="Times New Roman" w:cs="Times New Roman"/>
          <w:sz w:val="24"/>
          <w:szCs w:val="24"/>
        </w:rPr>
      </w:pPr>
      <w:r w:rsidRPr="00352FF1">
        <w:rPr>
          <w:rFonts w:ascii="Times New Roman" w:hAnsi="Times New Roman" w:cs="Times New Roman"/>
          <w:sz w:val="24"/>
          <w:szCs w:val="24"/>
        </w:rPr>
        <w:t xml:space="preserve">Predation risk influences how prey acquire and use energy, impacting energy reserves and growth, with potential </w:t>
      </w:r>
      <w:r>
        <w:rPr>
          <w:rFonts w:ascii="Times New Roman" w:hAnsi="Times New Roman" w:cs="Times New Roman"/>
          <w:sz w:val="24"/>
          <w:szCs w:val="24"/>
        </w:rPr>
        <w:t xml:space="preserve">implications </w:t>
      </w:r>
      <w:r w:rsidRPr="00352FF1">
        <w:rPr>
          <w:rFonts w:ascii="Times New Roman" w:hAnsi="Times New Roman" w:cs="Times New Roman"/>
          <w:sz w:val="24"/>
          <w:szCs w:val="24"/>
        </w:rPr>
        <w:t>for ecosystem functions. Prey must respond to both small</w:t>
      </w:r>
      <w:r>
        <w:rPr>
          <w:rFonts w:ascii="Times New Roman" w:hAnsi="Times New Roman" w:cs="Times New Roman"/>
          <w:sz w:val="24"/>
          <w:szCs w:val="24"/>
        </w:rPr>
        <w:t>-</w:t>
      </w:r>
      <w:r w:rsidRPr="00352FF1">
        <w:rPr>
          <w:rFonts w:ascii="Times New Roman" w:hAnsi="Times New Roman" w:cs="Times New Roman"/>
          <w:sz w:val="24"/>
          <w:szCs w:val="24"/>
        </w:rPr>
        <w:t>scale fluctuation</w:t>
      </w:r>
      <w:r>
        <w:rPr>
          <w:rFonts w:ascii="Times New Roman" w:hAnsi="Times New Roman" w:cs="Times New Roman"/>
          <w:sz w:val="24"/>
          <w:szCs w:val="24"/>
        </w:rPr>
        <w:t>s</w:t>
      </w:r>
      <w:r w:rsidRPr="00352FF1">
        <w:rPr>
          <w:rFonts w:ascii="Times New Roman" w:hAnsi="Times New Roman" w:cs="Times New Roman"/>
          <w:sz w:val="24"/>
          <w:szCs w:val="24"/>
        </w:rPr>
        <w:t xml:space="preserve"> in predation risk as well as adapting to large</w:t>
      </w:r>
      <w:r>
        <w:rPr>
          <w:rFonts w:ascii="Times New Roman" w:hAnsi="Times New Roman" w:cs="Times New Roman"/>
          <w:sz w:val="24"/>
          <w:szCs w:val="24"/>
        </w:rPr>
        <w:t>r</w:t>
      </w:r>
      <w:r w:rsidRPr="00352FF1">
        <w:rPr>
          <w:rFonts w:ascii="Times New Roman" w:hAnsi="Times New Roman" w:cs="Times New Roman"/>
          <w:sz w:val="24"/>
          <w:szCs w:val="24"/>
        </w:rPr>
        <w:t>-scale differences in the predation pressure experienced by separate populations. In many cases these larger-scale environmentally driven differences in predation risk can have a profound effect on the amount of energy prey invest in antipredator defences</w:t>
      </w:r>
      <w:r>
        <w:rPr>
          <w:rFonts w:ascii="Times New Roman" w:hAnsi="Times New Roman" w:cs="Times New Roman"/>
          <w:sz w:val="24"/>
          <w:szCs w:val="24"/>
        </w:rPr>
        <w:t xml:space="preserve"> relative to that invested in growth</w:t>
      </w:r>
      <w:r w:rsidRPr="00352FF1">
        <w:rPr>
          <w:rFonts w:ascii="Times New Roman" w:hAnsi="Times New Roman" w:cs="Times New Roman"/>
          <w:sz w:val="24"/>
          <w:szCs w:val="24"/>
        </w:rPr>
        <w:t xml:space="preserve">. Furthermore, as the predation pressure faced by prey may be closely correlated with that of their parents, many prey species can influence the antipredator responses of their offspring through parental effects. Comparing the responses of prey to risk in various contexts will help us develop a deeper understanding of the full impact of predators on prey life history and community dynamics. </w:t>
      </w:r>
      <w:r>
        <w:rPr>
          <w:rFonts w:ascii="Times New Roman" w:hAnsi="Times New Roman" w:cs="Times New Roman"/>
          <w:sz w:val="24"/>
          <w:szCs w:val="24"/>
        </w:rPr>
        <w:t>I</w:t>
      </w:r>
      <w:r w:rsidRPr="00352FF1">
        <w:rPr>
          <w:rFonts w:ascii="Times New Roman" w:hAnsi="Times New Roman" w:cs="Times New Roman"/>
          <w:sz w:val="24"/>
          <w:szCs w:val="24"/>
        </w:rPr>
        <w:t xml:space="preserve"> reared the offspring generation of intertidal gastropods (</w:t>
      </w:r>
      <w:r w:rsidRPr="00352FF1">
        <w:rPr>
          <w:rFonts w:ascii="Times New Roman" w:hAnsi="Times New Roman" w:cs="Times New Roman"/>
          <w:i/>
          <w:iCs/>
          <w:sz w:val="24"/>
          <w:szCs w:val="24"/>
        </w:rPr>
        <w:t>Nucella lapillus</w:t>
      </w:r>
      <w:r w:rsidRPr="00352FF1">
        <w:rPr>
          <w:rFonts w:ascii="Times New Roman" w:hAnsi="Times New Roman" w:cs="Times New Roman"/>
          <w:sz w:val="24"/>
          <w:szCs w:val="24"/>
        </w:rPr>
        <w:t>)</w:t>
      </w:r>
      <w:r>
        <w:rPr>
          <w:rFonts w:ascii="Times New Roman" w:hAnsi="Times New Roman" w:cs="Times New Roman"/>
          <w:sz w:val="24"/>
          <w:szCs w:val="24"/>
        </w:rPr>
        <w:t>,</w:t>
      </w:r>
      <w:r w:rsidRPr="00352FF1">
        <w:rPr>
          <w:rFonts w:ascii="Times New Roman" w:hAnsi="Times New Roman" w:cs="Times New Roman"/>
          <w:sz w:val="24"/>
          <w:szCs w:val="24"/>
        </w:rPr>
        <w:t xml:space="preserve"> from populations naturally exposed to different predation pressure</w:t>
      </w:r>
      <w:r>
        <w:rPr>
          <w:rFonts w:ascii="Times New Roman" w:hAnsi="Times New Roman" w:cs="Times New Roman"/>
          <w:sz w:val="24"/>
          <w:szCs w:val="24"/>
        </w:rPr>
        <w:t>,</w:t>
      </w:r>
      <w:r w:rsidRPr="00352FF1">
        <w:rPr>
          <w:rFonts w:ascii="Times New Roman" w:hAnsi="Times New Roman" w:cs="Times New Roman"/>
          <w:sz w:val="24"/>
          <w:szCs w:val="24"/>
        </w:rPr>
        <w:t xml:space="preserve"> under different temporal patterns of risk throughout development. The </w:t>
      </w:r>
      <w:r>
        <w:rPr>
          <w:rFonts w:ascii="Times New Roman" w:hAnsi="Times New Roman" w:cs="Times New Roman"/>
          <w:sz w:val="24"/>
          <w:szCs w:val="24"/>
        </w:rPr>
        <w:t xml:space="preserve">shell length, relative investment in defensive structures (body Vs shell tissue) and </w:t>
      </w:r>
      <w:r w:rsidRPr="00352FF1">
        <w:rPr>
          <w:rFonts w:ascii="Times New Roman" w:hAnsi="Times New Roman" w:cs="Times New Roman"/>
          <w:sz w:val="24"/>
          <w:szCs w:val="24"/>
        </w:rPr>
        <w:t xml:space="preserve">long-term energetics of offspring were then analysed to </w:t>
      </w:r>
      <w:r>
        <w:rPr>
          <w:rFonts w:ascii="Times New Roman" w:hAnsi="Times New Roman" w:cs="Times New Roman"/>
          <w:sz w:val="24"/>
          <w:szCs w:val="24"/>
        </w:rPr>
        <w:t>determine</w:t>
      </w:r>
      <w:r w:rsidRPr="00352FF1">
        <w:rPr>
          <w:rFonts w:ascii="Times New Roman" w:hAnsi="Times New Roman" w:cs="Times New Roman"/>
          <w:sz w:val="24"/>
          <w:szCs w:val="24"/>
        </w:rPr>
        <w:t xml:space="preserve"> the influence of parental habitat and developmental experience of risk. </w:t>
      </w:r>
      <w:r>
        <w:rPr>
          <w:rFonts w:ascii="Times New Roman" w:hAnsi="Times New Roman" w:cs="Times New Roman"/>
          <w:sz w:val="24"/>
          <w:szCs w:val="24"/>
        </w:rPr>
        <w:t>My</w:t>
      </w:r>
      <w:r w:rsidRPr="00352FF1">
        <w:rPr>
          <w:rFonts w:ascii="Times New Roman" w:hAnsi="Times New Roman" w:cs="Times New Roman"/>
          <w:sz w:val="24"/>
          <w:szCs w:val="24"/>
        </w:rPr>
        <w:t xml:space="preserve"> results showed that </w:t>
      </w:r>
      <w:r>
        <w:rPr>
          <w:rFonts w:ascii="Times New Roman" w:hAnsi="Times New Roman" w:cs="Times New Roman"/>
          <w:sz w:val="24"/>
          <w:szCs w:val="24"/>
        </w:rPr>
        <w:t>shell</w:t>
      </w:r>
      <w:r w:rsidRPr="00352FF1">
        <w:rPr>
          <w:rFonts w:ascii="Times New Roman" w:hAnsi="Times New Roman" w:cs="Times New Roman"/>
          <w:sz w:val="24"/>
          <w:szCs w:val="24"/>
        </w:rPr>
        <w:t xml:space="preserve"> </w:t>
      </w:r>
      <w:r>
        <w:rPr>
          <w:rFonts w:ascii="Times New Roman" w:hAnsi="Times New Roman" w:cs="Times New Roman"/>
          <w:sz w:val="24"/>
          <w:szCs w:val="24"/>
        </w:rPr>
        <w:t>length</w:t>
      </w:r>
      <w:r w:rsidRPr="00352FF1">
        <w:rPr>
          <w:rFonts w:ascii="Times New Roman" w:hAnsi="Times New Roman" w:cs="Times New Roman"/>
          <w:sz w:val="24"/>
          <w:szCs w:val="24"/>
        </w:rPr>
        <w:t xml:space="preserve"> was influenced by parental habitat and developmental experience of risk, </w:t>
      </w:r>
      <w:r>
        <w:rPr>
          <w:rFonts w:ascii="Times New Roman" w:hAnsi="Times New Roman" w:cs="Times New Roman"/>
          <w:sz w:val="24"/>
          <w:szCs w:val="24"/>
        </w:rPr>
        <w:t xml:space="preserve">however </w:t>
      </w:r>
      <w:r w:rsidRPr="00352FF1">
        <w:rPr>
          <w:rFonts w:ascii="Times New Roman" w:hAnsi="Times New Roman" w:cs="Times New Roman"/>
          <w:i/>
          <w:iCs/>
          <w:sz w:val="24"/>
          <w:szCs w:val="24"/>
        </w:rPr>
        <w:t>Nucella</w:t>
      </w:r>
      <w:r w:rsidRPr="00352FF1">
        <w:rPr>
          <w:rFonts w:ascii="Times New Roman" w:hAnsi="Times New Roman" w:cs="Times New Roman"/>
          <w:sz w:val="24"/>
          <w:szCs w:val="24"/>
        </w:rPr>
        <w:t xml:space="preserve"> from both populations allocated </w:t>
      </w:r>
      <w:r>
        <w:rPr>
          <w:rFonts w:ascii="Times New Roman" w:hAnsi="Times New Roman" w:cs="Times New Roman"/>
          <w:sz w:val="24"/>
          <w:szCs w:val="24"/>
        </w:rPr>
        <w:t xml:space="preserve">more </w:t>
      </w:r>
      <w:r w:rsidRPr="00352FF1">
        <w:rPr>
          <w:rFonts w:ascii="Times New Roman" w:hAnsi="Times New Roman" w:cs="Times New Roman"/>
          <w:sz w:val="24"/>
          <w:szCs w:val="24"/>
        </w:rPr>
        <w:t xml:space="preserve">resources to </w:t>
      </w:r>
      <w:r>
        <w:rPr>
          <w:rFonts w:ascii="Times New Roman" w:hAnsi="Times New Roman" w:cs="Times New Roman"/>
          <w:sz w:val="24"/>
          <w:szCs w:val="24"/>
        </w:rPr>
        <w:t xml:space="preserve">shell tissue relative to soft body tissue </w:t>
      </w:r>
      <w:r w:rsidRPr="00352FF1">
        <w:rPr>
          <w:rFonts w:ascii="Times New Roman" w:hAnsi="Times New Roman" w:cs="Times New Roman"/>
          <w:sz w:val="24"/>
          <w:szCs w:val="24"/>
        </w:rPr>
        <w:t>in response to the amount of time they spent under risky conditions</w:t>
      </w:r>
      <w:r>
        <w:rPr>
          <w:rFonts w:ascii="Times New Roman" w:hAnsi="Times New Roman" w:cs="Times New Roman"/>
          <w:sz w:val="24"/>
          <w:szCs w:val="24"/>
        </w:rPr>
        <w:t xml:space="preserve">. Although the overall the energetic budget of </w:t>
      </w:r>
      <w:r w:rsidRPr="00702568">
        <w:rPr>
          <w:rFonts w:ascii="Times New Roman" w:hAnsi="Times New Roman" w:cs="Times New Roman"/>
          <w:i/>
          <w:iCs/>
          <w:sz w:val="24"/>
          <w:szCs w:val="24"/>
        </w:rPr>
        <w:t>Nucella</w:t>
      </w:r>
      <w:r w:rsidRPr="007D71A7">
        <w:rPr>
          <w:rFonts w:ascii="Times New Roman" w:hAnsi="Times New Roman" w:cs="Times New Roman"/>
          <w:sz w:val="24"/>
          <w:szCs w:val="24"/>
        </w:rPr>
        <w:t>,</w:t>
      </w:r>
      <w:r>
        <w:rPr>
          <w:rFonts w:ascii="Times New Roman" w:hAnsi="Times New Roman" w:cs="Times New Roman"/>
          <w:sz w:val="24"/>
          <w:szCs w:val="24"/>
        </w:rPr>
        <w:t xml:space="preserve"> was not influenced by developmental risk or parental habitat, analysis revealed that they play important roles in the proportion of energy stored as </w:t>
      </w:r>
      <w:r w:rsidRPr="00352FF1">
        <w:rPr>
          <w:rFonts w:ascii="Times New Roman" w:hAnsi="Times New Roman" w:cs="Times New Roman"/>
          <w:sz w:val="24"/>
          <w:szCs w:val="24"/>
        </w:rPr>
        <w:t>protein, carbohydrate and lipid</w:t>
      </w:r>
      <w:r>
        <w:rPr>
          <w:rFonts w:ascii="Times New Roman" w:hAnsi="Times New Roman" w:cs="Times New Roman"/>
          <w:sz w:val="24"/>
          <w:szCs w:val="24"/>
        </w:rPr>
        <w:t>.</w:t>
      </w:r>
      <w:r w:rsidRPr="0090665E">
        <w:rPr>
          <w:rFonts w:ascii="Times New Roman" w:hAnsi="Times New Roman" w:cs="Times New Roman"/>
          <w:sz w:val="24"/>
          <w:szCs w:val="24"/>
        </w:rPr>
        <w:t xml:space="preserve"> </w:t>
      </w:r>
      <w:r w:rsidRPr="00352FF1">
        <w:rPr>
          <w:rFonts w:ascii="Times New Roman" w:hAnsi="Times New Roman" w:cs="Times New Roman"/>
          <w:sz w:val="24"/>
          <w:szCs w:val="24"/>
        </w:rPr>
        <w:t xml:space="preserve">Our results </w:t>
      </w:r>
      <w:r>
        <w:rPr>
          <w:rFonts w:ascii="Times New Roman" w:hAnsi="Times New Roman" w:cs="Times New Roman"/>
          <w:sz w:val="24"/>
          <w:szCs w:val="24"/>
        </w:rPr>
        <w:t xml:space="preserve">highlight the impacts of individual experience of risk on growth, allocation of resources to defensive structures and the energetic budget of </w:t>
      </w:r>
      <w:r w:rsidRPr="00B8252A">
        <w:rPr>
          <w:rFonts w:ascii="Times New Roman" w:hAnsi="Times New Roman" w:cs="Times New Roman"/>
          <w:i/>
          <w:iCs/>
          <w:sz w:val="24"/>
          <w:szCs w:val="24"/>
        </w:rPr>
        <w:t>Nucella</w:t>
      </w:r>
      <w:r>
        <w:rPr>
          <w:rFonts w:ascii="Times New Roman" w:hAnsi="Times New Roman" w:cs="Times New Roman"/>
          <w:sz w:val="24"/>
          <w:szCs w:val="24"/>
        </w:rPr>
        <w:t xml:space="preserve"> as well as the potential influence parental experience can have through parental effects. </w:t>
      </w:r>
    </w:p>
    <w:p w14:paraId="2C4219C0" w14:textId="0EDB8FC5" w:rsidR="00EF2C0A" w:rsidRDefault="00EF2C0A" w:rsidP="00EF2C0A"/>
    <w:p w14:paraId="18273EC7" w14:textId="244E43CB" w:rsidR="00EF2C0A" w:rsidRDefault="00EF2C0A" w:rsidP="00EF2C0A"/>
    <w:p w14:paraId="698B94CA" w14:textId="77777777" w:rsidR="000A4F7A" w:rsidRDefault="000A4F7A" w:rsidP="00EF2C0A"/>
    <w:p w14:paraId="7C12A92C" w14:textId="72F10281" w:rsidR="00EF2C0A" w:rsidRDefault="00EF2C0A" w:rsidP="00EF2C0A"/>
    <w:p w14:paraId="22FA0314" w14:textId="77777777" w:rsidR="00EF2C0A" w:rsidRPr="00EF2C0A" w:rsidRDefault="00EF2C0A" w:rsidP="00EF2C0A"/>
    <w:p w14:paraId="1C269E7E" w14:textId="77777777" w:rsidR="00BC738A" w:rsidRPr="00326AD5" w:rsidRDefault="00BC738A" w:rsidP="00BC738A">
      <w:pPr>
        <w:pStyle w:val="Heading2"/>
      </w:pPr>
      <w:bookmarkStart w:id="53" w:name="_Toc52387656"/>
      <w:r>
        <w:lastRenderedPageBreak/>
        <w:t>Introduction</w:t>
      </w:r>
      <w:bookmarkEnd w:id="53"/>
    </w:p>
    <w:p w14:paraId="15E2839E" w14:textId="0C3CD8AB" w:rsidR="00B45895" w:rsidRDefault="00B45895" w:rsidP="00B45895">
      <w:pPr>
        <w:spacing w:line="360" w:lineRule="auto"/>
        <w:ind w:firstLine="720"/>
        <w:jc w:val="both"/>
        <w:rPr>
          <w:rFonts w:ascii="Times New Roman" w:hAnsi="Times New Roman" w:cs="Times New Roman"/>
          <w:sz w:val="24"/>
          <w:szCs w:val="24"/>
        </w:rPr>
      </w:pPr>
      <w:bookmarkStart w:id="54" w:name="_Hlk42532464"/>
      <w:r w:rsidRPr="005C089C">
        <w:rPr>
          <w:rFonts w:ascii="Times New Roman" w:hAnsi="Times New Roman" w:cs="Times New Roman"/>
          <w:sz w:val="24"/>
          <w:szCs w:val="24"/>
        </w:rPr>
        <w:t xml:space="preserve">The fear of being eaten  profoundly influences prey behaviour, physiology, morphology and life history </w:t>
      </w:r>
      <w:r w:rsidRPr="005C089C">
        <w:rPr>
          <w:rFonts w:ascii="Times New Roman" w:hAnsi="Times New Roman" w:cs="Times New Roman"/>
          <w:sz w:val="24"/>
          <w:szCs w:val="24"/>
        </w:rPr>
        <w:fldChar w:fldCharType="begin" w:fldLock="1"/>
      </w:r>
      <w:r w:rsidR="00276486">
        <w:rPr>
          <w:rFonts w:ascii="Times New Roman" w:hAnsi="Times New Roman" w:cs="Times New Roman"/>
          <w:sz w:val="24"/>
          <w:szCs w:val="24"/>
        </w:rPr>
        <w:instrText>ADDIN CSL_CITATION {"citationItems":[{"id":"ITEM-1","itemData":{"DOI":"10.2307/1937508","ISBN":"0012-9658","ISSN":"00129658","PMID":"15","abstract":"JSTOR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We present an experiment designed to test the hypothesis that fish respond to both relative predation risk and habitat profitability in choosing habitats in which to feed. Identical pop-ulations of three size-classes of bluegill sunfish (Lepomis macrochirus) were stocked on both sides of a divided pond (29 m in diameter), and eight piscivorous largemouth bass (Micropterus salmoides) were introduced to one side. Sizes of both species were chosen such that the small class of bluegills was very vulnerable to the bass, whereas the largest class was invulnerable to bass predation. We then compared mortality, habitat use, and growth of each size-class in the presence and absence of the bass.","author":[{"dropping-particle":"","family":"Werner","given":"E E","non-dropping-particle":"","parse-names":false,"suffix":""},{"dropping-particle":"","family":"Gilliam","given":"J F","non-dropping-particle":"","parse-names":false,"suffix":""},{"dropping-particle":"","family":"Hall","given":"D J","non-dropping-particle":"","parse-names":false,"suffix":""},{"dropping-particle":"","family":"Mittelbach","given":"G G","non-dropping-particle":"","parse-names":false,"suffix":""},{"dropping-particle":"","family":"Gilliam","given":"J F","non-dropping-particle":"","parse-names":false,"suffix":""},{"dropping-particle":"","family":"Mittelbach","given":"G G","non-dropping-particle":"","parse-names":false,"suffix":""}],"container-title":"Ecology","id":"ITEM-1","issue":"646","issued":{"date-parts":[["1983"]]},"page":"1540-1548","title":"An experimental test of the effects of predation risk on habitat use in fish","type":"article-journal","volume":"64"},"uris":["http://www.mendeley.com/documents/?uuid=62dee0f0-ed41-42d7-8313-92610f552d2b"]},{"id":"ITEM-2","itemData":{"author":[{"dropping-particle":"","family":"Trussell","given":"G C","non-dropping-particle":"","parse-names":false,"suffix":""},{"dropping-particle":"","family":"Ewanchuk","given":"Patrick J","non-dropping-particle":"","parse-names":false,"suffix":""},{"dropping-particle":"","family":"Bertness","given":"Mark D","non-dropping-particle":"","parse-names":false,"suffix":""}],"container-title":"Ecological Society of America","id":"ITEM-2","issue":"3","issued":{"date-parts":[["2003"]]},"page":"629-640","title":"Trait-Mediated effects in rocky intertidal food chains : Predator risk cues alter prey feeding rates","type":"article-journal","volume":"84"},"uris":["http://www.mendeley.com/documents/?uuid=1b2a942e-568e-45f1-8d48-43a1e4e48e1d"]},{"id":"ITEM-3","itemData":{"abstract":"We present a framework to explain how prey stress responses to predation can resolve context dependency in ecosystem properties and functions such as food chain length, secondary production, elemental stoichiometry, and cycling. We first describe the major nonspecific physiological stress mechanisms and their ecologically relevant consequences. We next synthesize the evidence for prey physiological responses to predation risk and demonstrate that they are similar across taxa and fit well within the general stress paradigm. We then illustrate the utility of our idea by applying our understanding of the ecological consequences of stress to explain how herbivore‐prey physiological antipredator responses affect ecosystem dynamics. We hypothesize that stressed herbivores should forage on plant species with higher digestible carbohydrates than should unstressed herbivores to meet heightened energy demands. Increased consumption of carbohydrate‐rich plants should reduce their relative abundance in the community, hence altering the quantity and quality of plant litter entering the detrital pool. We further hypothesize that stress should change the elemental composition and energy content of prey excreta, egesta, and carcasses that enter the detrital pool. Finally, prey stress should lower energy and nutrient conversion efficiency and hence the transfer of materials and energy up the food chain, which should, in turn, weaken the association between ecosystem productivity and food chain length.","author":[{"dropping-particle":"","family":"Hawlena","given":"D","non-dropping-particle":"","parse-names":false,"suffix":""},{"dropping-particle":"","family":"Schmitz","given":"O J","non-dropping-particle":"","parse-names":false,"suffix":""}],"container-title":"The American Naturalist","id":"ITEM-3","issue":"5","issued":{"date-parts":[["2010"]]},"page":"537-556","title":"Physiological stress as a fundamental mechanism linking predation to ecosystem functioning","type":"article-journal","volume":"176"},"uris":["http://www.mendeley.com/documents/?uuid=eb609aa5-e676-476c-9a5b-e48037437821"]},{"id":"ITEM-4","itemData":{"DOI":"10.1016/S0003-3472(85)80129-9","ISBN":"0003-3472","ISSN":"00033472","abstract":"Many animals must often respond to environmental patterns that simulatneously influence both foraging efficiency and predation risk. We noted that grey squirrels (Sciurus carolinensis) sometimes immediately consume food items in areas of relatively great exposure to predators, and at other times carry food items to the safety of a tree prior to consumption. We outlined a hypothesis that the squirrels were somehow trading-off energy intake rate against predation risk. A simple model shows that maximal energetic efficiency is associated with immediate consumption, whereas (under the field conditions studied) carrying items to the safety of trees provides for minimal exposure to predation. Our analysis of the model predicts that the tendency to carry a food item should decrease with distance of food from cover (travel time) and increase with item size (handling time). To test our predictions, we presented free-roaming grey squirrels with patches containing a fixed number of identical food items. We estimated the proportion of items carried to trees before consumption for 12 different combinations of distance to the nearest tree and item size. The results support our hypothesis and indicate that a simple behavioural criterion based solely on foraging rate or time exposed to predators is insufficient to explain the variation in the data. © 1985.","author":[{"dropping-particle":"","family":"Lima","given":"Steven L.","non-dropping-particle":"","parse-names":false,"suffix":""},{"dropping-particle":"","family":"Valone","given":"Thomas J.","non-dropping-particle":"","parse-names":false,"suffix":""},{"dropping-particle":"","family":"Caraco","given":"Thomas","non-dropping-particle":"","parse-names":false,"suffix":""}],"container-title":"Animal Behaviour","id":"ITEM-4","issue":"1","issued":{"date-parts":[["1985"]]},"page":"155-165","title":"Foraging-efficiency-predation-risk trade-off in the grey squirrel","type":"article-journal","volume":"33"},"uris":["http://www.mendeley.com/documents/?uuid=80642905-56de-439e-94c8-b65be3b5d67d"]}],"mendeley":{"formattedCitation":"(Werner et al. 1983, Lima et al. 1985, Trussell et al. 2003, Hawlena and Schmitz 2010b)","plainTextFormattedCitation":"(Werner et al. 1983, Lima et al. 1985, Trussell et al. 2003, Hawlena and Schmitz 2010b)","previouslyFormattedCitation":"(Werner et al. 1983, Lima et al. 1985, Trussell et al. 2003, Hawlena and Schmitz 2010b)"},"properties":{"noteIndex":0},"schema":"https://github.com/citation-style-language/schema/raw/master/csl-citation.json"}</w:instrText>
      </w:r>
      <w:r w:rsidRPr="005C089C">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(Werner et al. 1983, Lima et al. 1985, Trussell et al. 2003, Hawlena and Schmitz 2010b)</w:t>
      </w:r>
      <w:r w:rsidRPr="005C089C">
        <w:rPr>
          <w:rFonts w:ascii="Times New Roman" w:hAnsi="Times New Roman" w:cs="Times New Roman"/>
          <w:sz w:val="24"/>
          <w:szCs w:val="24"/>
        </w:rPr>
        <w:fldChar w:fldCharType="end"/>
      </w:r>
      <w:r w:rsidRPr="005C089C">
        <w:rPr>
          <w:rFonts w:ascii="Times New Roman" w:hAnsi="Times New Roman" w:cs="Times New Roman"/>
          <w:sz w:val="24"/>
          <w:szCs w:val="24"/>
        </w:rPr>
        <w:t xml:space="preserve">. </w:t>
      </w:r>
      <w:bookmarkStart w:id="55" w:name="_Hlk40802002"/>
      <w:r>
        <w:rPr>
          <w:rFonts w:ascii="Times New Roman" w:hAnsi="Times New Roman" w:cs="Times New Roman"/>
          <w:sz w:val="24"/>
          <w:szCs w:val="24"/>
        </w:rPr>
        <w:t xml:space="preserve">Predator-induced increases in metabolic costs and reductions in foraging are common observations in a number of taxa leading to subsequent impacts on growth </w:t>
      </w:r>
      <w:r>
        <w:rPr>
          <w:rFonts w:ascii="Times New Roman" w:hAnsi="Times New Roman" w:cs="Times New Roman"/>
          <w:sz w:val="24"/>
          <w:szCs w:val="24"/>
        </w:rPr>
        <w:fldChar w:fldCharType="begin" w:fldLock="1"/>
      </w:r>
      <w:r w:rsidR="001C3B7F">
        <w:rPr>
          <w:rFonts w:ascii="Times New Roman" w:hAnsi="Times New Roman" w:cs="Times New Roman"/>
          <w:sz w:val="24"/>
          <w:szCs w:val="24"/>
        </w:rPr>
        <w:instrText>ADDIN CSL_CITATION {"citationItems":[{"id":"ITEM-1","itemData":{"DOI":"10.1086/303202","author":[{"dropping-particle":"","family":"Lima","given":"Steven L","non-dropping-particle":"","parse-names":false,"suffix":""},{"dropping-particle":"","family":"Dill","given":"Lawrence M","non-dropping-particle":"","parse-names":false,"suffix":""}],"container-title":"Canadian Journal of Zoology","id":"ITEM-1","issued":{"date-parts":[["1990"]]},"page":"619-640","title":"Behavioral decision made under the risk of predation: a review and prospectus","type":"article-journal","volume":"68"},"uris":["http://www.mendeley.com/documents/?uuid=cd3b69dc-23c1-4bc4-b294-71c6a4153a43"]},{"id":"ITEM-2","itemData":{"DOI":"10.1139/z87-128","ISBN":"1480-3283","ISSN":"0008-4301","abstract":"The author focuses on situations in which animals must make decisions under conflicting objectives, e.g., to simultaneously maximize net energy intake while minimizing risk of predation. New data on guppies (Poecilia reticulata are presented and the recent literature is reviewed to support the notion that animals in such situations behave so as to maximize fitness. Habitat choices, ontogenetic habitat shifts, and the phenomena of vertical migration and downstream drift are beginning to be considered in this general evolutionary framework, with novel results, and this trend will undoubtedly continue. Extension of the logic of trade-offs to the community level leads to a number of new insights about the processes that shape community structure","author":[{"dropping-particle":"","family":"Dill","given":"Lawrence M.","non-dropping-particle":"","parse-names":false,"suffix":""}],"container-title":"Canadian Journal of Zoology","id":"ITEM-2","issue":"4","issued":{"date-parts":[["1987"]]},"page":"803-811","title":"Animal decision making and its ecological consequences: the future of aquatic ecology and behaviour","type":"article-journal","volume":"65"},"uris":["http://www.mendeley.com/documents/?uuid=cbe4e372-f5c6-4feb-aa9b-c5e31e52c381"]}],"mendeley":{"formattedCitation":"(Dill 1987, Lima and Dill 1990)","plainTextFormattedCitation":"(Dill 1987, Lima and Dill 1990)","previouslyFormattedCitation":"(Dill 1987, Lima and Dill 1990)"},"properties":{"noteIndex":0},"schema":"https://github.com/citation-style-language/schema/raw/master/csl-citation.json"}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(Dill 1987, Lima and Dill 1990)</w:t>
      </w:r>
      <w:r>
        <w:rPr>
          <w:rFonts w:ascii="Times New Roman" w:hAnsi="Times New Roman" w:cs="Times New Roman"/>
          <w:sz w:val="24"/>
          <w:szCs w:val="24"/>
        </w:rPr>
        <w:fldChar w:fldCharType="end"/>
      </w:r>
      <w:r>
        <w:rPr>
          <w:rFonts w:ascii="Times New Roman" w:hAnsi="Times New Roman" w:cs="Times New Roman"/>
          <w:sz w:val="24"/>
          <w:szCs w:val="24"/>
        </w:rPr>
        <w:t xml:space="preserve">.  However more recently studies have begun to show that risk can have more profound effects on prey energetics. </w:t>
      </w:r>
      <w:bookmarkEnd w:id="55"/>
      <w:r>
        <w:rPr>
          <w:rFonts w:ascii="Times New Roman" w:hAnsi="Times New Roman" w:cs="Times New Roman"/>
          <w:sz w:val="24"/>
          <w:szCs w:val="24"/>
        </w:rPr>
        <w:t xml:space="preserve">For short-term exposure to predation risk, prey are able to rely on previously acquired energy reserves, but in some predator-prey systems extended exposure to risk has been shown to impact the body stoichiometry of prey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{"citationItems":[{"id":"ITEM-1","itemData":{"DOI":"10.1007/s00442-015-3440-1","ISSN":"00298549","PMID":"26385695","abstract":"Prey organisms are expected to use different short- and long-term responses to predation risk to avoid excessive costs. Contrasting both types of responses is important to identify chronic stress responses and possible compensatory mechanisms in order to better understand the full impact of predators on prey life history and population dynamics. Using larvae of the damselfly Enallagma cyathigerum, we contrasted the effects of short- and long-term predation risk, with special focus on consequences for body stoichiometry. Under short-term predation risk, larvae reduced growth rate, which was associated with a reduced food intake, increased metabolic rate and reduced glucose content. Under long-term predation risk, larvae showed chronic predator stress as indicated by persistent increases in metabolic rate and reduced food intake. Despite this, larvae were able to compensate for the short-term growth reduction under long-term predation risk by relying on physiological compensatory mechanisms, including reduced energy storage. Only under long-term predation risk did we observe an increase in body C:N ratio, as predicted under the general stress paradigm (GSP). Although this was caused by a predator-induced decrease in N content, there was no associated increase in C content. These stoichiometric changes could not be explained by GSP responses because, under chronic predation risk, there was no decrease in N-rich proteins or increase in C-rich fat and sugars; instead glycogen decreased. Our results highlight the importance of compensatory mechanisms and the value of explicitly integrating physiological mechanisms to obtain insights into the temporal dynamics of non-consumptive effects, including effects on body stoichiometry.","author":[{"dropping-particle":"","family":"Dievel","given":"Marie","non-dropping-particle":"Van","parse-names":false,"suffix":""},{"dropping-particle":"","family":"Janssens","given":"Lizanne","non-dropping-particle":"","parse-names":false,"suffix":""},{"dropping-particle":"","family":"Stoks","given":"Robby","non-dropping-particle":"","parse-names":false,"suffix":""}],"container-title":"Oecologia","id":"ITEM-1","issue":"2","issued":{"date-parts":[["2016"]]},"page":"347-357","publisher":"Springer Berlin Heidelberg","title":"Short- and long-term behavioural, physiological and stoichiometric responses to predation risk indicate chronic stress and compensatory mechanisms","type":"article-journal","volume":"181"},"uris":["http://www.mendeley.com/documents/?uuid=b4bc0316-03b8-4ff3-a42c-21321bc8a8e8"]},{"id":"ITEM-2","itemData":{"DOI":"10.1111/1365-2435.13046","ISSN":"13652435","abstract":"Prey species can respond to the risk of predation with a range of antipredator behaviours and physiological changes. While these responses increase chances of survival, they often involve feeding reductions and greater energy expenditure (e.g. increases in metabolic rate). As a consequence, a prey response is constrained by its own nutritional condition. While a number of studies indeed demonstrate that prey in better nutritional condition have stronger antipredator behaviours, we do not yet understand how condition impacts the physiological component of the prey's response. Previous research revealed that Leptinotarsa decemlineata beetles experiencing predation risk improve their offspring's nutritional condition by promoting intraclutch egg cannibalism. Importantly, egg cannibalism decreased offspring vulnerability by increasing larval behavioural responses to chronic predation risk. In this study we test if egg cannibalism similarly impacts larval physiological responses by comparing how risk of predation in cannibals and non-cannibals affects their behaviour (e.g. feeding reductions), metabolic rate and energy stores. We found that non-cannibals did not exhibit antipredator behaviours but responded physiologically, by increasing metabolic rates. In contrast, cannibals responded behaviourally, suppressing feeding, but without altering metabolism. While cannibals and non-cannibals coupled food intake and energy expenditure differently, both reached similar growth rates and had similar energy stores when facing chronic predation risk. These results indicate that increases in predator avoidance behaviours are not merely mirrored by a stronger physiological response. Instead, changes in metabolism appear to ameliorate, within our experimental conditions, the costs associated with the behavioural response. Prey in poorer nutritional state are not less responsive to predators but appear to rely more heavily on physiological responses, demonstrating that how prey integrates behaviour and physiology depends on their own nutritional state. A plain language summary is available for this article.","author":[{"dropping-particle":"","family":"Tigreros","given":"Natasha","non-dropping-particle":"","parse-names":false,"suffix":""},{"dropping-particle":"","family":"Wang","given":"Eugenia H.","non-dropping-particle":"","parse-names":false,"suffix":""},{"dropping-particle":"","family":"Thaler","given":"Jennifer S.","non-dropping-particle":"","parse-names":false,"suffix":""}],"container-title":"Functional Ecology","id":"ITEM-2","issue":"4","issued":{"date-parts":[["2018"]]},"page":"982-989","title":"Prey nutritional state drives divergent behavioural and physiological responses to predation risk","type":"article-journal","volume":"32"},"uris":["http://www.mendeley.com/documents/?uuid=6cfd996d-d70a-4464-9746-677f2f8d338b"]},{"id":"ITEM-3","itemData":{"DOI":"10.1016/j.scitotenv.2019.135880","ISSN":"18791026","abstract":"Understanding how pesticides and natural stressors shape ecosystem functions remains a major challenge. A largely overlooked way how stressors may affect nutrient cycling and primary production is through effects on body stoichiometry and the egestion of elements. We investigated how exposure to the pesticide chlorpyrifos and to predation risk, an abundant natural stressor in aquatic systems, altered the stoichiometry of the bodies and the egested faecal pellets of Enallagma cyathigerum damselfly larvae and how this further cascaded into effects on primary production (algae growth). Chlorpyrifos exposure reduced egestion rates while predation risk had no effect. Chlorpyrifos exposure and predation risk affected both elemental composition of bodies and faecal pellets, and this in an additive way. Chlorpyrifos exposure increased body C(carbon), N(nitrogen), and P(phosphorous) contents, and increased the C content of the faecal pellets. Predation risk induced an increase of the N content, resulting in a decreased C:N ratio, of both the bodies and faecal pellets. The changes in the composition of the faecal pellets caused by predation risk but not by chlorpyrifos exposure increased algae growth under control conditions. This indicated that algae growth was N limited. Our results provide an important proof-of-principle how a stressor may shape nutrient cycling and subsequently primary productivity.","author":[{"dropping-particle":"","family":"Dievel","given":"Marie","non-dropping-particle":"Van","parse-names":false,"suffix":""},{"dropping-particle":"","family":"Janssens","given":"Lizanne","non-dropping-particle":"","parse-names":false,"suffix":""},{"dropping-particle":"","family":"Stoks","given":"Robby","non-dropping-particle":"","parse-names":false,"suffix":""}],"container-title":"Science of the Total Environment","id":"ITEM-3","issue":"xxxx","issued":{"date-parts":[["2019"]]},"page":"135880","publisher":"Elsevier B.V.","title":"Effects of pesticide exposure and predation risk on nutrient cycling and primary production","type":"article-journal"},"uris":["http://www.mendeley.com/documents/?uuid=3cfb35c1-215a-4b20-a689-1c56ff28bc02"]}],"mendeley":{"formattedCitation":"(Van Dievel et al. 2016, 2019a, Tigreros et al. 2018)","plainTextFormattedCitation":"(Van Dievel et al. 2016, 2019a, Tigreros et al. 2018)","previouslyFormattedCitation":"(Van Dievel et al. 2016, 2019a, Tigreros et al. 2018)"},"properties":{"noteIndex":0},"schema":"https://github.com/citation-style-language/schema/raw/master/csl-citation.json"}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(Van Dievel et al. 2016, 2019a, Tigreros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Predation risk has been shown, in some instances, to influence the amount of energy stored as protein, carbohydrate and lipids which can influence future foraging predation risk trade-offs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{"citationItems":[{"id":"ITEM-1","itemData":{"DOI":"10.1111/1365-2435.13046","ISSN":"13652435","abstract":"Prey species can respond to the risk of predation with a range of antipredator behaviours and physiological changes. While these responses increase chances of survival, they often involve feeding reductions and greater energy expenditure (e.g. increases in metabolic rate). As a consequence, a prey response is constrained by its own nutritional condition. While a number of studies indeed demonstrate that prey in better nutritional condition have stronger antipredator behaviours, we do not yet understand how condition impacts the physiological component of the prey's response. Previous research revealed that Leptinotarsa decemlineata beetles experiencing predation risk improve their offspring's nutritional condition by promoting intraclutch egg cannibalism. Importantly, egg cannibalism decreased offspring vulnerability by increasing larval behavioural responses to chronic predation risk. In this study we test if egg cannibalism similarly impacts larval physiological responses by comparing how risk of predation in cannibals and non-cannibals affects their behaviour (e.g. feeding reductions), metabolic rate and energy stores. We found that non-cannibals did not exhibit antipredator behaviours but responded physiologically, by increasing metabolic rates. In contrast, cannibals responded behaviourally, suppressing feeding, but without altering metabolism. While cannibals and non-cannibals coupled food intake and energy expenditure differently, both reached similar growth rates and had similar energy stores when facing chronic predation risk. These results indicate that increases in predator avoidance behaviours are not merely mirrored by a stronger physiological response. Instead, changes in metabolism appear to ameliorate, within our experimental conditions, the costs associated with the behavioural response. Prey in poorer nutritional state are not less responsive to predators but appear to rely more heavily on physiological responses, demonstrating that how prey integrates behaviour and physiology depends on their own nutritional state. A plain language summary is available for this article.","author":[{"dropping-particle":"","family":"Tigreros","given":"Natasha","non-dropping-particle":"","parse-names":false,"suffix":""},{"dropping-particle":"","family":"Wang","given":"Eugenia H.","non-dropping-particle":"","parse-names":false,"suffix":""},{"dropping-particle":"","family":"Thaler","given":"Jennifer S.","non-dropping-particle":"","parse-names":false,"suffix":""}],"container-title":"Functional Ecology","id":"ITEM-1","issue":"4","issued":{"date-parts":[["2018"]]},"page":"982-989","title":"Prey nutritional state drives divergent behavioural and physiological responses to predation risk","type":"article-journal","volume":"32"},"uris":["http://www.mendeley.com/documents/?uuid=6cfd996d-d70a-4464-9746-677f2f8d338b"]}],"mendeley":{"formattedCitation":"(Tigreros et al. 2018)","plainTextFormattedCitation":"(Tigreros et al. 2018)","previouslyFormattedCitation":"(Tigreros et al. 2018)"},"properties":{"noteIndex":0},"schema":"https://github.com/citation-style-language/schema/raw/master/csl-citation.json"}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(Tigreros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The long-term exposure of the </w:t>
      </w:r>
      <w:r w:rsidRPr="001914F5">
        <w:rPr>
          <w:rFonts w:ascii="Times New Roman" w:hAnsi="Times New Roman" w:cs="Times New Roman"/>
          <w:sz w:val="24"/>
          <w:szCs w:val="24"/>
        </w:rPr>
        <w:t xml:space="preserve">damselfly </w:t>
      </w:r>
      <w:r w:rsidRPr="001914F5">
        <w:rPr>
          <w:rFonts w:ascii="Times New Roman" w:hAnsi="Times New Roman" w:cs="Times New Roman"/>
          <w:i/>
          <w:iCs/>
          <w:sz w:val="24"/>
          <w:szCs w:val="24"/>
        </w:rPr>
        <w:t>Enallagma cyathigerum</w:t>
      </w:r>
      <w:r w:rsidRPr="001914F5">
        <w:rPr>
          <w:rFonts w:ascii="Times New Roman" w:hAnsi="Times New Roman" w:cs="Times New Roman"/>
          <w:sz w:val="24"/>
          <w:szCs w:val="24"/>
        </w:rPr>
        <w:t xml:space="preserve">, </w:t>
      </w:r>
      <w:r>
        <w:rPr>
          <w:rFonts w:ascii="Times New Roman" w:hAnsi="Times New Roman" w:cs="Times New Roman"/>
          <w:sz w:val="24"/>
          <w:szCs w:val="24"/>
        </w:rPr>
        <w:t>to predatory cues results in changes to the</w:t>
      </w:r>
      <w:r w:rsidRPr="001914F5">
        <w:rPr>
          <w:rFonts w:ascii="Times New Roman" w:hAnsi="Times New Roman" w:cs="Times New Roman"/>
          <w:sz w:val="24"/>
          <w:szCs w:val="24"/>
        </w:rPr>
        <w:t xml:space="preserve"> C:N rati</w:t>
      </w:r>
      <w:r>
        <w:rPr>
          <w:rFonts w:ascii="Times New Roman" w:hAnsi="Times New Roman" w:cs="Times New Roman"/>
          <w:sz w:val="24"/>
          <w:szCs w:val="24"/>
        </w:rPr>
        <w:t xml:space="preserve">o of body tisues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{"citationItems":[{"id":"ITEM-1","itemData":{"DOI":"10.1007/s00442-015-3440-1","ISSN":"00298549","PMID":"26385695","abstract":"Prey organisms are expected to use different short- and long-term responses to predation risk to avoid excessive costs. Contrasting both types of responses is important to identify chronic stress responses and possible compensatory mechanisms in order to better understand the full impact of predators on prey life history and population dynamics. Using larvae of the damselfly Enallagma cyathigerum, we contrasted the effects of short- and long-term predation risk, with special focus on consequences for body stoichiometry. Under short-term predation risk, larvae reduced growth rate, which was associated with a reduced food intake, increased metabolic rate and reduced glucose content. Under long-term predation risk, larvae showed chronic predator stress as indicated by persistent increases in metabolic rate and reduced food intake. Despite this, larvae were able to compensate for the short-term growth reduction under long-term predation risk by relying on physiological compensatory mechanisms, including reduced energy storage. Only under long-term predation risk did we observe an increase in body C:N ratio, as predicted under the general stress paradigm (GSP). Although this was caused by a predator-induced decrease in N content, there was no associated increase in C content. These stoichiometric changes could not be explained by GSP responses because, under chronic predation risk, there was no decrease in N-rich proteins or increase in C-rich fat and sugars; instead glycogen decreased. Our results highlight the importance of compensatory mechanisms and the value of explicitly integrating physiological mechanisms to obtain insights into the temporal dynamics of non-consumptive effects, including effects on body stoichiometry.","author":[{"dropping-particle":"","family":"Dievel","given":"Marie","non-dropping-particle":"Van","parse-names":false,"suffix":""},{"dropping-particle":"","family":"Janssens","given":"Lizanne","non-dropping-particle":"","parse-names":false,"suffix":""},{"dropping-particle":"","family":"Stoks","given":"Robby","non-dropping-particle":"","parse-names":false,"suffix":""}],"container-title":"Oecologia","id":"ITEM-1","issue":"2","issued":{"date-parts":[["2016"]]},"page":"347-357","publisher":"Springer Berlin Heidelberg","title":"Short- and long-term behavioural, physiological and stoichiometric responses to predation risk indicate chronic stress and compensatory mechanisms","type":"article-journal","volume":"181"},"uris":["http://www.mendeley.com/documents/?uuid=b4bc0316-03b8-4ff3-a42c-21321bc8a8e8"]}],"mendeley":{"formattedCitation":"(Van Dievel et al. 2016)","plainTextFormattedCitation":"(Van Dievel et al. 2016)","previouslyFormattedCitation":"(Van Dievel et al. 2016)"},"properties":{"noteIndex":0},"schema":"https://github.com/citation-style-language/schema/raw/master/csl-citation.json"}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(Van Dievel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E7662">
        <w:rPr>
          <w:rFonts w:ascii="Times New Roman" w:hAnsi="Times New Roman" w:cs="Times New Roman"/>
          <w:sz w:val="24"/>
          <w:szCs w:val="24"/>
        </w:rPr>
        <w:t xml:space="preserve">which can influence nutrient cycling </w:t>
      </w:r>
      <w:r>
        <w:rPr>
          <w:rFonts w:ascii="Times New Roman" w:hAnsi="Times New Roman" w:cs="Times New Roman"/>
          <w:sz w:val="24"/>
          <w:szCs w:val="24"/>
        </w:rPr>
        <w:t>and</w:t>
      </w:r>
      <w:r w:rsidRPr="00CE7662">
        <w:rPr>
          <w:rFonts w:ascii="Times New Roman" w:hAnsi="Times New Roman" w:cs="Times New Roman"/>
          <w:sz w:val="24"/>
          <w:szCs w:val="24"/>
        </w:rPr>
        <w:t xml:space="preserve"> ultimately affect </w:t>
      </w:r>
      <w:r>
        <w:rPr>
          <w:rFonts w:ascii="Times New Roman" w:hAnsi="Times New Roman" w:cs="Times New Roman"/>
          <w:sz w:val="24"/>
          <w:szCs w:val="24"/>
        </w:rPr>
        <w:t xml:space="preserve">the </w:t>
      </w:r>
      <w:r w:rsidRPr="00CE7662">
        <w:rPr>
          <w:rFonts w:ascii="Times New Roman" w:hAnsi="Times New Roman" w:cs="Times New Roman"/>
          <w:sz w:val="24"/>
          <w:szCs w:val="24"/>
        </w:rPr>
        <w:t>level of production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{"citationItems":[{"id":"ITEM-1","itemData":{"DOI":"10.1016/j.scitotenv.2019.135880","ISSN":"18791026","abstract":"Understanding how pesticides and natural stressors shape ecosystem functions remains a major challenge. A largely overlooked way how stressors may affect nutrient cycling and primary production is through effects on body stoichiometry and the egestion of elements. We investigated how exposure to the pesticide chlorpyrifos and to predation risk, an abundant natural stressor in aquatic systems, altered the stoichiometry of the bodies and the egested faecal pellets of Enallagma cyathigerum damselfly larvae and how this further cascaded into effects on primary production (algae growth). Chlorpyrifos exposure reduced egestion rates while predation risk had no effect. Chlorpyrifos exposure and predation risk affected both elemental composition of bodies and faecal pellets, and this in an additive way. Chlorpyrifos exposure increased body C(carbon), N(nitrogen), and P(phosphorous) contents, and increased the C content of the faecal pellets. Predation risk induced an increase of the N content, resulting in a decreased C:N ratio, of both the bodies and faecal pellets. The changes in the composition of the faecal pellets caused by predation risk but not by chlorpyrifos exposure increased algae growth under control conditions. This indicated that algae growth was N limited. Our results provide an important proof-of-principle how a stressor may shape nutrient cycling and subsequently primary productivity.","author":[{"dropping-particle":"","family":"Dievel","given":"Marie","non-dropping-particle":"Van","parse-names":false,"suffix":""},{"dropping-particle":"","family":"Janssens","given":"Lizanne","non-dropping-particle":"","parse-names":false,"suffix":""},{"dropping-particle":"","family":"Stoks","given":"Robby","non-dropping-particle":"","parse-names":false,"suffix":""}],"container-title":"Science of the Total Environment","id":"ITEM-1","issue":"xxxx","issued":{"date-parts":[["2019"]]},"page":"135880","publisher":"Elsevier B.V.","title":"Effects of pesticide exposure and predation risk on nutrient cycling and primary production","type":"article-journal"},"uris":["http://www.mendeley.com/documents/?uuid=3cfb35c1-215a-4b20-a689-1c56ff28bc02"]}],"mendeley":{"formattedCitation":"(Van Dievel et al. 2019a)","plainTextFormattedCitation":"(Van Dievel et al. 2019a)","previouslyFormattedCitation":"(Van Dievel et al. 2019a)"},"properties":{"noteIndex":0},"schema":"https://github.com/citation-style-language/schema/raw/master/csl-citation.json"}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(Van Dievel et al. 2019a)</w:t>
      </w:r>
      <w:r>
        <w:rPr>
          <w:rFonts w:ascii="Times New Roman" w:hAnsi="Times New Roman" w:cs="Times New Roman"/>
          <w:sz w:val="24"/>
          <w:szCs w:val="24"/>
        </w:rPr>
        <w:fldChar w:fldCharType="end"/>
      </w:r>
      <w:r>
        <w:rPr>
          <w:rFonts w:ascii="Times New Roman" w:hAnsi="Times New Roman" w:cs="Times New Roman"/>
          <w:sz w:val="24"/>
          <w:szCs w:val="24"/>
        </w:rPr>
        <w:t>.</w:t>
      </w:r>
      <w:r w:rsidRPr="001914F5">
        <w:rPr>
          <w:rFonts w:ascii="Times New Roman" w:hAnsi="Times New Roman" w:cs="Times New Roman"/>
          <w:sz w:val="24"/>
          <w:szCs w:val="24"/>
        </w:rPr>
        <w:t xml:space="preserve"> </w:t>
      </w:r>
      <w:r>
        <w:rPr>
          <w:rFonts w:ascii="Times New Roman" w:hAnsi="Times New Roman" w:cs="Times New Roman"/>
          <w:sz w:val="24"/>
          <w:szCs w:val="24"/>
        </w:rPr>
        <w:t>As the risk posed by predators</w:t>
      </w:r>
      <w:r w:rsidRPr="005C089C">
        <w:rPr>
          <w:rFonts w:ascii="Times New Roman" w:hAnsi="Times New Roman" w:cs="Times New Roman"/>
          <w:sz w:val="24"/>
          <w:szCs w:val="24"/>
        </w:rPr>
        <w:t xml:space="preserve"> </w:t>
      </w:r>
      <w:r>
        <w:rPr>
          <w:rFonts w:ascii="Times New Roman" w:hAnsi="Times New Roman" w:cs="Times New Roman"/>
          <w:sz w:val="24"/>
          <w:szCs w:val="24"/>
        </w:rPr>
        <w:t>can</w:t>
      </w:r>
      <w:r w:rsidRPr="005C089C">
        <w:rPr>
          <w:rFonts w:ascii="Times New Roman" w:hAnsi="Times New Roman" w:cs="Times New Roman"/>
          <w:sz w:val="24"/>
          <w:szCs w:val="24"/>
        </w:rPr>
        <w:t xml:space="preserve"> modulate the acquisition</w:t>
      </w:r>
      <w:r>
        <w:rPr>
          <w:rFonts w:ascii="Times New Roman" w:hAnsi="Times New Roman" w:cs="Times New Roman"/>
          <w:sz w:val="24"/>
          <w:szCs w:val="24"/>
        </w:rPr>
        <w:t xml:space="preserve"> </w:t>
      </w:r>
      <w:r w:rsidRPr="005C089C">
        <w:rPr>
          <w:rFonts w:ascii="Times New Roman" w:hAnsi="Times New Roman" w:cs="Times New Roman"/>
          <w:sz w:val="24"/>
          <w:szCs w:val="24"/>
        </w:rPr>
        <w:t xml:space="preserve">and </w:t>
      </w:r>
      <w:r>
        <w:rPr>
          <w:rFonts w:ascii="Times New Roman" w:hAnsi="Times New Roman" w:cs="Times New Roman"/>
          <w:sz w:val="24"/>
          <w:szCs w:val="24"/>
        </w:rPr>
        <w:t>utilisation</w:t>
      </w:r>
      <w:r w:rsidRPr="005C089C">
        <w:rPr>
          <w:rFonts w:ascii="Times New Roman" w:hAnsi="Times New Roman" w:cs="Times New Roman"/>
          <w:sz w:val="24"/>
          <w:szCs w:val="24"/>
        </w:rPr>
        <w:t xml:space="preserve"> of energy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{"citationItems":[{"id":"ITEM-1","itemData":{"DOI":"10.1073/pnas.1208070109","ISBN":"1091-6490 (Electronic)\\r0027-8424 (Linking)","ISSN":"0027-8424","PMID":"22778426","abstract":"Most organisms face the problem of foraging and maintaining growth while avoiding predators. Typical animal responses to predator exposure include reduced feeding, elevated metabolism, and altered development rate, all of which can be beneficial in the presence of predators but detrimental in their absence. How then do animals balance growth and predator avoidance? In a series of field and greenhouse experiments, we document that the tobacco hornworm caterpillar, Manduca sexta, reduced feeding by 30-40% owing to the risk of predation by stink bugs, but developed more rapidly and gained the same mass as unthreatened caterpillars. Assimilation efficiency, extraction of nitrogen from food, and percent body lipid content all increased during the initial phase (1-3 d) of predation risk, indicating that enhanced nutritional physiology allows caterpillars to compensate when threatened. However, we report physiological costs of predation risk, including altered body composition (decreased glycogen) and reductions in assimilation efficiency later in development. Our findings indicate that hornworm caterpillars use temporally dynamic compensatory mechanisms that ameliorate the trade-off between predator avoidance and growth in the short term, deferring costs to a period when they are less vulnerable to predation.","author":[{"dropping-particle":"","family":"Thaler","given":"J S","non-dropping-particle":"","parse-names":false,"suffix":""},{"dropping-particle":"","family":"McArt","given":"S H","non-dropping-particle":"","parse-names":false,"suffix":""},{"dropping-particle":"","family":"Kaplan","given":"I","non-dropping-particle":"","parse-names":false,"suffix":""}],"container-title":"Proceedings of the National Academy of Sciences","id":"ITEM-1","issue":"30","issued":{"date-parts":[["2012","7","24"]]},"page":"12075-12080","title":"Compensatory mechanisms for ameliorating the fundamental trade-off between predator avoidance and foraging","type":"article-journal","volume":"109"},"uris":["http://www.mendeley.com/documents/?uuid=5c1e3b38-a7b0-44f7-b076-5c99969052b1"]},{"id":"ITEM-2","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M.","non-dropping-particle":"","parse-names":false,"suffix":""}],"container-title":"Ecology","id":"ITEM-2","issue":"12","issued":{"date-parts":[["2006"]]},"page":"2979-2984","title":"The fear of being eaten reduces energy transfer in a simple food chain","type":"article-journal","volume":"87"},"uris":["http://www.mendeley.com/documents/?uuid=256561a6-279e-4b91-b9af-128f56dabf4d"]},{"id":"ITEM-3","itemData":{"DOI":"10.1007/s00442-015-3440-1","ISSN":"00298549","PMID":"26385695","abstract":"Prey organisms are expected to use different short- and long-term responses to predation risk to avoid excessive costs. Contrasting both types of responses is important to identify chronic stress responses and possible compensatory mechanisms in order to better understand the full impact of predators on prey life history and population dynamics. Using larvae of the damselfly Enallagma cyathigerum, we contrasted the effects of short- and long-term predation risk, with special focus on consequences for body stoichiometry. Under short-term predation risk, larvae reduced growth rate, which was associated with a reduced food intake, increased metabolic rate and reduced glucose content. Under long-term predation risk, larvae showed chronic predator stress as indicated by persistent increases in metabolic rate and reduced food intake. Despite this, larvae were able to compensate for the short-term growth reduction under long-term predation risk by relying on physiological compensatory mechanisms, including reduced energy storage. Only under long-term predation risk did we observe an increase in body C:N ratio, as predicted under the general stress paradigm (GSP). Although this was caused by a predator-induced decrease in N content, there was no associated increase in C content. These stoichiometric changes could not be explained by GSP responses because, under chronic predation risk, there was no decrease in N-rich proteins or increase in C-rich fat and sugars; instead glycogen decreased. Our results highlight the importance of compensatory mechanisms and the value of explicitly integrating physiological mechanisms to obtain insights into the temporal dynamics of non-consumptive effects, including effects on body stoichiometry.","author":[{"dropping-particle":"","family":"Dievel","given":"Marie","non-dropping-particle":"Van","parse-names":false,"suffix":""},{"dropping-particle":"","family":"Janssens","given":"Lizanne","non-dropping-particle":"","parse-names":false,"suffix":""},{"dropping-particle":"","family":"Stoks","given":"Robby","non-dropping-particle":"","parse-names":false,"suffix":""}],"container-title":"Oecologia","id":"ITEM-3","issue":"2","issued":{"date-parts":[["2016"]]},"page":"347-357","publisher":"Springer Berlin Heidelberg","title":"Short- and long-term behavioural, physiological and stoichiometric responses to predation risk indicate chronic stress and compensatory mechanisms","type":"article-journal","volume":"181"},"uris":["http://www.mendeley.com/documents/?uuid=b4bc0316-03b8-4ff3-a42c-21321bc8a8e8"]}],"mendeley":{"formattedCitation":"(Trussell et al. 2006b, Thaler et al. 2012, Van Dievel et al. 2016)","plainTextFormattedCitation":"(Trussell et al. 2006b, Thaler et al. 2012, Van Dievel et al. 2016)","previouslyFormattedCitation":"(Trussell et al. 2006b, Thaler et al. 2012, Van Dievel et al. 2016)"},"properties":{"noteIndex":0},"schema":"https://github.com/citation-style-language/schema/raw/master/csl-citation.json"}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2006b, Thaler et al. 2012, Van Dievel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how </w:t>
      </w:r>
      <w:r w:rsidRPr="005C089C">
        <w:rPr>
          <w:rFonts w:ascii="Times New Roman" w:hAnsi="Times New Roman" w:cs="Times New Roman"/>
          <w:sz w:val="24"/>
          <w:szCs w:val="24"/>
        </w:rPr>
        <w:t>prey balance their energy budgets with their experience of risk</w:t>
      </w:r>
      <w:r>
        <w:rPr>
          <w:rFonts w:ascii="Times New Roman" w:hAnsi="Times New Roman" w:cs="Times New Roman"/>
          <w:sz w:val="24"/>
          <w:szCs w:val="24"/>
        </w:rPr>
        <w:t xml:space="preserve"> will affect t</w:t>
      </w:r>
      <w:r w:rsidRPr="005C089C">
        <w:rPr>
          <w:rFonts w:ascii="Times New Roman" w:hAnsi="Times New Roman" w:cs="Times New Roman"/>
          <w:sz w:val="24"/>
          <w:szCs w:val="24"/>
        </w:rPr>
        <w:t xml:space="preserve">heir overall lifetime fitness </w:t>
      </w:r>
      <w:r w:rsidRPr="005C089C">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{"citationItems":[{"id":"ITEM-1","itemData":{"author":[{"dropping-particle":"","family":"Trussell","given":"G C","non-dropping-particle":"","parse-names":false,"suffix":""},{"dropping-particle":"","family":"Matassa","given":"C M","non-dropping-particle":"","parse-names":false,"suffix":""},{"dropping-particle":"","family":"Luttbeg","given":"B","non-dropping-particle":"","parse-names":false,"suffix":""}],"container-title":"Ecology","id":"ITEM-1","issue":"9","issued":{"date-parts":[["2011"]]},"page":"1799-1806","title":"The effects of variable predation risk on foraging and growth: Less risk is not necessarily better","type":"article-journal","volume":"92"},"uris":["http://www.mendeley.com/documents/?uuid=cd2bb082-2481-415f-ad9d-3695f575fb75"]},{"id":"ITEM-2","itemData":{"DOI":"10.1086/303202","ISBN":"0003-0147","ISSN":"0003-0147","PMID":"3340","abstract":"The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Naturalist","id":"ITEM-2","issue":"6","issued":{"date-parts":[["1999"]]},"page":"649-659","title":"Temporal variation in danger drives antipredator behavior: The Predation Risk Allocation Hypothesis","type":"article-journal","volume":"153"},"uris":["http://www.mendeley.com/documents/?uuid=a461b079-dffc-4fbd-964a-a5e2efc95127"]},{"id":"ITEM-3","itemData":{"DOI":"10.1016/j.anbehav.2009.05.034","ISBN":"0003-3472","ISSN":"00033472","PMID":"385","abstract":"Predation is one of the most important selection pressures acting on prey behaviour. While numerous studies have shown that when predation risk is high, prey tend to increase vigilance and reduce foraging effort, until recently, few studies have looked at how the temporal pattern of risk influences antipredator behaviour. The risk allocation hypothesis predicts that as predation risk fluctuates over time (e.g. as predators come and go), the intensity of prey vigilance and foraging should depend on both the level of risk and the proportion of time that predators are present. If predators are usually absent, prey can meet their energy demands during safe periods, and thus respond strongly during the rare times when predators are present. In contrast, if predators are almost always present, prey might need to forage actively even though predators are present, a counterintuitive prediction for many behavioural ecologists. In this review, we present and highlight the paradoxical nature of the risk allocation model. We then review studies that empirically tested the model. These studies provide only mixed support for the model. Importantly, we identify factors that help to explain why some studies supported the model and others did not. In particular, we find that studies that gave prey more time to assess and learn the risk regime had a higher probability of yielding results that supported the model. Finally, we suggest extensions of the model framework to incorporate broader and more complex ecological contexts. © 2009 The Association for the Study of Animal Behaviour.","author":[{"dropping-particle":"","family":"Ferrari","given":"Maud C.O.","non-dropping-particle":"","parse-names":false,"suffix":""},{"dropping-particle":"","family":"Sih","given":"Andrew","non-dropping-particle":"","parse-names":false,"suffix":""},{"dropping-particle":"","family":"Chivers","given":"Douglas P.","non-dropping-particle":"","parse-names":false,"suffix":""}],"container-title":"Animal Behaviour","id":"ITEM-3","issue":"3","issued":{"date-parts":[["2009"]]},"page":"579-585","publisher":"Elsevier Ltd","title":"The paradox of risk allocation: a review and prospectus","type":"article-journal","volume":"78"},"uris":["http://www.mendeley.com/documents/?uuid=aec8ed98-6cdf-4907-afdc-5795f8c1951e"]}],"mendeley":{"formattedCitation":"(Lima and Bednekoff 1999, Ferrari et al. 2009, Trussell et al. 2011)","plainTextFormattedCitation":"(Lima and Bednekoff 1999, Ferrari et al. 2009, Trussell et al. 2011)","previouslyFormattedCitation":"(Lima and Bednekoff 1999, Ferrari et al. 2009, Trussell et al. 2011)"},"properties":{"noteIndex":0},"schema":"https://github.com/citation-style-language/schema/raw/master/csl-citation.json"}</w:instrText>
      </w:r>
      <w:r w:rsidRPr="005C089C">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(Lima and Bednekoff 1999, Ferrari et al. 2009, Trussell et al. 2011)</w:t>
      </w:r>
      <w:r w:rsidRPr="005C089C">
        <w:rPr>
          <w:rFonts w:ascii="Times New Roman" w:hAnsi="Times New Roman" w:cs="Times New Roman"/>
          <w:sz w:val="24"/>
          <w:szCs w:val="24"/>
        </w:rPr>
        <w:fldChar w:fldCharType="end"/>
      </w:r>
      <w:r>
        <w:rPr>
          <w:rFonts w:ascii="Times New Roman" w:hAnsi="Times New Roman" w:cs="Times New Roman"/>
          <w:sz w:val="24"/>
          <w:szCs w:val="24"/>
        </w:rPr>
        <w:t xml:space="preserve"> as well as impacting ecosystem functions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{"citationItems":[{"id":"ITEM-1","itemData":{"DOI":"10.1007/s00442-015-3440-1","ISSN":"00298549","PMID":"26385695","abstract":"Prey organisms are expected to use different short- and long-term responses to predation risk to avoid excessive costs. Contrasting both types of responses is important to identify chronic stress responses and possible compensatory mechanisms in order to better understand the full impact of predators on prey life history and population dynamics. Using larvae of the damselfly Enallagma cyathigerum, we contrasted the effects of short- and long-term predation risk, with special focus on consequences for body stoichiometry. Under short-term predation risk, larvae reduced growth rate, which was associated with a reduced food intake, increased metabolic rate and reduced glucose content. Under long-term predation risk, larvae showed chronic predator stress as indicated by persistent increases in metabolic rate and reduced food intake. Despite this, larvae were able to compensate for the short-term growth reduction under long-term predation risk by relying on physiological compensatory mechanisms, including reduced energy storage. Only under long-term predation risk did we observe an increase in body C:N ratio, as predicted under the general stress paradigm (GSP). Although this was caused by a predator-induced decrease in N content, there was no associated increase in C content. These stoichiometric changes could not be explained by GSP responses because, under chronic predation risk, there was no decrease in N-rich proteins or increase in C-rich fat and sugars; instead glycogen decreased. Our results highlight the importance of compensatory mechanisms and the value of explicitly integrating physiological mechanisms to obtain insights into the temporal dynamics of non-consumptive effects, including effects on body stoichiometry.","author":[{"dropping-particle":"","family":"Dievel","given":"Marie","non-dropping-particle":"Van","parse-names":false,"suffix":""},{"dropping-particle":"","family":"Janssens","given":"Lizanne","non-dropping-particle":"","parse-names":false,"suffix":""},{"dropping-particle":"","family":"Stoks","given":"Robby","non-dropping-particle":"","parse-names":false,"suffix":""}],"container-title":"Oecologia","id":"ITEM-1","issue":"2","issued":{"date-parts":[["2016"]]},"page":"347-357","publisher":"Springer Berlin Heidelberg","title":"Short- and long-term behavioural, physiological and stoichiometric responses to predation risk indicate chronic stress and compensatory mechanisms","type":"article-journal","volume":"181"},"uris":["http://www.mendeley.com/documents/?uuid=b4bc0316-03b8-4ff3-a42c-21321bc8a8e8"]},{"id":"ITEM-2","itemData":{"DOI":"10.1111/j.1461-0248.2006.00981.x","ISBN":"1461-023X","ISSN":"1461023X","PMID":"17040327","abstract":"Classical views of trophic cascades emphasize the primacy of consumptive predator effects on prey populations to the transmission of indirect effects [density-mediated indirect interactions (DMIIs)]. However, trophic cascades can also emerge without changes in the density of interacting species because of non-consumptive predator effects on prey traits such as foraging behaviour [trait-mediated indirect interactions (TMIIs)]. Although ecologists appreciate this point, measurements of the relative importance of each indirect predator effect are rare. Experiments with a three-level, rocky shore food chain containing an invasive predatory crab (Carcinus maenas), an intermediate consumer (the snail, Nucella lapillus) and a basal resource (the barnacle, Semibalanus balanoides) revealed that the strength of TMIIs is comparable with, or exceeds, that of DMIIs. Moreover, the sign and strength of each indirect predator effect depends on whether it is measured in risky or refuge habitats. Because habitat shifts are often responsible for the emergence of TMIIs, attention to the sign and strength of these interactions in both habitats will improve our understanding of the link between individual behaviour and community dynamics.","author":[{"dropping-particle":"","family":"Trussell","given":"G C","non-dropping-particle":"","parse-names":false,"suffix":""},{"dropping-particle":"","family":"Ewanchuk","given":"P J","non-dropping-particle":"","parse-names":false,"suffix":""},{"dropping-particle":"","family":"Matassa","given":"C M","non-dropping-particle":"","parse-names":false,"suffix":""}],"container-title":"Ecology Letters","id":"ITEM-2","issue":"11","issued":{"date-parts":[["2006"]]},"page":"1245-1252","title":"Habitat effects on the relative importance of trait- and density-mediated indirect interactions","type":"article-journal","volume":"9"},"uris":["http://www.mendeley.com/documents/?uuid=0f9a1a88-c165-4766-a39e-2e313c76715d"]},{"id":"ITEM-3","itemData":{"DOI":"10.1098/rspb.2016.2590","ISSN":"14712954","PMID":"28330919","abstract":"In simple, linear food chains, top predators can have positive indirect effects on basal resources by causing changes in the traits (e.g. behaviour, feeding rates) of intermediate consumers. Although less is known about trait-mediated indirect interactions (TMIIs) in more complex food webs, it has been suggested that such complexity dampens trophic cascades. We examined TMIIs between a predatory crab (Carcinus maenas) and two ecologically important basal resources, fucoid algae (Ascophyllum nodosum) and barnacles (Semibalanus balanoides), which are consumed by herbivorous (Littorina littorea) and carnivorous (Nucella lapillus) snails, respectively. Because crab predation risk suppresses snail feeding rates, we hypothesized that crabs would also shape direct and indirect interactions among the multiple consumers and resources. We found that the magnitude of TMIIs between the crab and each resource depended on the suite of intermediate consumers present in the food web. Carnivorous snails (Nucella) transmitted TMIIs between crabs and barnacles. However, crab–algae TMIIs were transmitted by both herbivorous (Littorina) and carnivorous (Nucella) snails, and these TMIIs were additive. By causing Nucella to consume fewer barnacles, crab predation risk allowed fucoids that had settled on or between barnacles to remain in the community. Hence, positive interactions between barnacles and algae caused crab–algae TMIIs to be strongest when both consumers were present. Studies of TMIIs in more realistic, reticulate food webs will be necessary for a more complete understanding of how predation risk shapes community dynamics.","author":[{"dropping-particle":"","family":"Trussell","given":"G C","non-dropping-particle":"","parse-names":false,"suffix":""},{"dropping-particle":"","family":"Matassa","given":"C M","non-dropping-particle":"","parse-names":false,"suffix":""},{"dropping-particle":"","family":"Ewanchuk","given":"P J","non-dropping-particle":"","parse-names":false,"suffix":""}],"container-title":"Proceedings of the Royal Society B: Biological Sciences","id":"ITEM-3","issue":"1851","issued":{"date-parts":[["2017"]]},"page":"20162590","title":"Moving beyond linear food chains: Trait-mediated indirect interactions in a rocky intertidal food web","type":"article-journal","volume":"284"},"uris":["http://www.mendeley.com/documents/?uuid=f26d8572-2dbc-4e2f-b2ba-2bd5fc397a33"]},{"id":"ITEM-4","itemData":{"DOI":"10.1016/j.soilbio.2016.06.019","ISBN":"0038-0717","ISSN":"00380717","abstract":"Predator induced trait mediated indirect interactions (TMIIs) are likely the dominant facet of trophic interactions in aboveground food-webs. New research is beginning to show that TMIIs are also important in revealing how soil food-webs (SFWs) regulate biogeochemical processes. We suggest that TMIIs can modify SFW functions by (a) regulating the quantity and nutritional quality of plants and animal production known to drive the SFW, (b) inducing defense phenotypes in soil-organisms, and (c) changing soil environmental conditions. Currently, very few studies have explored the role TMIIs play in shaping SFW functions, especially the cascading effects on SFW dynamics. Much theoretical and empirical research is needed before we can successfully incorporate the non-consumptive effects of predation into SFW models.","author":[{"dropping-particle":"","family":"Hawlena","given":"Dror","non-dropping-particle":"","parse-names":false,"suffix":""},{"dropping-particle":"","family":"Zaguri","given":"Moshe","non-dropping-particle":"","parse-names":false,"suffix":""}],"container-title":"Soil Biology and Biochemistry","id":"ITEM-4","issued":{"date-parts":[["2016"]]},"page":"26-28","publisher":"Elsevier Ltd","title":"Fear and below-ground food-webs","type":"article-journal","volume":"102"},"uris":["http://www.mendeley.com/documents/?uuid=a6534049-b71f-4633-99eb-7587f136a265"]}],"mendeley":{"formattedCitation":"(Trussell et al. 2006a, 2017, Hawlena and Zaguri 2016, Van Dievel et al. 2016)","plainTextFormattedCitation":"(Trussell et al. 2006a, 2017, Hawlena and Zaguri 2016, Van Dievel et al. 2016)","previouslyFormattedCitation":"(Trussell et al. 2006a, 2017, Hawlena and Zaguri 2016, Van Dievel et al. 2016)"},"properties":{"noteIndex":0},"schema":"https://github.com/citation-style-language/schema/raw/master/csl-citation.json"}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2006a, 2017, Hawlena and Zaguri 2016, Van Dievel et al. 2016)</w:t>
      </w:r>
      <w:r>
        <w:rPr>
          <w:rFonts w:ascii="Times New Roman" w:hAnsi="Times New Roman" w:cs="Times New Roman"/>
          <w:sz w:val="24"/>
          <w:szCs w:val="24"/>
        </w:rPr>
        <w:fldChar w:fldCharType="end"/>
      </w:r>
      <w:r w:rsidRPr="005C089C">
        <w:rPr>
          <w:rFonts w:ascii="Times New Roman" w:hAnsi="Times New Roman" w:cs="Times New Roman"/>
          <w:sz w:val="24"/>
          <w:szCs w:val="24"/>
        </w:rPr>
        <w:t>.</w:t>
      </w:r>
      <w:r w:rsidRPr="000C2273">
        <w:rPr>
          <w:rFonts w:ascii="Times New Roman" w:hAnsi="Times New Roman" w:cs="Times New Roman"/>
          <w:sz w:val="24"/>
          <w:szCs w:val="24"/>
        </w:rPr>
        <w:t xml:space="preserve"> </w:t>
      </w:r>
      <w:r w:rsidRPr="00780015">
        <w:rPr>
          <w:rFonts w:ascii="Times New Roman" w:hAnsi="Times New Roman" w:cs="Times New Roman"/>
          <w:sz w:val="24"/>
          <w:szCs w:val="24"/>
        </w:rPr>
        <w:t xml:space="preserve"> </w:t>
      </w:r>
    </w:p>
    <w:p w14:paraId="26B68021" w14:textId="69D5C0A0" w:rsidR="00BC738A" w:rsidRDefault="00BC738A" w:rsidP="00BC73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While the threat of predation is often examined through relatively simple experiments which consider risk as either present or absent, such</w:t>
      </w:r>
      <w:r w:rsidRPr="005E2677">
        <w:rPr>
          <w:rFonts w:ascii="Times New Roman" w:hAnsi="Times New Roman" w:cs="Times New Roman"/>
          <w:sz w:val="24"/>
          <w:szCs w:val="24"/>
        </w:rPr>
        <w:t xml:space="preserve"> studies are prone to exaggerat</w:t>
      </w:r>
      <w:r>
        <w:rPr>
          <w:rFonts w:ascii="Times New Roman" w:hAnsi="Times New Roman" w:cs="Times New Roman"/>
          <w:sz w:val="24"/>
          <w:szCs w:val="24"/>
        </w:rPr>
        <w:t>e or</w:t>
      </w:r>
      <w:r w:rsidRPr="005E2677">
        <w:rPr>
          <w:rFonts w:ascii="Times New Roman" w:hAnsi="Times New Roman" w:cs="Times New Roman"/>
          <w:sz w:val="24"/>
          <w:szCs w:val="24"/>
        </w:rPr>
        <w:t xml:space="preserve"> </w:t>
      </w:r>
      <w:r>
        <w:rPr>
          <w:rFonts w:ascii="Times New Roman" w:hAnsi="Times New Roman" w:cs="Times New Roman"/>
          <w:sz w:val="24"/>
          <w:szCs w:val="24"/>
        </w:rPr>
        <w:t>neglect</w:t>
      </w:r>
      <w:r w:rsidRPr="005E2677">
        <w:rPr>
          <w:rFonts w:ascii="Times New Roman" w:hAnsi="Times New Roman" w:cs="Times New Roman"/>
          <w:sz w:val="24"/>
          <w:szCs w:val="24"/>
        </w:rPr>
        <w:t xml:space="preserve"> the indirect effects of predation risk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{"citationItems":[{"id":"ITEM-1","itemData":{"DOI":"10.1016/j.anbehav.2009.03.016","ISSN":"00033472","abstract":"The importance of temporal variability in predation risk has recently come to the forefront of research examining the behavioural ecology of predator-prey relationships. Temporal variability has been known to drive patterns of behavioural responses associated with foraging, reproduction and territorial defence of prey animals. We investigated whether larval woodfrog, Rana sylvatica, tadpoles learn to adjust the intensity of their antipredator responses to match (1) the temporal patterns of risk they experience throughout the day and (2) the risk level of a predator. We also examined how tadpoles incorporate temporally conflicting information on the risk posed by the predators. Our results indicate that tadpoles show dynamic adjustments in their behaviour, adjusting their response to predators according to the level of threat associated with the predator and the time of day at which the predator represents the most significant threat. Moreover, tadpoles responded to conflicting information by adjusting their response intensity depending on the nature of the change in vulnerability (whether the risk increased or decreased) and the time that the conflicting information was experienced (whether it was recent or old information). We discuss our results within the context of predator predictability in natural systems and game theory approaches to the behavioural response race between predator and prey. © 2009 The Association for the Study of Animal Behaviour.","author":[{"dropping-particle":"","family":"Ferrari","given":"Maud C.O.","non-dropping-particle":"","parse-names":false,"suffix":""},{"dropping-particle":"","family":"Chivers","given":"Douglas P.","non-dropping-particle":"","parse-names":false,"suffix":""}],"container-title":"Animal Behaviour","id":"ITEM-1","issue":"1","issued":{"date-parts":[["2009"]]},"page":"11-16","publisher":"Elsevier Ltd","title":"Temporal variability, threat sensitivity and conflicting information about the nature of risk: understanding the dynamics of tadpole antipredator behaviour","type":"article-journal","volume":"78"},"uris":["http://www.mendeley.com/documents/?uuid=5d012685-0916-432d-9f2d-dc4baa4c39d3"]},{"id":"ITEM-2","itemData":{"author":[{"dropping-particle":"","family":"Trussell","given":"G C","non-dropping-particle":"","parse-names":false,"suffix":""},{"dropping-particle":"","family":"Matassa","given":"C M","non-dropping-particle":"","parse-names":false,"suffix":""},{"dropping-particle":"","family":"Luttbeg","given":"B","non-dropping-particle":"","parse-names":false,"suffix":""}],"container-title":"Ecology","id":"ITEM-2","issue":"9","issued":{"date-parts":[["2011"]]},"page":"1799-1806","title":"The effects of variable predation risk on foraging and growth: Less risk is not necessarily better","type":"article-journal","volume":"92"},"uris":["http://www.mendeley.com/documents/?uuid=cd2bb082-2481-415f-ad9d-3695f575fb75"]}],"mendeley":{"formattedCitation":"(Ferrari and Chivers 2009, Trussell et al. 2011)","plainTextFormattedCitation":"(Ferrari and Chivers 2009, Trussell et al. 2011)","previouslyFormattedCitation":"(Ferrari and Chivers 2009, Trussell et al. 2011)"},"properties":{"noteIndex":0},"schema":"https://github.com/citation-style-language/schema/raw/master/csl-citation.json"}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(Ferrari and Chivers 2009, Trussell et al. 2011)</w:t>
      </w:r>
      <w:r>
        <w:rPr>
          <w:rFonts w:ascii="Times New Roman" w:hAnsi="Times New Roman" w:cs="Times New Roman"/>
          <w:sz w:val="24"/>
          <w:szCs w:val="24"/>
        </w:rPr>
        <w:fldChar w:fldCharType="end"/>
      </w:r>
      <w:r w:rsidRPr="005E2677">
        <w:rPr>
          <w:rFonts w:ascii="Times New Roman" w:hAnsi="Times New Roman" w:cs="Times New Roman"/>
          <w:sz w:val="24"/>
          <w:szCs w:val="24"/>
        </w:rPr>
        <w:t>.</w:t>
      </w:r>
      <w:r>
        <w:rPr>
          <w:rFonts w:ascii="Times New Roman" w:hAnsi="Times New Roman" w:cs="Times New Roman"/>
          <w:sz w:val="24"/>
          <w:szCs w:val="24"/>
        </w:rPr>
        <w:t xml:space="preserve"> In nature, e</w:t>
      </w:r>
      <w:r w:rsidRPr="005E2677">
        <w:rPr>
          <w:rFonts w:ascii="Times New Roman" w:hAnsi="Times New Roman" w:cs="Times New Roman"/>
          <w:sz w:val="24"/>
          <w:szCs w:val="24"/>
        </w:rPr>
        <w:t>nvironmental conditions change, predators move</w:t>
      </w:r>
      <w:r>
        <w:rPr>
          <w:rFonts w:ascii="Times New Roman" w:hAnsi="Times New Roman" w:cs="Times New Roman"/>
          <w:sz w:val="24"/>
          <w:szCs w:val="24"/>
        </w:rPr>
        <w:t xml:space="preserve"> and </w:t>
      </w:r>
      <w:r w:rsidRPr="005E2677">
        <w:rPr>
          <w:rFonts w:ascii="Times New Roman" w:hAnsi="Times New Roman" w:cs="Times New Roman"/>
          <w:sz w:val="24"/>
          <w:szCs w:val="24"/>
        </w:rPr>
        <w:t xml:space="preserve">prey </w:t>
      </w:r>
      <w:r w:rsidRPr="00A50F26">
        <w:rPr>
          <w:rFonts w:ascii="Times New Roman" w:hAnsi="Times New Roman" w:cs="Times New Roman"/>
          <w:sz w:val="24"/>
          <w:szCs w:val="24"/>
        </w:rPr>
        <w:t>increase in body size</w:t>
      </w:r>
      <w:r>
        <w:rPr>
          <w:rFonts w:ascii="Times New Roman" w:hAnsi="Times New Roman" w:cs="Times New Roman"/>
          <w:sz w:val="24"/>
          <w:szCs w:val="24"/>
        </w:rPr>
        <w:t xml:space="preserve">; therefore, </w:t>
      </w:r>
      <w:r w:rsidRPr="005E2677">
        <w:rPr>
          <w:rFonts w:ascii="Times New Roman" w:hAnsi="Times New Roman" w:cs="Times New Roman"/>
          <w:sz w:val="24"/>
          <w:szCs w:val="24"/>
        </w:rPr>
        <w:t xml:space="preserve">predation risk </w:t>
      </w:r>
      <w:r>
        <w:rPr>
          <w:rFonts w:ascii="Times New Roman" w:hAnsi="Times New Roman" w:cs="Times New Roman"/>
          <w:sz w:val="24"/>
          <w:szCs w:val="24"/>
        </w:rPr>
        <w:t xml:space="preserve">is neither </w:t>
      </w:r>
      <w:r w:rsidRPr="005E2677">
        <w:rPr>
          <w:rFonts w:ascii="Times New Roman" w:hAnsi="Times New Roman" w:cs="Times New Roman"/>
          <w:sz w:val="24"/>
          <w:szCs w:val="24"/>
        </w:rPr>
        <w:t xml:space="preserve">constant </w:t>
      </w:r>
      <w:r>
        <w:rPr>
          <w:rFonts w:ascii="Times New Roman" w:hAnsi="Times New Roman" w:cs="Times New Roman"/>
          <w:sz w:val="24"/>
          <w:szCs w:val="24"/>
        </w:rPr>
        <w:t>n</w:t>
      </w:r>
      <w:r w:rsidRPr="005E2677">
        <w:rPr>
          <w:rFonts w:ascii="Times New Roman" w:hAnsi="Times New Roman" w:cs="Times New Roman"/>
          <w:sz w:val="24"/>
          <w:szCs w:val="24"/>
        </w:rPr>
        <w:t>or predictable</w:t>
      </w:r>
      <w:r>
        <w:rPr>
          <w:rFonts w:ascii="Times New Roman" w:hAnsi="Times New Roman" w:cs="Times New Roman"/>
          <w:sz w:val="24"/>
          <w:szCs w:val="24"/>
        </w:rPr>
        <w:t>,</w:t>
      </w:r>
      <w:r w:rsidRPr="005E2677">
        <w:rPr>
          <w:rFonts w:ascii="Times New Roman" w:hAnsi="Times New Roman" w:cs="Times New Roman"/>
          <w:sz w:val="24"/>
          <w:szCs w:val="24"/>
        </w:rPr>
        <w:t xml:space="preserve"> </w:t>
      </w:r>
      <w:r>
        <w:rPr>
          <w:rFonts w:ascii="Times New Roman" w:hAnsi="Times New Roman" w:cs="Times New Roman"/>
          <w:sz w:val="24"/>
          <w:szCs w:val="24"/>
        </w:rPr>
        <w:t>thus perception of risk can vary through time in a complex manner</w:t>
      </w:r>
      <w:r w:rsidRPr="005E2677">
        <w:rPr>
          <w:rFonts w:ascii="Times New Roman" w:hAnsi="Times New Roman" w:cs="Times New Roman"/>
          <w:sz w:val="24"/>
          <w:szCs w:val="24"/>
        </w:rPr>
        <w:t xml:space="preserve">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{"citationItems":[{"id":"ITEM-1","itemData":{"DOI":"10.1111/j.1439-0310.2007.01468.x","ISBN":"0179-1613\\r1439-0310","ISSN":"01791613","abstract":"Predation is a strong selective force acting on prey animals. Predation is by nature highly variable in time; however, this aspect of predation risk has traditionally been overlooked by behavioural ecologists. Lima and Bednekoff proposed the predation risk allocation hypothesis (RAH), pre- dicting how temporal variation in predation risk drives prey antipredator behaviours. This model is based on the concept that prey adaptively allocate their foraging and antipredator efforts across high- and low-risk situations, depending on the duration of high- vs. low-risk situations and the relative risk associated with each of them. An unstudied exten- sion of the RAH is the effect of predictability of predation risk. A predict- able risk should lead to prey displaying minimal vigilance behaviours during predictable low-risk periods and the strongest antipredator behaviours during risky periods. Conversely, an unpredictable predation risk should result in prey displaying constant vigilance behaviour, with suboptimal foraging rates during periods of safety but antipredator behaviours of lower intensity during periods of risk. We tested this extension of the RAH using convict cichlids exposed to high-risk alarm cues at two frequencies of risk (1· vs. 3·) per day, on either a fixed or random schedule for 5 d. We then tested the fish for a response to high- risk cues (alarm cues) and to low-risk cues (disturbance resulting from the introduction of distilled water). Our study supports previous results on the effects of risk frequency and cue intensity on cichlid behaviour. We failed to show an effect of risk predictability on the behavioural responses of cichlids to high-risk alarm cues, but predictability did influ- ence responses to low-risk cues. We encourage further studies to test the effect of predictability in other systems.","author":[{"dropping-particle":"","family":"Ferrari","given":"Maud C.O.","non-dropping-particle":"","parse-names":false,"suffix":""},{"dropping-particle":"","family":"Rive","given":"Alix C.","non-dropping-particle":"","parse-names":false,"suffix":""},{"dropping-particle":"","family":"MacNaughton","given":"Camille J.","non-dropping-particle":"","parse-names":false,"suffix":""},{"dropping-particle":"","family":"Brown","given":"Grant E.","non-dropping-particle":"","parse-names":false,"suffix":""},{"dropping-particle":"","family":"Chivers","given":"Douglas P.","non-dropping-particle":"","parse-names":false,"suffix":""}],"container-title":"Ethology","id":"ITEM-1","issue":"3","issued":{"date-parts":[["2008"]]},"page":"238-244","title":"Fixed vs. random temporal predictability of predation risk: An extension of the risk allocation hypothesis","type":"article-journal","volume":"114"},"uris":["http://www.mendeley.com/documents/?uuid=25361809-8af8-4a3f-8b1a-774073eeeee3"]},{"id":"ITEM-2","itemData":{"DOI":"10.1016/S0169-5347(99)01766-8","ISBN":"0169-5347","ISSN":"01695347","PMID":"10603494","abstract":"Either your web browser doesn't support Javascript or it is currently turned off. In the latter case, please turn on Javascript support in your web browser and reload this page. ... New insights on how temporal variation in predation risk shapes prey behavior.","author":[{"dropping-particle":"","family":"Sih","given":"Andrew","non-dropping-particle":"","parse-names":false,"suffix":""},{"dropping-particle":"","family":"Ziemba","given":"Robert","non-dropping-particle":"","parse-names":false,"suffix":""},{"dropping-particle":"","family":"Harding","given":"Karin C.","non-dropping-particle":"","parse-names":false,"suffix":""}],"container-title":"Trends in Ecology and Evolution","id":"ITEM-2","issue":"1","issued":{"date-parts":[["2000"]]},"page":"3-4","title":"New insights on how temporal variation in predation risk shapes prey behavior","type":"article-journal","volume":"15"},"uris":["http://www.mendeley.com/documents/?uuid=e87d1278-1a69-43f6-9da4-4ba54d607ef4"]},{"id":"ITEM-3","itemData":{"DOI":"10.1086/303202","ISBN":"0003-0147","ISSN":"0003-0147","PMID":"3340","abstract":"The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Naturalist","id":"ITEM-3","issue":"6","issued":{"date-parts":[["1999"]]},"page":"649-659","title":"Temporal variation in danger drives antipredator behavior: The Predation Risk Allocation Hypothesis","type":"article-journal","volume":"153"},"uris":["http://www.mendeley.com/documents/?uuid=a461b079-dffc-4fbd-964a-a5e2efc95127"]}],"mendeley":{"formattedCitation":"(Lima and Bednekoff 1999, Sih et al. 2000, Ferrari et al. 2008b)","plainTextFormattedCitation":"(Lima and Bednekoff 1999, Sih et al. 2000, Ferrari et al. 2008b)","previouslyFormattedCitation":"(Lima and Bednekoff 1999, Sih et al. 2000, Ferrari et al. 2008b)"},"properties":{"noteIndex":0},"schema":"https://github.com/citation-style-language/schema/raw/master/csl-citation.json"}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(Lima and Bednekoff 1999, Sih et al. 2000, Ferrari et al. 2008b)</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w:t>
      </w:r>
      <w:r>
        <w:rPr>
          <w:rFonts w:ascii="Times New Roman" w:hAnsi="Times New Roman" w:cs="Times New Roman"/>
          <w:sz w:val="24"/>
          <w:szCs w:val="24"/>
        </w:rPr>
        <w:t xml:space="preserve"> I</w:t>
      </w:r>
      <w:r w:rsidRPr="005E2677">
        <w:rPr>
          <w:rFonts w:ascii="Times New Roman" w:hAnsi="Times New Roman" w:cs="Times New Roman"/>
          <w:sz w:val="24"/>
          <w:szCs w:val="24"/>
        </w:rPr>
        <w:t>nitial</w:t>
      </w:r>
      <w:r>
        <w:rPr>
          <w:rFonts w:ascii="Times New Roman" w:hAnsi="Times New Roman" w:cs="Times New Roman"/>
          <w:sz w:val="24"/>
          <w:szCs w:val="24"/>
        </w:rPr>
        <w:t>ly</w:t>
      </w:r>
      <w:r w:rsidRPr="005E2677">
        <w:rPr>
          <w:rFonts w:ascii="Times New Roman" w:hAnsi="Times New Roman" w:cs="Times New Roman"/>
          <w:sz w:val="24"/>
          <w:szCs w:val="24"/>
        </w:rPr>
        <w:t xml:space="preserve"> theoretical, and increasingly empirical studies are showing that manipulations of temporal pattern</w:t>
      </w:r>
      <w:r>
        <w:rPr>
          <w:rFonts w:ascii="Times New Roman" w:hAnsi="Times New Roman" w:cs="Times New Roman"/>
          <w:sz w:val="24"/>
          <w:szCs w:val="24"/>
        </w:rPr>
        <w:t>s</w:t>
      </w:r>
      <w:r w:rsidRPr="005E2677">
        <w:rPr>
          <w:rFonts w:ascii="Times New Roman" w:hAnsi="Times New Roman" w:cs="Times New Roman"/>
          <w:sz w:val="24"/>
          <w:szCs w:val="24"/>
        </w:rPr>
        <w:t xml:space="preserve"> of risk, provide a more realistic test of the effects of predation risk on prey</w:t>
      </w:r>
      <w:r>
        <w:rPr>
          <w:rFonts w:ascii="Times New Roman" w:hAnsi="Times New Roman" w:cs="Times New Roman"/>
          <w:sz w:val="24"/>
          <w:szCs w:val="24"/>
        </w:rPr>
        <w:t xml:space="preserve">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{"citationItems":[{"id":"ITEM-1","itemData":{"DOI":"10.1016/j.anbehav.2009.05.034","ISBN":"0003-3472","ISSN":"00033472","PMID":"385","abstract":"Predation is one of the most important selection pressures acting on prey behaviour. While numerous studies have shown that when predation risk is high, prey tend to increase vigilance and reduce foraging effort, until recently, few studies have looked at how the temporal pattern of risk influences antipredator behaviour. The risk allocation hypothesis predicts that as predation risk fluctuates over time (e.g. as predators come and go), the intensity of prey vigilance and foraging should depend on both the level of risk and the proportion of time that predators are present. If predators are usually absent, prey can meet their energy demands during safe periods, and thus respond strongly during the rare times when predators are present. In contrast, if predators are almost always present, prey might need to forage actively even though predators are present, a counterintuitive prediction for many behavioural ecologists. In this review, we present and highlight the paradoxical nature of the risk allocation model. We then review studies that empirically tested the model. These studies provide only mixed support for the model. Importantly, we identify factors that help to explain why some studies supported the model and others did not. In particular, we find that studies that gave prey more time to assess and learn the risk regime had a higher probability of yielding results that supported the model. Finally, we suggest extensions of the model framework to incorporate broader and more complex ecological contexts. © 2009 The Association for the Study of Animal Behaviour.","author":[{"dropping-particle":"","family":"Ferrari","given":"Maud C.O.","non-dropping-particle":"","parse-names":false,"suffix":""},{"dropping-particle":"","family":"Sih","given":"Andrew","non-dropping-particle":"","parse-names":false,"suffix":""},{"dropping-particle":"","family":"Chivers","given":"Douglas P.","non-dropping-particle":"","parse-names":false,"suffix":""}],"container-title":"Animal Behaviour","id":"ITEM-1","issue":"3","issued":{"date-parts":[["2009"]]},"page":"579-585","publisher":"Elsevier Ltd","title":"The paradox of risk allocation: a review and prospectus","type":"article-journal","volume":"78"},"uris":["http://www.mendeley.com/documents/?uuid=aec8ed98-6cdf-4907-afdc-5795f8c1951e"]},{"id":"ITEM-2","itemData":{"DOI":"10.1111/j.1439-0310.2007.01468.x","ISBN":"0179-1613\\r1439-0310","ISSN":"01791613","abstract":"Predation is a strong selective force acting on prey animals. Predation is by nature highly variable in time; however, this aspect of predation risk has traditionally been overlooked by behavioural ecologists. Lima and Bednekoff proposed the predation risk allocation hypothesis (RAH), pre- dicting how temporal variation in predation risk drives prey antipredator behaviours. This model is based on the concept that prey adaptively allocate their foraging and antipredator efforts across high- and low-risk situations, depending on the duration of high- vs. low-risk situations and the relative risk associated with each of them. An unstudied exten- sion of the RAH is the effect of predictability of predation risk. A predict- able risk should lead to prey displaying minimal vigilance behaviours during predictable low-risk periods and the strongest antipredator behaviours during risky periods. Conversely, an unpredictable predation risk should result in prey displaying constant vigilance behaviour, with suboptimal foraging rates during periods of safety but antipredator behaviours of lower intensity during periods of risk. We tested this extension of the RAH using convict cichlids exposed to high-risk alarm cues at two frequencies of risk (1· vs. 3·) per day, on either a fixed or random schedule for 5 d. We then tested the fish for a response to high- risk cues (alarm cues) and to low-risk cues (disturbance resulting from the introduction of distilled water). Our study supports previous results on the effects of risk frequency and cue intensity on cichlid behaviour. We failed to show an effect of risk predictability on the behavioural responses of cichlids to high-risk alarm cues, but predictability did influ- ence responses to low-risk cues. We encourage further studies to test the effect of predictability in other systems.","author":[{"dropping-particle":"","family":"Ferrari","given":"Maud C.O.","non-dropping-particle":"","parse-names":false,"suffix":""},{"dropping-particle":"","family":"Rive","given":"Alix C.","non-dropping-particle":"","parse-names":false,"suffix":""},{"dropping-particle":"","family":"MacNaughton","given":"Camille J.","non-dropping-particle":"","parse-names":false,"suffix":""},{"dropping-particle":"","family":"Brown","given":"Grant E.","non-dropping-particle":"","parse-names":false,"suffix":""},{"dropping-particle":"","family":"Chivers","given":"Douglas P.","non-dropping-particle":"","parse-names":false,"suffix":""}],"container-title":"Ethology","id":"ITEM-2","issue":"3","issued":{"date-parts":[["2008"]]},"page":"238-244","title":"Fixed vs. random temporal predictability of predation risk: An extension of the risk allocation hypothesis","type":"article-journal","volume":"114"},"uris":["http://www.mendeley.com/documents/?uuid=25361809-8af8-4a3f-8b1a-774073eeeee3"]},{"id":"ITEM-3","itemData":{"DOI":"10.1086/303202","ISBN":"0003-0147","ISSN":"0003-0147","PMID":"3340","abstract":"The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Naturalist","id":"ITEM-3","issue":"6","issued":{"date-parts":[["1999"]]},"page":"649-659","title":"Temporal variation in danger drives antipredator behavior: The Predation Risk Allocation Hypothesis","type":"article-journal","volume":"153"},"uris":["http://www.mendeley.com/documents/?uuid=a461b079-dffc-4fbd-964a-a5e2efc95127"]}],"mendeley":{"formattedCitation":"(Lima and Bednekoff 1999, Ferrari et al. 2008b, 2009)","plainTextFormattedCitation":"(Lima and Bednekoff 1999, Ferrari et al. 2008b, 2009)","previouslyFormattedCitation":"(Lima and Bednekoff 1999, Ferrari et al. 2008b, 2009)"},"properties":{"noteIndex":0},"schema":"https://github.com/citation-style-language/schema/raw/master/csl-citation.json"}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(Lima and Bednekoff 1999, Ferrari et al. 2008b, 2009)</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Furthermore, recent investigations have also shown that individual variation in behaviour is also driven by environmental and temporal pattern of risk </w:t>
      </w:r>
      <w:r>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{"citationItems":[{"id":"ITEM-1","itemData":{"DOI":"10.1111/1365-2656.12935","ISSN":"13652656","PMID":"30516829","abstract":"The expression of individual behaviour as a function of environmental variation (behavioural plasticity) is recognized as a means for animals to modify their phenotypes in response to changing conditions. Plasticity has been studied extensively in recent years, leading to an accumulation of evidence for behavioural plasticity within natural populations. Despite the recent attention given to studying individual variation in behavioural plasticity, there is still a lack of consensus regarding its causes and constraints. One pressing question related to this is whether individual plasticity carries over across temporal and environmental gradients. That is, are some individuals more plastic (responsive) than others in general? Here, we examined the influence of temporal and environmental gradients on individual behavioural responses in a marine gastropod, Littoraria irrorata. We measured individual boldness repeatedly over time and in response to tidal cycle (high vs. low, an index of risk) and daily temperature fluctuations (known to affect metabolism), in a controlled field experiment. On average, boldness increased from high to low tide and with increasing temperature but decreased marginally over time. Individuals also differed in their responses to variation in tide and temperature, but not over time. Those which were relatively bold at high tide (when predation risk is greater) were similarly bold at low tide, whereas shy individuals became much more “bold” at low tide. Most notably, individuals that were more responsive to tide (and thus risk) were also more responsive to temperature changes, indicating that plasticity was correlated across contexts (r = 0.57) and that bolder individuals were least plastic overall. This study provides a rare and possibly first example of consistency of individual behavioural plasticity across contexts, suggesting underlying physiology as a common mechanism, and raises the possibility of correlational selection on plasticity.","author":[{"dropping-particle":"","family":"Cornwell","given":"Tomas O.","non-dropping-particle":"","parse-names":false,"suffix":""},{"dropping-particle":"","family":"McCarthy","given":"Ian D.","non-dropping-particle":"","parse-names":false,"suffix":""},{"dropping-particle":"","family":"Snyder","given":"C. Richard A.","non-dropping-particle":"","parse-names":false,"suffix":""},{"dropping-particle":"","family":"Biro","given":"Peter A.","non-dropping-particle":"","parse-names":false,"suffix":""}],"container-title":"Journal of Animal Ecology","id":"ITEM-1","issue":"4","issued":{"date-parts":[["2019"]]},"page":"511-520","title":"The influence of environmental gradients on individual behaviour: Individual plasticity is consistent across risk and temperature gradients","type":"article-journal","volume":"88"},"uris":["http://www.mendeley.com/documents/?uuid=e85111f9-f41a-4270-9739-570e03284420"]},{"id":"ITEM-2","itemData":{"DOI":"10.1016/j.tree.2019.11.001","ISSN":"01695347","PMID":"31879039","abstract":"Social grouping is omnipresent in the animal kingdom. Considerable research has focused on understanding how animal groups form and function, including how collective behaviour emerges via self-organising mechanisms and how phenotypic variation drives the behaviour and functioning of animal groups. However, we still lack a mechanistic understanding of the role of phenotypic variation in collective animal behaviour. Here we present a common framework to quantify individual heterogeneity and synthesise the literature to systematically explain and predict its role in collective behaviour across species, contexts, and traits. We show that individual heterogeneity provides a key intermediary mechanism with broad consequences for sociality (e.g., group structure, functioning), ecology (e.g., response to environmental change), and evolution. We also outline a roadmap for future research.","author":[{"dropping-particle":"","family":"Jolles","given":"Jolle W.","non-dropping-particle":"","parse-names":false,"suffix":""},{"dropping-particle":"","family":"King","given":"Andrew J.","non-dropping-particle":"","parse-names":false,"suffix":""},{"dropping-particle":"","family":"Killen","given":"Shaun S.","non-dropping-particle":"","parse-names":false,"suffix":""}],"container-title":"Trends in Ecology and Evolution","id":"ITEM-2","issue":"3","issued":{"date-parts":[["2020"]]},"page":"278-291","publisher":"Elsevier Inc.","title":"The role of individual heterogeneity in collective animal behaviour","type":"article-journal","volume":"35"},"uris":["http://www.mendeley.com/documents/?uuid=f01b27ab-1e47-46ef-8c18-5f0c2d3cc1a6"]}],"mendeley":{"formattedCitation":"(Cornwell et al. 2019, Jolles et al. 2020)","plainTextFormattedCitation":"(Cornwell et al. 2019, Jolles et al. 2020)","previouslyFormattedCitation":"(Cornwell et al. 2019, Jolles et al. 2020)"},"properties":{"noteIndex":0},"schema":"https://github.com/citation-style-language/schema/raw/master/csl-citation.json"}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(Cornwell et al. 2019, Jolles et al. 2020)</w:t>
      </w:r>
      <w:r>
        <w:rPr>
          <w:rFonts w:ascii="Times New Roman" w:hAnsi="Times New Roman" w:cs="Times New Roman"/>
          <w:sz w:val="24"/>
          <w:szCs w:val="24"/>
        </w:rPr>
        <w:fldChar w:fldCharType="end"/>
      </w:r>
      <w:r>
        <w:rPr>
          <w:rFonts w:ascii="Times New Roman" w:hAnsi="Times New Roman" w:cs="Times New Roman"/>
          <w:sz w:val="24"/>
          <w:szCs w:val="24"/>
        </w:rPr>
        <w:t>. Specifically,</w:t>
      </w:r>
      <w:r w:rsidRPr="004D4980">
        <w:rPr>
          <w:rFonts w:ascii="Times New Roman" w:hAnsi="Times New Roman" w:cs="Times New Roman"/>
          <w:sz w:val="24"/>
          <w:szCs w:val="24"/>
        </w:rPr>
        <w:t xml:space="preserve"> time of day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{"citationItems":[{"id":"ITEM-1","itemData":{"DOI":"10.1093/beheco/arn056","ISSN":"10452249","abstract":"The importance of temporal variability in risk has recently come to the forefront of research examining the behavioral ecology of predator-prey relationships. Temporal variability has been known to drive patterns of behavioral responses associated with foraging, reproduction, and territorial defense of prey animals. However, it is unknown if such behavioral responses are a result of selective depredation, which leads to innate temporal patterns of behavior, or, alternatively, are a result of learning by the prey. Here, we investigated whether larval wood frog (Rana sylvatica) tadpoles can learn to adjust the intensity of their antipredator responses to match the temporal patterns of risk they experience. Tadpoles were exposed to the odor of a predatory salamander paired with injured conspecific cues (salamander present and feeding) during the morning and received the salamander odor alone in the evening (salamander present but not feeding - morning risk treatment), whereas another group received the opposite treatments (evening risk treatment). The 2 groups were treated for 9 days. When subsequently exposed to salamander alone in the evenings, the tadpoles from the evening risk treatment responded with greater antipredator response intensity than the tadpoles from the morning risk treatment. This indicates that tadpoles have the ability to learn the change in predation risk they experience throughout the day and respond to such threats with an intensity reflecting their vulnerability to the predators. © The Author 2008. Published by Oxford University Press on behalf of the International Society for Behavioral Ecology. All rights reserved.","author":[{"dropping-particle":"","family":"Ferrari","given":"M. C O","non-dropping-particle":"","parse-names":false,"suffix":""},{"dropping-particle":"","family":"Messier","given":"F","non-dropping-particle":"","parse-names":false,"suffix":""},{"dropping-particle":"","family":"Chivers","given":"D P","non-dropping-particle":"","parse-names":false,"suffix":""}],"container-title":"Behavioral Ecology","id":"ITEM-1","issue":"5","issued":{"date-parts":[["2008"]]},"page":"980-983","title":"Larval amphibians learn to match antipredator response intensity to temporal patterns of risk","type":"article-journal","volume":"19"},"uris":["http://www.mendeley.com/documents/?uuid=93881dcb-cde3-476e-9e82-d1d83c254796"]}],"mendeley":{"formattedCitation":"(Ferrari et al. 2008a)","plainTextFormattedCitation":"(Ferrari et al. 2008a)","previouslyFormattedCitation":"(Ferrari et al. 2008a)"},"properties":{"noteIndex":0},"schema":"https://github.com/citation-style-language/schema/raw/master/csl-citation.json"}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(Ferrari et al. 2008a)</w:t>
      </w:r>
      <w:r>
        <w:rPr>
          <w:rFonts w:ascii="Times New Roman" w:hAnsi="Times New Roman" w:cs="Times New Roman"/>
          <w:sz w:val="24"/>
          <w:szCs w:val="24"/>
        </w:rPr>
        <w:fldChar w:fldCharType="end"/>
      </w:r>
      <w:r w:rsidRPr="004D4980">
        <w:rPr>
          <w:rFonts w:ascii="Times New Roman" w:hAnsi="Times New Roman" w:cs="Times New Roman"/>
          <w:sz w:val="24"/>
          <w:szCs w:val="24"/>
        </w:rPr>
        <w:t>, frequency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{"citationItems":[{"id":"ITEM-1","itemData":{"DOI":"10.1111/j.1439-0310.2007.01468.x","ISBN":"0179-1613\\r1439-0310","ISSN":"01791613","abstract":"Predation is a strong selective force acting on prey animals. Predation is by nature highly variable in time; however, this aspect of predation risk has traditionally been overlooked by behavioural ecologists. Lima and Bednekoff proposed the predation risk allocation hypothesis (RAH), pre- dicting how temporal variation in predation risk drives prey antipredator behaviours. This model is based on the concept that prey adaptively allocate their foraging and antipredator efforts across high- and low-risk situations, depending on the duration of high- vs. low-risk situations and the relative risk associated with each of them. An unstudied exten- sion of the RAH is the effect of predictability of predation risk. A predict- able risk should lead to prey displaying minimal vigilance behaviours during predictable low-risk periods and the strongest antipredator behaviours during risky periods. Conversely, an unpredictable predation risk should result in prey displaying constant vigilance behaviour, with suboptimal foraging rates during periods of safety but antipredator behaviours of lower intensity during periods of risk. We tested this extension of the RAH using convict cichlids exposed to high-risk alarm cues at two frequencies of risk (1· vs. 3·) per day, on either a fixed or random schedule for 5 d. We then tested the fish for a response to high- risk cues (alarm cues) and to low-risk cues (disturbance resulting from the introduction of distilled water). Our study supports previous results on the effects of risk frequency and cue intensity on cichlid behaviour. We failed to show an effect of risk predictability on the behavioural responses of cichlids to high-risk alarm cues, but predictability did influ- ence responses to low-risk cues. We encourage further studies to test the effect of predictability in other systems.","author":[{"dropping-particle":"","family":"Ferrari","given":"Maud C.O.","non-dropping-particle":"","parse-names":false,"suffix":""},{"dropping-particle":"","family":"Rive","given":"Alix C.","non-dropping-particle":"","parse-names":false,"suffix":""},{"dropping-particle":"","family":"MacNaughton","given":"Camille J.","non-dropping-particle":"","parse-names":false,"suffix":""},{"dropping-particle":"","family":"Brown","given":"Grant E.","non-dropping-particle":"","parse-names":false,"suffix":""},{"dropping-particle":"","family":"Chivers","given":"Douglas P.","non-dropping-particle":"","parse-names":false,"suffix":""}],"container-title":"Ethology","id":"ITEM-1","issue":"3","issued":{"date-parts":[["2008"]]},"page":"238-244","title":"Fixed vs. random temporal predictability of predation risk: An extension of the risk allocation hypothesis","type":"article-journal","volume":"114"},"uris":["http://www.mendeley.com/documents/?uuid=25361809-8af8-4a3f-8b1a-774073eeeee3"]},{"id":"ITEM-2","itemData":{"DOI":"10.1006/anbe.2001.1921","ISBN":"0003-3472","ISSN":"00033472","abstract":"The risk allocation hypothesis predicts that prey responses to predation risk should depend on the temporal pattern of risk. In systems where activity is dangerous, predicted activity levels should be ranked as follows: activity during a pulse of safety&gt;activity during continual safety&gt;activity during continual risk&gt;activity during a pulse of risk. We conducted the first experimental test of the basic predictions of the risk allocation hypothesis by examining responses of freshwater physid snails, Physa gyrina, to chemical cues associated with predation on snails by predatory crayfish, Orconectes juvenilis. As predicted, the snails' pattern of activity, microhabitat use and response to risk depended on the temporal pattern of risk. Snails held in continual risk had very low activity levels, but showed an immediate, large increase in activity during a brief period of safety. In contrast, snails held in continual safety showed moderate levels of activity, but surprisingly, only a weak reduction in activity when exposed to a pulse of danger. Further studies are needed to identify general patterns for how temporal variation in risk influences antipredator behaviour. 2002 The Association for the Study of Animal Behaviour.","author":[{"dropping-particle":"","family":"Sih","given":"Andrew","non-dropping-particle":"","parse-names":false,"suffix":""},{"dropping-particle":"","family":"McCarthy","given":"T M","non-dropping-particle":"","parse-names":false,"suffix":""}],"container-title":"Animal Behaviour","id":"ITEM-2","issued":{"date-parts":[["2002"]]},"page":"437-443","title":"Prey responses to pulses of risk and safety: testing the risk allocation hypothesis","type":"article-journal","volume":"63"},"uris":["http://www.mendeley.com/documents/?uuid=c3a20824-4421-49b9-94c7-3f4c9961e239"]}],"mendeley":{"formattedCitation":"(Sih and McCarthy 2002, Ferrari et al. 2008b)","plainTextFormattedCitation":"(Sih and McCarthy 2002, Ferrari et al. 2008b)","previouslyFormattedCitation":"(Sih and McCarthy 2002, Ferrari et al. 2008b)"},"properties":{"noteIndex":0},"schema":"https://github.com/citation-style-language/schema/raw/master/csl-citation.json"}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(Sih and McCarthy 2002, Ferrari et al. 2008b)</w:t>
      </w:r>
      <w:r>
        <w:rPr>
          <w:rFonts w:ascii="Times New Roman" w:hAnsi="Times New Roman" w:cs="Times New Roman"/>
          <w:sz w:val="24"/>
          <w:szCs w:val="24"/>
        </w:rPr>
        <w:fldChar w:fldCharType="end"/>
      </w:r>
      <w:r>
        <w:rPr>
          <w:rFonts w:ascii="Times New Roman" w:hAnsi="Times New Roman" w:cs="Times New Roman"/>
          <w:sz w:val="24"/>
          <w:szCs w:val="24"/>
        </w:rPr>
        <w:t>,</w:t>
      </w:r>
      <w:r w:rsidRPr="004D4980">
        <w:rPr>
          <w:rFonts w:ascii="Times New Roman" w:hAnsi="Times New Roman" w:cs="Times New Roman"/>
          <w:sz w:val="24"/>
          <w:szCs w:val="24"/>
        </w:rPr>
        <w:t xml:space="preserve"> </w:t>
      </w:r>
      <w:r>
        <w:rPr>
          <w:rFonts w:ascii="Times New Roman" w:hAnsi="Times New Roman" w:cs="Times New Roman"/>
          <w:sz w:val="24"/>
          <w:szCs w:val="24"/>
        </w:rPr>
        <w:t>predictability</w:t>
      </w:r>
      <w:r w:rsidRPr="004D4980">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{"citationItems":[{"id":"ITEM-1","itemData":{"author":[{"dropping-particle":"","family":"Trussell","given":"G C","non-dropping-particle":"","parse-names":false,"suffix":""},{"dropping-particle":"","family":"Matassa","given":"C M","non-dropping-particle":"","parse-names":false,"suffix":""},{"dropping-particle":"","family":"Luttbeg","given":"B","non-dropping-particle":"","parse-names":false,"suffix":""}],"container-title":"Ecology","id":"ITEM-1","issue":"9","issued":{"date-parts":[["2011"]]},"page":"1799-1806","title":"The effects of variable predation risk on foraging and growth: Less risk is not necessarily better","type":"article-journal","volume":"92"},"uris":["http://www.mendeley.com/documents/?uuid=cd2bb082-2481-415f-ad9d-3695f575fb75"]},{"id":"ITEM-2","itemData":{"DOI":"dx.doi.org/10.1098/rspb.2014.1952","author":[{"dropping-particle":"","family":"Matassa","given":"C M","non-dropping-particle":"","parse-names":false,"suffix":""},{"dropping-particle":"","family":"Trussell","given":"G C","non-dropping-particle":"","parse-names":false,"suffix":""}],"container-title":"Proceedings of the Royal Society B","id":"ITEM-2","issued":{"date-parts":[["2014"]]},"title":"Prey state shapes the effects of temporal variation in predation risk","type":"article-journal","volume":"281"},"uris":["http://www.mendeley.com/documents/?uuid=cc4aa9a0-8612-4c5d-84de-7c6fb137be2b"]}],"mendeley":{"formattedCitation":"(Trussell et al. 2011, Matassa and Trussell 2014)","plainTextFormattedCitation":"(Trussell et al. 2011, Matassa and Trussell 2014)","previouslyFormattedCitation":"(Trussell et al. 2011, Matassa and Trussell 2014)"},"properties":{"noteIndex":0},"schema":"https://github.com/citation-style-language/schema/raw/master/csl-citation.json"}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2011, Matassa and Trussell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D4980">
        <w:rPr>
          <w:rFonts w:ascii="Times New Roman" w:hAnsi="Times New Roman" w:cs="Times New Roman"/>
          <w:sz w:val="24"/>
          <w:szCs w:val="24"/>
        </w:rPr>
        <w:t xml:space="preserve">as well as the relative </w:t>
      </w:r>
      <w:r>
        <w:rPr>
          <w:rFonts w:ascii="Times New Roman" w:hAnsi="Times New Roman" w:cs="Times New Roman"/>
          <w:sz w:val="24"/>
          <w:szCs w:val="24"/>
        </w:rPr>
        <w:t xml:space="preserve">duration of exposure to </w:t>
      </w:r>
      <w:r w:rsidRPr="004D4980">
        <w:rPr>
          <w:rFonts w:ascii="Times New Roman" w:hAnsi="Times New Roman" w:cs="Times New Roman"/>
          <w:sz w:val="24"/>
          <w:szCs w:val="24"/>
        </w:rPr>
        <w:t xml:space="preserve">predation risk </w:t>
      </w:r>
      <w:r>
        <w:rPr>
          <w:rFonts w:ascii="Times New Roman" w:hAnsi="Times New Roman" w:cs="Times New Roman"/>
          <w:sz w:val="24"/>
          <w:szCs w:val="24"/>
        </w:rPr>
        <w:lastRenderedPageBreak/>
        <w:fldChar w:fldCharType="begin" w:fldLock="1"/>
      </w:r>
      <w:r w:rsidR="00E03C75">
        <w:rPr>
          <w:rFonts w:ascii="Times New Roman" w:hAnsi="Times New Roman" w:cs="Times New Roman"/>
          <w:sz w:val="24"/>
          <w:szCs w:val="24"/>
        </w:rPr>
        <w:instrText>ADDIN CSL_CITATION {"citationItems":[{"id":"ITEM-1","itemData":{"DOI":"10.1007/s00442-015-3440-1","ISSN":"00298549","PMID":"26385695","abstract":"Prey organisms are expected to use different short- and long-term responses to predation risk to avoid excessive costs. Contrasting both types of responses is important to identify chronic stress responses and possible compensatory mechanisms in order to better understand the full impact of predators on prey life history and population dynamics. Using larvae of the damselfly Enallagma cyathigerum, we contrasted the effects of short- and long-term predation risk, with special focus on consequences for body stoichiometry. Under short-term predation risk, larvae reduced growth rate, which was associated with a reduced food intake, increased metabolic rate and reduced glucose content. Under long-term predation risk, larvae showed chronic predator stress as indicated by persistent increases in metabolic rate and reduced food intake. Despite this, larvae were able to compensate for the short-term growth reduction under long-term predation risk by relying on physiological compensatory mechanisms, including reduced energy storage. Only under long-term predation risk did we observe an increase in body C:N ratio, as predicted under the general stress paradigm (GSP). Although this was caused by a predator-induced decrease in N content, there was no associated increase in C content. These stoichiometric changes could not be explained by GSP responses because, under chronic predation risk, there was no decrease in N-rich proteins or increase in C-rich fat and sugars; instead glycogen decreased. Our results highlight the importance of compensatory mechanisms and the value of explicitly integrating physiological mechanisms to obtain insights into the temporal dynamics of non-consumptive effects, including effects on body stoichiometry.","author":[{"dropping-particle":"","family":"Dievel","given":"Marie","non-dropping-particle":"Van","parse-names":false,"suffix":""},{"dropping-particle":"","family":"Janssens","given":"Lizanne","non-dropping-particle":"","parse-names":false,"suffix":""},{"dropping-particle":"","family":"Stoks","given":"Robby","non-dropping-particle":"","parse-names":false,"suffix":""}],"container-title":"Oecologia","id":"ITEM-1","issue":"2","issued":{"date-parts":[["2016"]]},"page":"347-357","publisher":"Springer Berlin Heidelberg","title":"Short- and long-term behavioural, physiological and stoichiometric responses to predation risk indicate chronic stress and compensatory mechanisms","type":"article-journal","volume":"181"},"uris":["http://www.mendeley.com/documents/?uuid=b4bc0316-03b8-4ff3-a42c-21321bc8a8e8"]}],"mendeley":{"formattedCitation":"(Van Dievel et al. 2016)","plainTextFormattedCitation":"(Van Dievel et al. 2016)","previouslyFormattedCitation":"(Van Dievel et al. 2016)"},"properties":{"noteIndex":0},"schema":"https://github.com/citation-style-language/schema/raw/master/csl-citation.json"}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(Van Dievel et al.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D4980">
        <w:rPr>
          <w:rFonts w:ascii="Times New Roman" w:hAnsi="Times New Roman" w:cs="Times New Roman"/>
          <w:sz w:val="24"/>
          <w:szCs w:val="24"/>
        </w:rPr>
        <w:t xml:space="preserve">have all been shown to </w:t>
      </w:r>
      <w:r>
        <w:rPr>
          <w:rFonts w:ascii="Times New Roman" w:hAnsi="Times New Roman" w:cs="Times New Roman"/>
          <w:sz w:val="24"/>
          <w:szCs w:val="24"/>
        </w:rPr>
        <w:t>elicit different responses in prey</w:t>
      </w:r>
      <w:r w:rsidRPr="004D4980">
        <w:rPr>
          <w:rFonts w:ascii="Times New Roman" w:hAnsi="Times New Roman" w:cs="Times New Roman"/>
          <w:sz w:val="24"/>
          <w:szCs w:val="24"/>
        </w:rPr>
        <w:t xml:space="preserve">. </w:t>
      </w:r>
      <w:r>
        <w:rPr>
          <w:rFonts w:ascii="Times New Roman" w:hAnsi="Times New Roman" w:cs="Times New Roman"/>
          <w:sz w:val="24"/>
          <w:szCs w:val="24"/>
        </w:rPr>
        <w:t xml:space="preserve">For example, </w:t>
      </w:r>
      <w:r w:rsidRPr="005E2677">
        <w:rPr>
          <w:rFonts w:ascii="Times New Roman" w:hAnsi="Times New Roman" w:cs="Times New Roman"/>
          <w:sz w:val="24"/>
          <w:szCs w:val="24"/>
        </w:rPr>
        <w:t>tadpoles (</w:t>
      </w:r>
      <w:r w:rsidRPr="005E2677">
        <w:rPr>
          <w:rFonts w:ascii="Times New Roman" w:hAnsi="Times New Roman" w:cs="Times New Roman"/>
          <w:i/>
          <w:sz w:val="24"/>
          <w:szCs w:val="24"/>
        </w:rPr>
        <w:t>Rana sylvatica</w:t>
      </w:r>
      <w:r w:rsidRPr="005E2677">
        <w:rPr>
          <w:rFonts w:ascii="Times New Roman" w:hAnsi="Times New Roman" w:cs="Times New Roman"/>
          <w:sz w:val="24"/>
          <w:szCs w:val="24"/>
        </w:rPr>
        <w:t xml:space="preserve">) reduce their movement </w:t>
      </w:r>
      <w:r>
        <w:rPr>
          <w:rFonts w:ascii="Times New Roman" w:hAnsi="Times New Roman" w:cs="Times New Roman"/>
          <w:sz w:val="24"/>
          <w:szCs w:val="24"/>
        </w:rPr>
        <w:t>under risky conditions,</w:t>
      </w:r>
      <w:r w:rsidRPr="005E2677">
        <w:rPr>
          <w:rFonts w:ascii="Times New Roman" w:hAnsi="Times New Roman" w:cs="Times New Roman"/>
          <w:sz w:val="24"/>
          <w:szCs w:val="24"/>
        </w:rPr>
        <w:t xml:space="preserve"> but the magnitude of this antipredator response is sensitive to the time of day</w:t>
      </w:r>
      <w:r>
        <w:rPr>
          <w:rFonts w:ascii="Times New Roman" w:hAnsi="Times New Roman" w:cs="Times New Roman"/>
          <w:sz w:val="24"/>
          <w:szCs w:val="24"/>
        </w:rPr>
        <w:t>,</w:t>
      </w:r>
      <w:r w:rsidRPr="005E2677">
        <w:rPr>
          <w:rFonts w:ascii="Times New Roman" w:hAnsi="Times New Roman" w:cs="Times New Roman"/>
          <w:sz w:val="24"/>
          <w:szCs w:val="24"/>
        </w:rPr>
        <w:t xml:space="preserve"> as well as the level of perceive</w:t>
      </w:r>
      <w:r>
        <w:rPr>
          <w:rFonts w:ascii="Times New Roman" w:hAnsi="Times New Roman" w:cs="Times New Roman"/>
          <w:sz w:val="24"/>
          <w:szCs w:val="24"/>
        </w:rPr>
        <w:t>d</w:t>
      </w:r>
      <w:r w:rsidRPr="005E2677">
        <w:rPr>
          <w:rFonts w:ascii="Times New Roman" w:hAnsi="Times New Roman" w:cs="Times New Roman"/>
          <w:sz w:val="24"/>
          <w:szCs w:val="24"/>
        </w:rPr>
        <w:t xml:space="preserve"> threat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{"citationItems":[{"id":"ITEM-1","itemData":{"DOI":"10.1093/beheco/arn056","ISSN":"10452249","abstract":"The importance of temporal variability in risk has recently come to the forefront of research examining the behavioral ecology of predator-prey relationships. Temporal variability has been known to drive patterns of behavioral responses associated with foraging, reproduction, and territorial defense of prey animals. However, it is unknown if such behavioral responses are a result of selective depredation, which leads to innate temporal patterns of behavior, or, alternatively, are a result of learning by the prey. Here, we investigated whether larval wood frog (Rana sylvatica) tadpoles can learn to adjust the intensity of their antipredator responses to match the temporal patterns of risk they experience. Tadpoles were exposed to the odor of a predatory salamander paired with injured conspecific cues (salamander present and feeding) during the morning and received the salamander odor alone in the evening (salamander present but not feeding - morning risk treatment), whereas another group received the opposite treatments (evening risk treatment). The 2 groups were treated for 9 days. When subsequently exposed to salamander alone in the evenings, the tadpoles from the evening risk treatment responded with greater antipredator response intensity than the tadpoles from the morning risk treatment. This indicates that tadpoles have the ability to learn the change in predation risk they experience throughout the day and respond to such threats with an intensity reflecting their vulnerability to the predators. © The Author 2008. Published by Oxford University Press on behalf of the International Society for Behavioral Ecology. All rights reserved.","author":[{"dropping-particle":"","family":"Ferrari","given":"M. C O","non-dropping-particle":"","parse-names":false,"suffix":""},{"dropping-particle":"","family":"Messier","given":"F","non-dropping-particle":"","parse-names":false,"suffix":""},{"dropping-particle":"","family":"Chivers","given":"D P","non-dropping-particle":"","parse-names":false,"suffix":""}],"container-title":"Behavioral Ecology","id":"ITEM-1","issue":"5","issued":{"date-parts":[["2008"]]},"page":"980-983","title":"Larval amphibians learn to match antipredator response intensity to temporal patterns of risk","type":"article-journal","volume":"19"},"uris":["http://www.mendeley.com/documents/?uuid=93881dcb-cde3-476e-9e82-d1d83c254796"]},{"id":"ITEM-2","itemData":{"DOI":"10.1016/j.anbehav.2009.03.016","ISSN":"00033472","abstract":"The importance of temporal variability in predation risk has recently come to the forefront of research examining the behavioural ecology of predator-prey relationships. Temporal variability has been known to drive patterns of behavioural responses associated with foraging, reproduction and territorial defence of prey animals. We investigated whether larval woodfrog, Rana sylvatica, tadpoles learn to adjust the intensity of their antipredator responses to match (1) the temporal patterns of risk they experience throughout the day and (2) the risk level of a predator. We also examined how tadpoles incorporate temporally conflicting information on the risk posed by the predators. Our results indicate that tadpoles show dynamic adjustments in their behaviour, adjusting their response to predators according to the level of threat associated with the predator and the time of day at which the predator represents the most significant threat. Moreover, tadpoles responded to conflicting information by adjusting their response intensity depending on the nature of the change in vulnerability (whether the risk increased or decreased) and the time that the conflicting information was experienced (whether it was recent or old information). We discuss our results within the context of predator predictability in natural systems and game theory approaches to the behavioural response race between predator and prey. © 2009 The Association for the Study of Animal Behaviour.","author":[{"dropping-particle":"","family":"Ferrari","given":"Maud C.O.","non-dropping-particle":"","parse-names":false,"suffix":""},{"dropping-particle":"","family":"Chivers","given":"Douglas P.","non-dropping-particle":"","parse-names":false,"suffix":""}],"container-title":"Animal Behaviour","id":"ITEM-2","issue":"1","issued":{"date-parts":[["2009"]]},"page":"11-16","publisher":"Elsevier Ltd","title":"Temporal variability, threat sensitivity and conflicting information about the nature of risk: understanding the dynamics of tadpole antipredator behaviour","type":"article-journal","volume":"78"},"uris":["http://www.mendeley.com/documents/?uuid=5d012685-0916-432d-9f2d-dc4baa4c39d3"]}],"mendeley":{"formattedCitation":"(Ferrari et al. 2008a, Ferrari and Chivers 2009)","plainTextFormattedCitation":"(Ferrari et al. 2008a, Ferrari and Chivers 2009)","previouslyFormattedCitation":"(Ferrari et al. 2008a, Ferrari and Chivers 2009)"},"properties":{"noteIndex":0},"schema":"https://github.com/citation-style-language/schema/raw/master/csl-citation.json"}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(Ferrari et al. 2008a, Ferrari and Chivers 2009)</w:t>
      </w:r>
      <w:r>
        <w:rPr>
          <w:rFonts w:ascii="Times New Roman" w:hAnsi="Times New Roman" w:cs="Times New Roman"/>
          <w:sz w:val="24"/>
          <w:szCs w:val="24"/>
        </w:rPr>
        <w:fldChar w:fldCharType="end"/>
      </w:r>
      <w:r>
        <w:rPr>
          <w:rFonts w:ascii="Times New Roman" w:hAnsi="Times New Roman" w:cs="Times New Roman"/>
          <w:sz w:val="24"/>
          <w:szCs w:val="24"/>
        </w:rPr>
        <w:t>.</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Similarly, energy acquisition (foraging rates) and anti-predator escape behaviours in the freshwater snail, </w:t>
      </w:r>
      <w:r w:rsidRPr="003D595A">
        <w:rPr>
          <w:rFonts w:ascii="Times New Roman" w:hAnsi="Times New Roman" w:cs="Times New Roman"/>
          <w:i/>
          <w:iCs/>
          <w:sz w:val="24"/>
          <w:szCs w:val="24"/>
        </w:rPr>
        <w:t>Physa acuta</w:t>
      </w:r>
      <w:r>
        <w:rPr>
          <w:rFonts w:ascii="Times New Roman" w:hAnsi="Times New Roman" w:cs="Times New Roman"/>
          <w:i/>
          <w:iCs/>
          <w:sz w:val="24"/>
          <w:szCs w:val="24"/>
        </w:rPr>
        <w:t>,</w:t>
      </w:r>
      <w:r>
        <w:rPr>
          <w:rFonts w:ascii="Times New Roman" w:hAnsi="Times New Roman" w:cs="Times New Roman"/>
          <w:sz w:val="24"/>
          <w:szCs w:val="24"/>
        </w:rPr>
        <w:t xml:space="preserve"> appear to be directly influenced by fluctuating patterns of predation risk from predatory crayfish (</w:t>
      </w:r>
      <w:r w:rsidRPr="002A284A">
        <w:rPr>
          <w:rFonts w:ascii="Times New Roman" w:hAnsi="Times New Roman" w:cs="Times New Roman"/>
          <w:i/>
          <w:iCs/>
          <w:sz w:val="24"/>
          <w:szCs w:val="24"/>
        </w:rPr>
        <w:t>Procambarus</w:t>
      </w:r>
      <w:r>
        <w:rPr>
          <w:rFonts w:ascii="Times New Roman" w:hAnsi="Times New Roman" w:cs="Times New Roman"/>
          <w:i/>
          <w:iCs/>
          <w:sz w:val="24"/>
          <w:szCs w:val="24"/>
        </w:rPr>
        <w:t xml:space="preserve"> </w:t>
      </w:r>
      <w:r w:rsidRPr="00A93CCC">
        <w:rPr>
          <w:rFonts w:ascii="Times New Roman" w:hAnsi="Times New Roman" w:cs="Times New Roman"/>
          <w:sz w:val="24"/>
          <w:szCs w:val="24"/>
        </w:rPr>
        <w:t>spp</w:t>
      </w:r>
      <w:r>
        <w:rPr>
          <w:rFonts w:ascii="Times New Roman" w:hAnsi="Times New Roman" w:cs="Times New Roman"/>
          <w:i/>
          <w:iCs/>
          <w:sz w:val="24"/>
          <w:szCs w:val="24"/>
        </w:rPr>
        <w:fldChar w:fldCharType="begin" w:fldLock="1"/>
      </w:r>
      <w:r w:rsidR="004B0ACE">
        <w:rPr>
          <w:rFonts w:ascii="Times New Roman" w:hAnsi="Times New Roman" w:cs="Times New Roman"/>
          <w:i/>
          <w:iCs/>
          <w:sz w:val="24"/>
          <w:szCs w:val="24"/>
        </w:rPr>
        <w:instrText>ADDIN CSL_CITATION {"citationItems":[{"id":"ITEM-1","itemData":{"DOI":"10.1016/j.beproc.2016.10.011","ISSN":"18728308","abstract":"Research in behavioral ecology routinely quantifies individual variation in behavior using transitions between discrete environments, for example prey moving from a no predator to predator treatment. This research often ignores behavioral variation in response to temporal fluctuations in environmental conditions around an unchanging mean environment. In this study we evaluate the effects of temporal fluctuations in predation risk (predator cue concentration of Procambarus spp.), without the confounding effects of a changing mean, on among-individual variation in anti-predator behavior in freshwater snails (Physa acuta). We also evaluate how the interaction between environmental and individual variation affects snail survival and reproduction by exposing snails to lethal predators following the behavioral assays. Our analyses revealed a trend towards higher among-individual variation in mean behavior when snails were exposed to intermediate levels of environmental variation compared to highly variable or constant environments. However, because of large uncertainty in estimates of among-individual variation, differences among treatments were indistinguishable from noise for most, but not all behaviors. In the lethal predator trials, snail survival and time to mortality was the lowest in the high variation environment. Also, as environmental variation increased snail egg production decreased and snails laid more of their eggs underneath a provided shelter.","author":[{"dropping-particle":"","family":"Kain","given":"Morgan P.","non-dropping-particle":"","parse-names":false,"suffix":""},{"dropping-particle":"","family":"McCoy","given":"Michael W.","non-dropping-particle":"","parse-names":false,"suffix":""}],"container-title":"Behavioural Processes","id":"ITEM-1","issued":{"date-parts":[["2016"]]},"page":"15-23","publisher":"Elsevier B.V.","title":"Anti-predator behavioral variation among &lt;i&gt;Physa acuta&lt;/i&gt; in response to temporally fluctuating predation risk by &lt;i&gt;Procambarus&lt;/i&gt;","type":"article-journal","volume":"133"},"uris":["http://www.mendeley.com/documents/?uuid=a82687c7-d75c-4b7f-a7c8-004b511c99ee"]}],"mendeley":{"formattedCitation":"(Kain and McCoy 2016)","manualFormatting":", Kain &amp; McCoy, 2016)","plainTextFormattedCitation":"(Kain and McCoy 2016)","previouslyFormattedCitation":"(Kain and McCoy 2016)"},"properties":{"noteIndex":0},"schema":"https://github.com/citation-style-language/schema/raw/master/csl-citation.json"}</w:instrText>
      </w:r>
      <w:r>
        <w:rPr>
          <w:rFonts w:ascii="Times New Roman" w:hAnsi="Times New Roman" w:cs="Times New Roman"/>
          <w:i/>
          <w:iCs/>
          <w:sz w:val="24"/>
          <w:szCs w:val="24"/>
        </w:rPr>
        <w:fldChar w:fldCharType="separate"/>
      </w:r>
      <w:r>
        <w:rPr>
          <w:rFonts w:ascii="Times New Roman" w:hAnsi="Times New Roman" w:cs="Times New Roman"/>
          <w:iCs/>
          <w:noProof/>
          <w:sz w:val="24"/>
          <w:szCs w:val="24"/>
        </w:rPr>
        <w:t xml:space="preserve">, </w:t>
      </w:r>
      <w:r w:rsidRPr="00CD2253">
        <w:rPr>
          <w:rFonts w:ascii="Times New Roman" w:hAnsi="Times New Roman" w:cs="Times New Roman"/>
          <w:iCs/>
          <w:noProof/>
          <w:sz w:val="24"/>
          <w:szCs w:val="24"/>
        </w:rPr>
        <w:t>Kain &amp; McCoy, 2016)</w:t>
      </w:r>
      <w:r>
        <w:rPr>
          <w:rFonts w:ascii="Times New Roman" w:hAnsi="Times New Roman" w:cs="Times New Roman"/>
          <w:i/>
          <w:iCs/>
          <w:sz w:val="24"/>
          <w:szCs w:val="24"/>
        </w:rPr>
        <w:fldChar w:fldCharType="end"/>
      </w:r>
      <w:r>
        <w:rPr>
          <w:rFonts w:ascii="Times New Roman" w:hAnsi="Times New Roman" w:cs="Times New Roman"/>
          <w:sz w:val="24"/>
          <w:szCs w:val="24"/>
        </w:rPr>
        <w:t xml:space="preserve">. Thus, further highlighting the potential importance of experimental manipulations examining temporal patterns of risk, which may provide more reliable estimates of risk response in prey organisms. </w:t>
      </w:r>
    </w:p>
    <w:p w14:paraId="425E2E02" w14:textId="41A3F8E7" w:rsidR="00BC738A" w:rsidRDefault="00BC738A" w:rsidP="00BC73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individual experience of risk will undoubtably have a profound influence on the acquisition and utilisation of energy in prey, in many systems experience of risk of one generation can also influence the antipredator traits of subsequent ones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{"citationItems":[{"id":"ITEM-1","itemData":{"DOI":"10.1038/43425","ISSN":"00280836","abstract":"Predators are potent agents of natural selection in biological communities. Experimental studies have shown that the introduction of predators can cause rapid evolution of defensive morphologies and behaviours in prey and chemical defences in plants. Such defences may be constitutively expressed (phenotypically fixed) or induced when predators initially attack. Here we show that non-lethal exposure of an animal to carnivores, and a plant to a herbivore, not only induces a defence, but causes the attacked organisms to produce offspring that are better defended than offspring from unthreatened parents. This transgenerational effect, referred to as a maternally induced defence, is in contrast to the more common defences induced in single individuals within a generation. Transgenerational induction of defences is a new level of phenotypic plasticity across generations that may be an important component of predator-prey interactions.","author":[{"dropping-particle":"","family":"Agrawal","given":"Anurag A.","non-dropping-particle":"","parse-names":false,"suffix":""},{"dropping-particle":"","family":"Laforsch","given":"Christian","non-dropping-particle":"","parse-names":false,"suffix":""},{"dropping-particle":"","family":"Tollrian","given":"Ralph","non-dropping-particle":"","parse-names":false,"suffix":""}],"container-title":"Nature","id":"ITEM-1","issue":"6748","issued":{"date-parts":[["1999"]]},"page":"60-63","title":"Transgenerational induction of defences in animals and plants","type":"article-journal","volume":"401"},"uris":["http://www.mendeley.com/documents/?uuid=380d4322-c77c-4332-b735-938823c6818d"]},{"id":"ITEM-2","itemData":{"DOI":"10.1016/S0169-5347(98)01472-4","ISSN":"01695347","PMID":"21238360","abstract":"Recently, the adaptive significance of maternal effects has been increasingly recognized. No longer are maternal effects relegated as simple 'troublesome sources of environmental resemblance' that confound our ability to estimate accurately the genetic basis of traits of interest. Rather, it has become evident that many maternal effects have been shaped by the action of natural selection to act as a mechanism for adaptive phenotypic response to environmental heterogeneity. Consequently, maternal experience is translated into variation in offspring fitness.","author":[{"dropping-particle":"","family":"Mousseau","given":"T. A.","non-dropping-particle":"","parse-names":false,"suffix":""},{"dropping-particle":"","family":"Fox","given":"C. W.","non-dropping-particle":"","parse-names":false,"suffix":""}],"container-title":"Trends in Ecology and Evolution","id":"ITEM-2","issue":"10","issued":{"date-parts":[["1998"]]},"page":"403-407","title":"The adaptive significance of maternal effects","type":"article-journal","volume":"13"},"uris":["http://www.mendeley.com/documents/?uuid=63881901-ae44-461e-9eae-6618d36fb1f3"]}],"mendeley":{"formattedCitation":"(Mousseau and Fox 1998, Agrawal et al. 1999)","plainTextFormattedCitation":"(Mousseau and Fox 1998, Agrawal et al. 1999)","previouslyFormattedCitation":"(Mousseau and Fox 1998, Agrawal et al. 1999)"},"properties":{"noteIndex":0},"schema":"https://github.com/citation-style-language/schema/raw/master/csl-citation.json"}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(Mousseau and Fox 1998, Agrawal et al. 1999)</w:t>
      </w:r>
      <w:r>
        <w:rPr>
          <w:rFonts w:ascii="Times New Roman" w:hAnsi="Times New Roman" w:cs="Times New Roman"/>
          <w:sz w:val="24"/>
          <w:szCs w:val="24"/>
        </w:rPr>
        <w:fldChar w:fldCharType="end"/>
      </w:r>
      <w:r>
        <w:rPr>
          <w:rFonts w:ascii="Times New Roman" w:hAnsi="Times New Roman" w:cs="Times New Roman"/>
          <w:sz w:val="24"/>
          <w:szCs w:val="24"/>
        </w:rPr>
        <w:t xml:space="preserve">. Chronic parental exposure to predation risk can reduce the number and quality of offspring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{"citationItems":[{"id":"ITEM-1","itemData":{"DOI":"10.1111/j.1365-2435.2012.02008.x","ISSN":"02698463","abstract":"Adaptive maternal programming occurs when mothers alter their offspring's phenotype in response to environmental information such that it improves offspring fitness. When a mother's environment is predictive of the conditions her offspring are likely to encounter, such transgenerational plasticity enables offspring to be better-prepared for this particular environment. However, maternal effects can also have deleterious effects on fitness. 2. Here, we test whether female threespined stickleback fish exposed to predation risk adaptively prepare their offspring to cope with predators. We either exposed gravid females to a model predator or not, and compared their offspring's antipredator behaviour and survival when alone with a live predator. Importantly, we measured offspring behaviour and survival in the face of the same type of predator that threatened their mothers (Northern pike). 3. We did not find evidence for adaptive maternal programming; offspring of predator-exposed mothers were less likely to orient to the predator than offspring from unexposed mothers. In our predation assay, orienting to the predator was an effective antipredator behaviour and those that oriented survived for longer. 4. In addition, offspring from predator-exposed mothers were caught more quickly by the predator on average than offspring from unexposed mothers. The difference in antipredator behaviour between the maternal predator-exposure treatments offers a potential behavioural mechanism contributing to the difference in survival between maternal treatments. 5. However, the strength and direction of the maternal effect on offspring survival depended on offspring size. Specifically, the larger the offspring from predator-exposed mothers, the more vulnerable they were to predation compared to offspring from unexposed mothers. 6. Our results suggest that the predation risk perceived by mothers can have long-term behavioural and fitness consequences for offspring in response to the same predator. These stress-mediated maternal effects can have non-adaptive consequences for offspring when they find themselves alone with a predator. In addition, complex interactions between such maternal effects and offspring traits such as size can influence our conclusions about the adaptive nature of maternal effects. © 2012 The Authors. Functional Ecology © 2012 British Ecological Society.","author":[{"dropping-particle":"","family":"Mcghee","given":"Katie E.","non-dropping-particle":"","parse-names":false,"suffix":""},{"dropping-particle":"","family":"Pintor","given":"Lauren M.","non-dropping-particle":"","parse-names":false,"suffix":""},{"dropping-particle":"","family":"Suhr","given":"Elissa L.","non-dropping-particle":"","parse-names":false,"suffix":""},{"dropping-particle":"","family":"Bell","given":"Alison M.","non-dropping-particle":"","parse-names":false,"suffix":""}],"container-title":"Functional Ecology","id":"ITEM-1","issue":"4","issued":{"date-parts":[["2012"]]},"page":"932-940","title":"Maternal exposure to predation risk decreases offspring antipredator behaviour and survival in threespined stickleback","type":"article-journal","volume":"26"},"uris":["http://www.mendeley.com/documents/?uuid=d56170ee-cbab-451e-85d6-694d651e8c3c"]}],"mendeley":{"formattedCitation":"(Mcghee et al. 2012)","plainTextFormattedCitation":"(Mcghee et al. 2012)","previouslyFormattedCitation":"(Mcghee et al. 2012)"},"properties":{"noteIndex":0},"schema":"https://github.com/citation-style-language/schema/raw/master/csl-citation.json"}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(Mcghee et al. 2012)</w:t>
      </w:r>
      <w:r>
        <w:rPr>
          <w:rFonts w:ascii="Times New Roman" w:hAnsi="Times New Roman" w:cs="Times New Roman"/>
          <w:sz w:val="24"/>
          <w:szCs w:val="24"/>
        </w:rPr>
        <w:fldChar w:fldCharType="end"/>
      </w:r>
      <w:r>
        <w:rPr>
          <w:rFonts w:ascii="Times New Roman" w:hAnsi="Times New Roman" w:cs="Times New Roman"/>
          <w:sz w:val="24"/>
          <w:szCs w:val="24"/>
        </w:rPr>
        <w:t xml:space="preserve"> and modify fitness through changes in behaviour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{"citationItems":[{"id":"ITEM-1","itemData":{"DOI":"10.1086/650443","ISSN":"00030147","abstract":"Predation risk has long been known to exert a strong influence on behavior, but no study to date has determined whether predators influence offspring antipredator behavior via maternal effects. Here, we provide a unique example of a transgenerational maternal effect in antipredator behavior that takes the form of a \"warning\" about predators that female fall field crickets Gryllus pennsylvanicus transmit to their offspring. Specifically, the offspring of gravid crickets exposed to a wolf spider Hogna helluo exhibit greater antipredator immobility in response to Hogna chemical cues than do offspring of nonexposed females. These \"forewarned\" crickets exhibit greater survival in the presence of Hogna than do those not forewarned. Accordingly, gravid crickets from areas with significant Hogna populations produce offspring that are more responsive to Hogna cues than do those from nearby Hogna-free areas. Such transgenerational maternal effects may be more common than currently realized. © 2010 by The University of Chicago.","author":[{"dropping-particle":"","family":"Storm","given":"J J","non-dropping-particle":"","parse-names":false,"suffix":""},{"dropping-particle":"","family":"Lima","given":"S L","non-dropping-particle":"","parse-names":false,"suffix":""}],"container-title":"American Naturalist","id":"ITEM-1","issue":"3","issued":{"date-parts":[["2010"]]},"page":"382-390","title":"Mothers forewarn offspring about predators: A transgenerational maternal effect on behavior","type":"article-journal","volume":"175"},"uris":["http://www.mendeley.com/documents/?uuid=157b66e9-bf6c-4995-a6cd-2202bdb51c85"]},{"id":"ITEM-2","itemData":{"DOI":"10.1111/j.1365-2435.2012.02008.x","ISSN":"02698463","abstract":"Adaptive maternal programming occurs when mothers alter their offspring's phenotype in response to environmental information such that it improves offspring fitness. When a mother's environment is predictive of the conditions her offspring are likely to encounter, such transgenerational plasticity enables offspring to be better-prepared for this particular environment. However, maternal effects can also have deleterious effects on fitness. 2. Here, we test whether female threespined stickleback fish exposed to predation risk adaptively prepare their offspring to cope with predators. We either exposed gravid females to a model predator or not, and compared their offspring's antipredator behaviour and survival when alone with a live predator. Importantly, we measured offspring behaviour and survival in the face of the same type of predator that threatened their mothers (Northern pike). 3. We did not find evidence for adaptive maternal programming; offspring of predator-exposed mothers were less likely to orient to the predator than offspring from unexposed mothers. In our predation assay, orienting to the predator was an effective antipredator behaviour and those that oriented survived for longer. 4. In addition, offspring from predator-exposed mothers were caught more quickly by the predator on average than offspring from unexposed mothers. The difference in antipredator behaviour between the maternal predator-exposure treatments offers a potential behavioural mechanism contributing to the difference in survival between maternal treatments. 5. However, the strength and direction of the maternal effect on offspring survival depended on offspring size. Specifically, the larger the offspring from predator-exposed mothers, the more vulnerable they were to predation compared to offspring from unexposed mothers. 6. Our results suggest that the predation risk perceived by mothers can have long-term behavioural and fitness consequences for offspring in response to the same predator. These stress-mediated maternal effects can have non-adaptive consequences for offspring when they find themselves alone with a predator. In addition, complex interactions between such maternal effects and offspring traits such as size can influence our conclusions about the adaptive nature of maternal effects. © 2012 The Authors. Functional Ecology © 2012 British Ecological Society.","author":[{"dropping-particle":"","family":"Mcghee","given":"Katie E.","non-dropping-particle":"","parse-names":false,"suffix":""},{"dropping-particle":"","family":"Pintor","given":"Lauren M.","non-dropping-particle":"","parse-names":false,"suffix":""},{"dropping-particle":"","family":"Suhr","given":"Elissa L.","non-dropping-particle":"","parse-names":false,"suffix":""},{"dropping-particle":"","family":"Bell","given":"Alison M.","non-dropping-particle":"","parse-names":false,"suffix":""}],"container-title":"Functional Ecology","id":"ITEM-2","issue":"4","issued":{"date-parts":[["2012"]]},"page":"932-940","title":"Maternal exposure to predation risk decreases offspring antipredator behaviour and survival in threespined stickleback","type":"article-journal","volume":"26"},"uris":["http://www.mendeley.com/documents/?uuid=d56170ee-cbab-451e-85d6-694d651e8c3c"]},{"id":"ITEM-3","itemData":{"DOI":"10.3389/fphys.2017.00981","ISSN":"1664042X","abstract":"Stress experienced during prenatal development-either applied to reproducing females (maternal stress), directly to developing offspring (embryonic stress) or in combination-is associated with a range of post-natal behavioral effects in numerous organisms. We conducted an experiment to discern if maternal and embryonic stressors affect the behavior of hatchlings of the cuttlefish Sepia officinalis, a species with features that allow for the examination of these stress types in isolation. Separating the impact of stress transmitted through the mother vs. stress experienced by the embryo itself will help clarify the behavioral findings in viviparous species for which it is impossible to disentangle these effects. We also compared the effect of a naturally-occurring (predator cue) and an \"artificial\" (bright, randomly-occurring LED light) embryonic stressor. This allowed us to test the hypothesis that a threat commonly faced by a species (natural threat) would be met with a genetically-programmed and adaptive response while a novel one would confound innate defense mechanisms and lead to maladaptive effects. We found that the maternal stressor was associated with significant differences in body patterning and activity patterns. By contrast, embryonic exposure to stressors increased the proportion of individuals that pursued prey. From these results, it appears that in cuttlefish, maternal and embryonic stressors affect different post-natal behavior in offspring. In addition, the effect of the artificial stressor suggests that organisms can sometimes react adaptively to a stressor even if it is not one that has been encountered during the evolutionary history of the species.","author":[{"dropping-particle":"","family":"O'Brien","given":"Caitlin E.","non-dropping-particle":"","parse-names":false,"suffix":""},{"dropping-particle":"","family":"Jozet-Alves","given":"Christelle","non-dropping-particle":"","parse-names":false,"suffix":""},{"dropping-particle":"","family":"Mezrai","given":"Nawel","non-dropping-particle":"","parse-names":false,"suffix":""},{"dropping-particle":"","family":"Bellanger","given":"Cécile","non-dropping-particle":"","parse-names":false,"suffix":""},{"dropping-particle":"","family":"Darmaillacq","given":"Anne Sophie","non-dropping-particle":"","parse-names":false,"suffix":""},{"dropping-particle":"","family":"Dickel","given":"Ludovic","non-dropping-particle":"","parse-names":false,"suffix":""}],"container-title":"Frontiers in Physiology","id":"ITEM-3","issue":"DEC","issued":{"date-parts":[["2017"]]},"title":"Maternal and embryonic stress influence offspring behavior in the cuttlefish &lt;i&gt;Sepia officinalis&lt;/i&gt;","type":"article-journal","volume":"8"},"uris":["http://www.mendeley.com/documents/?uuid=d57edf85-31c1-4b99-a415-e898aa8bcb02"]}],"mendeley":{"formattedCitation":"(Storm and Lima 2010, Mcghee et al. 2012, O’Brien et al. 2017)","plainTextFormattedCitation":"(Storm and Lima 2010, Mcghee et al. 2012, O’Brien et al. 2017)","previouslyFormattedCitation":"(Storm and Lima 2010, Mcghee et al. 2012, O’Brien et al. 2017)"},"properties":{"noteIndex":0},"schema":"https://github.com/citation-style-language/schema/raw/master/csl-citation.json"}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(Storm and Lima 2010, Mcghee et al. 2012, O’Brien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and their physiological responses to predation risk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{"citationItems":[{"id":"ITEM-1","itemData":{"DOI":"10.1002/ecy.2067","ISBN":"0000000154871","ISSN":"00129658","PMID":"27935037","abstract":"Introduction: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DULCIS.","author":[{"dropping-particle":"","family":"Donelan","given":"S C","non-dropping-particle":"","parse-names":false,"suffix":""},{"dropping-particle":"","family":"Trussell","given":"G C","non-dropping-particle":"","parse-names":false,"suffix":""}],"container-title":"Ecology","id":"ITEM-1","issue":"1","issued":{"date-parts":[["2018"]]},"page":"68-78","title":"Synergistic effects of parental and embryonic exposure to predation risk on prey offspring size at emergence","type":"article-journal","volume":"99"},"uris":["http://www.mendeley.com/documents/?uuid=8a36217b-e8ab-4371-a7c8-5f2c9bfa6743"]},{"id":"ITEM-2","itemData":{"DOI":"10.1098/rspb.2018.0034","ISSN":"14712954","abstract":"Because phenotypic plasticity can operate both within and between generations, phenotypic outcomes are often shaped by a complex history of environmental signals. For example, parental and embryonic experiences with predation risk can both independently and interactively influence prey offspring traits early in their life. Parental and embryonic risk experiences can also independently shape offspring phenotypes throughout an offspring’s ontogeny, but the persistence of their interactive effects throughout offspring ontogeny is unknown.We examined the effects of parental and embryonic experiences with predation risk on the response of 1-year-old prey (the carnivorous snail, Nucella lapillus) offspring to current predation risk. We found that parental and embryonic risk experiences had largely independent effects on offspring performance and that these effects were context dependent. Parental experience with risk had strong impacts on multiple offspring traits in the presence of current risk that generally improved offspring performance under risk, but embryonic risk experience had relatively weaker effects and only operated in the absence of current risk to reduce offspring growth. These results illustrate that past environmental experiences can dynamically shape organism phenotypes across ontogeny and that attention to these effects is key to a better understanding of predator/prey dynamics in natural systems.","author":[{"dropping-particle":"","family":"Donelan","given":"S. C.","non-dropping-particle":"","parse-names":false,"suffix":""},{"dropping-particle":"","family":"Trussell","given":"G C","non-dropping-particle":"","parse-names":false,"suffix":""}],"container-title":"Proceedings of the Royal Society B: Biological Sciences","id":"ITEM-2","issue":"1874","issued":{"date-parts":[["2018"]]},"title":"Parental and embryonic experiences with predation risk affect prey offspring behaviour and performance","type":"article-journal","volume":"285"},"uris":["http://www.mendeley.com/documents/?uuid=bff6bb41-0ecf-48e9-a009-cdd718999d15"]},{"id":"ITEM-3","itemData":{"DOI":"10.1002/ecs2.2676","ISSN":"2150-8925","author":[{"dropping-particle":"","family":"Donelan","given":"S C","non-dropping-particle":"","parse-names":false,"suffix":""},{"dropping-particle":"","family":"Trussell","given":"G C","non-dropping-particle":"","parse-names":false,"suffix":""}],"container-title":"Ecosphere","id":"ITEM-3","issue":"4","issued":{"date-parts":[["2019"]]},"title":"The effects of embryonic experience with predation risk vary across a wave exposure gradient","type":"article-journal","volume":"10"},"uris":["http://www.mendeley.com/documents/?uuid=fceb2c01-dd72-471e-ae20-066670a604ef"]}],"mendeley":{"formattedCitation":"(Donelan and Trussell 2018a, 2018b, 2019)","plainTextFormattedCitation":"(Donelan and Trussell 2018a, 2018b, 2019)","previouslyFormattedCitation":"(Donelan and Trussell 2018a, 2018b, 2019)"},"properties":{"noteIndex":0},"schema":"https://github.com/citation-style-language/schema/raw/master/csl-citation.json"}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(Donelan and Trussell 2018a, 2018b, 2019)</w:t>
      </w:r>
      <w:r>
        <w:rPr>
          <w:rFonts w:ascii="Times New Roman" w:hAnsi="Times New Roman" w:cs="Times New Roman"/>
          <w:sz w:val="24"/>
          <w:szCs w:val="24"/>
        </w:rPr>
        <w:fldChar w:fldCharType="end"/>
      </w:r>
      <w:r>
        <w:rPr>
          <w:rFonts w:ascii="Times New Roman" w:hAnsi="Times New Roman" w:cs="Times New Roman"/>
          <w:sz w:val="24"/>
          <w:szCs w:val="24"/>
        </w:rPr>
        <w:t>. For example, offspring of gravid female</w:t>
      </w:r>
      <w:r w:rsidRPr="008719DD">
        <w:t xml:space="preserve"> </w:t>
      </w:r>
      <w:r w:rsidRPr="008719DD">
        <w:rPr>
          <w:rFonts w:ascii="Times New Roman" w:hAnsi="Times New Roman" w:cs="Times New Roman"/>
          <w:sz w:val="24"/>
          <w:szCs w:val="24"/>
        </w:rPr>
        <w:t xml:space="preserve">field crickets </w:t>
      </w:r>
      <w:r>
        <w:rPr>
          <w:rFonts w:ascii="Times New Roman" w:hAnsi="Times New Roman" w:cs="Times New Roman"/>
          <w:sz w:val="24"/>
          <w:szCs w:val="24"/>
        </w:rPr>
        <w:t>(</w:t>
      </w:r>
      <w:r w:rsidRPr="008719DD">
        <w:rPr>
          <w:rFonts w:ascii="Times New Roman" w:hAnsi="Times New Roman" w:cs="Times New Roman"/>
          <w:i/>
          <w:iCs/>
          <w:sz w:val="24"/>
          <w:szCs w:val="24"/>
        </w:rPr>
        <w:t>Gryllus pennsylvanicus</w:t>
      </w:r>
      <w:r>
        <w:rPr>
          <w:rFonts w:ascii="Times New Roman" w:hAnsi="Times New Roman" w:cs="Times New Roman"/>
          <w:sz w:val="24"/>
          <w:szCs w:val="24"/>
        </w:rPr>
        <w:t xml:space="preserve">) previously exposed to cues from the </w:t>
      </w:r>
      <w:r w:rsidRPr="008719DD">
        <w:rPr>
          <w:rFonts w:ascii="Times New Roman" w:hAnsi="Times New Roman" w:cs="Times New Roman"/>
          <w:sz w:val="24"/>
          <w:szCs w:val="24"/>
        </w:rPr>
        <w:t xml:space="preserve">wolf spider </w:t>
      </w:r>
      <w:r w:rsidRPr="008719DD">
        <w:rPr>
          <w:rFonts w:ascii="Times New Roman" w:hAnsi="Times New Roman" w:cs="Times New Roman"/>
          <w:i/>
          <w:iCs/>
          <w:sz w:val="24"/>
          <w:szCs w:val="24"/>
        </w:rPr>
        <w:t>Hogna helluo</w:t>
      </w:r>
      <w:r>
        <w:rPr>
          <w:rFonts w:ascii="Times New Roman" w:hAnsi="Times New Roman" w:cs="Times New Roman"/>
          <w:i/>
          <w:iCs/>
          <w:sz w:val="24"/>
          <w:szCs w:val="24"/>
        </w:rPr>
        <w:t xml:space="preserve">, </w:t>
      </w:r>
      <w:r w:rsidRPr="00F92ACB">
        <w:rPr>
          <w:rFonts w:ascii="Times New Roman" w:hAnsi="Times New Roman" w:cs="Times New Roman"/>
          <w:sz w:val="24"/>
          <w:szCs w:val="24"/>
        </w:rPr>
        <w:t>exhibit ele</w:t>
      </w:r>
      <w:r>
        <w:rPr>
          <w:rFonts w:ascii="Times New Roman" w:hAnsi="Times New Roman" w:cs="Times New Roman"/>
          <w:sz w:val="24"/>
          <w:szCs w:val="24"/>
        </w:rPr>
        <w:t>v</w:t>
      </w:r>
      <w:r w:rsidRPr="00F92ACB">
        <w:rPr>
          <w:rFonts w:ascii="Times New Roman" w:hAnsi="Times New Roman" w:cs="Times New Roman"/>
          <w:sz w:val="24"/>
          <w:szCs w:val="24"/>
        </w:rPr>
        <w:t>ated anti</w:t>
      </w:r>
      <w:r>
        <w:rPr>
          <w:rFonts w:ascii="Times New Roman" w:hAnsi="Times New Roman" w:cs="Times New Roman"/>
          <w:sz w:val="24"/>
          <w:szCs w:val="24"/>
        </w:rPr>
        <w:t>pr</w:t>
      </w:r>
      <w:r w:rsidRPr="00F92ACB">
        <w:rPr>
          <w:rFonts w:ascii="Times New Roman" w:hAnsi="Times New Roman" w:cs="Times New Roman"/>
          <w:sz w:val="24"/>
          <w:szCs w:val="24"/>
        </w:rPr>
        <w:t xml:space="preserve">edator responses compared </w:t>
      </w:r>
      <w:r>
        <w:rPr>
          <w:rFonts w:ascii="Times New Roman" w:hAnsi="Times New Roman" w:cs="Times New Roman"/>
          <w:sz w:val="24"/>
          <w:szCs w:val="24"/>
        </w:rPr>
        <w:t>with</w:t>
      </w:r>
      <w:r w:rsidRPr="00F92ACB">
        <w:rPr>
          <w:rFonts w:ascii="Times New Roman" w:hAnsi="Times New Roman" w:cs="Times New Roman"/>
          <w:sz w:val="24"/>
          <w:szCs w:val="24"/>
        </w:rPr>
        <w:t xml:space="preserve"> offspring of unexposed females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{"citationItems":[{"id":"ITEM-1","itemData":{"DOI":"10.1086/650443","ISSN":"00030147","abstract":"Predation risk has long been known to exert a strong influence on behavior, but no study to date has determined whether predators influence offspring antipredator behavior via maternal effects. Here, we provide a unique example of a transgenerational maternal effect in antipredator behavior that takes the form of a \"warning\" about predators that female fall field crickets Gryllus pennsylvanicus transmit to their offspring. Specifically, the offspring of gravid crickets exposed to a wolf spider Hogna helluo exhibit greater antipredator immobility in response to Hogna chemical cues than do offspring of nonexposed females. These \"forewarned\" crickets exhibit greater survival in the presence of Hogna than do those not forewarned. Accordingly, gravid crickets from areas with significant Hogna populations produce offspring that are more responsive to Hogna cues than do those from nearby Hogna-free areas. Such transgenerational maternal effects may be more common than currently realized. © 2010 by The University of Chicago.","author":[{"dropping-particle":"","family":"Storm","given":"J J","non-dropping-particle":"","parse-names":false,"suffix":""},{"dropping-particle":"","family":"Lima","given":"S L","non-dropping-particle":"","parse-names":false,"suffix":""}],"container-title":"American Naturalist","id":"ITEM-1","issue":"3","issued":{"date-parts":[["2010"]]},"page":"382-390","title":"Mothers forewarn offspring about predators: A transgenerational maternal effect on behavior","type":"article-journal","volume":"175"},"uris":["http://www.mendeley.com/documents/?uuid=157b66e9-bf6c-4995-a6cd-2202bdb51c85"]}],"mendeley":{"formattedCitation":"(Storm and Lima 2010)","plainTextFormattedCitation":"(Storm and Lima 2010)","previouslyFormattedCitation":"(Storm and Lima 2010)"},"properties":{"noteIndex":0},"schema":"https://github.com/citation-style-language/schema/raw/master/csl-citation.json"}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(Storm and Lima 2010)</w:t>
      </w:r>
      <w:r>
        <w:rPr>
          <w:rFonts w:ascii="Times New Roman" w:hAnsi="Times New Roman" w:cs="Times New Roman"/>
          <w:sz w:val="24"/>
          <w:szCs w:val="24"/>
        </w:rPr>
        <w:fldChar w:fldCharType="end"/>
      </w:r>
      <w:r>
        <w:rPr>
          <w:rFonts w:ascii="Times New Roman" w:hAnsi="Times New Roman" w:cs="Times New Roman"/>
          <w:sz w:val="24"/>
          <w:szCs w:val="24"/>
        </w:rPr>
        <w:t xml:space="preserve">. These results revealed higher survival rates in parentally informed offspring than the corresponding uninformed juvenile crickets and were later confirmed in field populations, with local predation pressure by wolf spiders correlating with antipredator responses in field crickets. In addition, this type of parental effect can be seen in the post-consumptive processes in some prey species.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{"citationItems":[{"id":"ITEM-1","itemData":{"DOI":"10.1098/rspb.2018.0034","ISSN":"14712954","abstract":"Because phenotypic plasticity can operate both within and between generations, phenotypic outcomes are often shaped by a complex history of environmental signals. For example, parental and embryonic experiences with predation risk can both independently and interactively influence prey offspring traits early in their life. Parental and embryonic risk experiences can also independently shape offspring phenotypes throughout an offspring’s ontogeny, but the persistence of their interactive effects throughout offspring ontogeny is unknown.We examined the effects of parental and embryonic experiences with predation risk on the response of 1-year-old prey (the carnivorous snail, Nucella lapillus) offspring to current predation risk. We found that parental and embryonic risk experiences had largely independent effects on offspring performance and that these effects were context dependent. Parental experience with risk had strong impacts on multiple offspring traits in the presence of current risk that generally improved offspring performance under risk, but embryonic risk experience had relatively weaker effects and only operated in the absence of current risk to reduce offspring growth. These results illustrate that past environmental experiences can dynamically shape organism phenotypes across ontogeny and that attention to these effects is key to a better understanding of predator/prey dynamics in natural systems.","author":[{"dropping-particle":"","family":"Donelan","given":"S. C.","non-dropping-particle":"","parse-names":false,"suffix":""},{"dropping-particle":"","family":"Trussell","given":"G C","non-dropping-particle":"","parse-names":false,"suffix":""}],"container-title":"Proceedings of the Royal Society B: Biological Sciences","id":"ITEM-1","issue":"1874","issued":{"date-parts":[["2018"]]},"title":"Parental and embryonic experiences with predation risk affect prey offspring behaviour and performance","type":"article-journal","volume":"285"},"uris":["http://www.mendeley.com/documents/?uuid=bff6bb41-0ecf-48e9-a009-cdd718999d15"]}],"mendeley":{"formattedCitation":"(Donelan and Trussell 2018b)","manualFormatting":"Donelan and Trussell (2018b)","plainTextFormattedCitation":"(Donelan and Trussell 2018b)","previouslyFormattedCitation":"(Donelan and Trussell 2018b)"},"properties":{"noteIndex":0},"schema":"https://github.com/citation-style-language/schema/raw/master/csl-citation.json"}</w:instrText>
      </w:r>
      <w:r>
        <w:rPr>
          <w:rFonts w:ascii="Times New Roman" w:hAnsi="Times New Roman" w:cs="Times New Roman"/>
          <w:sz w:val="24"/>
          <w:szCs w:val="24"/>
        </w:rPr>
        <w:fldChar w:fldCharType="separate"/>
      </w:r>
      <w:r w:rsidRPr="00025AD8">
        <w:rPr>
          <w:rFonts w:ascii="Times New Roman" w:hAnsi="Times New Roman" w:cs="Times New Roman"/>
          <w:noProof/>
          <w:sz w:val="24"/>
          <w:szCs w:val="24"/>
        </w:rPr>
        <w:t xml:space="preserve">Donelan and Trussell </w:t>
      </w:r>
      <w:r>
        <w:rPr>
          <w:rFonts w:ascii="Times New Roman" w:hAnsi="Times New Roman" w:cs="Times New Roman"/>
          <w:noProof/>
          <w:sz w:val="24"/>
          <w:szCs w:val="24"/>
        </w:rPr>
        <w:t>(</w:t>
      </w:r>
      <w:r w:rsidRPr="00025AD8">
        <w:rPr>
          <w:rFonts w:ascii="Times New Roman" w:hAnsi="Times New Roman" w:cs="Times New Roman"/>
          <w:noProof/>
          <w:sz w:val="24"/>
          <w:szCs w:val="24"/>
        </w:rPr>
        <w:t>2018b)</w:t>
      </w:r>
      <w:r>
        <w:rPr>
          <w:rFonts w:ascii="Times New Roman" w:hAnsi="Times New Roman" w:cs="Times New Roman"/>
          <w:sz w:val="24"/>
          <w:szCs w:val="24"/>
        </w:rPr>
        <w:fldChar w:fldCharType="end"/>
      </w:r>
      <w:r>
        <w:rPr>
          <w:rFonts w:ascii="Times New Roman" w:hAnsi="Times New Roman" w:cs="Times New Roman"/>
          <w:sz w:val="24"/>
          <w:szCs w:val="24"/>
        </w:rPr>
        <w:t xml:space="preserve"> have shown, for example, that parental experience with risk can influence the long-term growth efficiency of the intertidal snail, </w:t>
      </w:r>
      <w:r w:rsidRPr="00025AD8">
        <w:rPr>
          <w:rFonts w:ascii="Times New Roman" w:hAnsi="Times New Roman" w:cs="Times New Roman"/>
          <w:i/>
          <w:iCs/>
          <w:sz w:val="24"/>
          <w:szCs w:val="24"/>
        </w:rPr>
        <w:t>Nucella lapillus</w:t>
      </w:r>
      <w:r>
        <w:rPr>
          <w:rFonts w:ascii="Times New Roman" w:hAnsi="Times New Roman" w:cs="Times New Roman"/>
          <w:sz w:val="24"/>
          <w:szCs w:val="24"/>
        </w:rPr>
        <w:t xml:space="preserve">. Parental pairs of snails exposed to predation risk produce offspring with higher growth efficiencies than those of unexposed parents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{"citationItems":[{"id":"ITEM-1","itemData":{"DOI":"10.1098/rspb.2018.0034","ISSN":"14712954","abstract":"Because phenotypic plasticity can operate both within and between generations, phenotypic outcomes are often shaped by a complex history of environmental signals. For example, parental and embryonic experiences with predation risk can both independently and interactively influence prey offspring traits early in their life. Parental and embryonic risk experiences can also independently shape offspring phenotypes throughout an offspring’s ontogeny, but the persistence of their interactive effects throughout offspring ontogeny is unknown.We examined the effects of parental and embryonic experiences with predation risk on the response of 1-year-old prey (the carnivorous snail, Nucella lapillus) offspring to current predation risk. We found that parental and embryonic risk experiences had largely independent effects on offspring performance and that these effects were context dependent. Parental experience with risk had strong impacts on multiple offspring traits in the presence of current risk that generally improved offspring performance under risk, but embryonic risk experience had relatively weaker effects and only operated in the absence of current risk to reduce offspring growth. These results illustrate that past environmental experiences can dynamically shape organism phenotypes across ontogeny and that attention to these effects is key to a better understanding of predator/prey dynamics in natural systems.","author":[{"dropping-particle":"","family":"Donelan","given":"S. C.","non-dropping-particle":"","parse-names":false,"suffix":""},{"dropping-particle":"","family":"Trussell","given":"G C","non-dropping-particle":"","parse-names":false,"suffix":""}],"container-title":"Proceedings of the Royal Society B: Biological Sciences","id":"ITEM-1","issue":"1874","issued":{"date-parts":[["2018"]]},"title":"Parental and embryonic experiences with predation risk affect prey offspring behaviour and performance","type":"article-journal","volume":"285"},"uris":["http://www.mendeley.com/documents/?uuid=bff6bb41-0ecf-48e9-a009-cdd718999d15"]}],"mendeley":{"formattedCitation":"(Donelan and Trussell 2018b)","plainTextFormattedCitation":"(Donelan and Trussell 2018b)","previouslyFormattedCitation":"(Donelan and Trussell 2018b)"},"properties":{"noteIndex":0},"schema":"https://github.com/citation-style-language/schema/raw/master/csl-citation.json"}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(Donelan and Trussell 2018b)</w:t>
      </w:r>
      <w:r>
        <w:rPr>
          <w:rFonts w:ascii="Times New Roman" w:hAnsi="Times New Roman" w:cs="Times New Roman"/>
          <w:sz w:val="24"/>
          <w:szCs w:val="24"/>
        </w:rPr>
        <w:fldChar w:fldCharType="end"/>
      </w:r>
      <w:r>
        <w:rPr>
          <w:rFonts w:ascii="Times New Roman" w:hAnsi="Times New Roman" w:cs="Times New Roman"/>
          <w:sz w:val="24"/>
          <w:szCs w:val="24"/>
        </w:rPr>
        <w:t>. It is, therefore, important to appreciate the potential influence that parental experience may have on the behaviour and physiology of their offspring</w:t>
      </w:r>
      <w:r w:rsidRPr="00F96A90">
        <w:rPr>
          <w:rFonts w:ascii="Times New Roman" w:hAnsi="Times New Roman" w:cs="Times New Roman"/>
          <w:sz w:val="24"/>
          <w:szCs w:val="24"/>
        </w:rPr>
        <w:t xml:space="preserve"> </w:t>
      </w:r>
      <w:r>
        <w:rPr>
          <w:rFonts w:ascii="Times New Roman" w:hAnsi="Times New Roman" w:cs="Times New Roman"/>
          <w:sz w:val="24"/>
          <w:szCs w:val="24"/>
        </w:rPr>
        <w:t xml:space="preserve">when exposed to predators. </w:t>
      </w:r>
    </w:p>
    <w:p w14:paraId="3217C929" w14:textId="4B0549BA" w:rsidR="00BC738A" w:rsidRPr="00D2320B" w:rsidRDefault="00BC738A" w:rsidP="00BC73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Here we address the question of how experience of risk by offspring may be modified by parental experience and how those experiences affect the </w:t>
      </w:r>
      <w:r w:rsidRPr="005E2677">
        <w:rPr>
          <w:rFonts w:ascii="Times New Roman" w:hAnsi="Times New Roman" w:cs="Times New Roman"/>
          <w:sz w:val="24"/>
          <w:szCs w:val="24"/>
        </w:rPr>
        <w:t>growth and long-term energetics</w:t>
      </w:r>
      <w:r>
        <w:rPr>
          <w:rFonts w:ascii="Times New Roman" w:hAnsi="Times New Roman" w:cs="Times New Roman"/>
          <w:sz w:val="24"/>
          <w:szCs w:val="24"/>
        </w:rPr>
        <w:t xml:space="preserve"> of offspring</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Using an intertidal (dogwhelk </w:t>
      </w:r>
      <w:r>
        <w:rPr>
          <w:rFonts w:ascii="Times New Roman" w:hAnsi="Times New Roman" w:cs="Times New Roman"/>
          <w:i/>
          <w:sz w:val="24"/>
          <w:szCs w:val="24"/>
        </w:rPr>
        <w:t xml:space="preserve">- </w:t>
      </w:r>
      <w:r w:rsidRPr="001C248E">
        <w:rPr>
          <w:rFonts w:ascii="Times New Roman" w:hAnsi="Times New Roman" w:cs="Times New Roman"/>
          <w:sz w:val="24"/>
          <w:szCs w:val="24"/>
        </w:rPr>
        <w:t>crab</w:t>
      </w:r>
      <w:r>
        <w:rPr>
          <w:rFonts w:ascii="Times New Roman" w:hAnsi="Times New Roman" w:cs="Times New Roman"/>
          <w:sz w:val="24"/>
          <w:szCs w:val="24"/>
        </w:rPr>
        <w:t xml:space="preserve">) predator-prey system, we combine parental experience of risk with manipulations of developmental experience (i.e. that occurring </w:t>
      </w:r>
      <w:r>
        <w:rPr>
          <w:rFonts w:ascii="Times New Roman" w:hAnsi="Times New Roman" w:cs="Times New Roman"/>
          <w:sz w:val="24"/>
          <w:szCs w:val="24"/>
        </w:rPr>
        <w:lastRenderedPageBreak/>
        <w:t>throughout the development of offspring). In considering how parental experience can influence life-history traits of distinct populations, it is necessary to consider the experiences of individuals at larger temporal and spatial scales. V</w:t>
      </w:r>
      <w:r w:rsidRPr="005E2677">
        <w:rPr>
          <w:rFonts w:ascii="Times New Roman" w:hAnsi="Times New Roman" w:cs="Times New Roman"/>
          <w:sz w:val="24"/>
          <w:szCs w:val="24"/>
        </w:rPr>
        <w:t xml:space="preserve">ariability in predation risk tends to decrease over larger spatial scales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{"citationItems":[{"id":"ITEM-1","itemData":{"DOI":"10.1890/06-1236","ISSN":"00129658","abstract":"Predator and prey spatial distributions have important population and community level consequences. However, little is known either theoretically or empirically about behavioral mechanisms that underlie the spatial patterns that emerge when predators and prey freely interact. We examined the joint space use and behavioral rules governing movement of freely interacting groups of odonate (dragonfly) predators and two size classes of anuran (tadpole) prey in arenas containing two patches with different levels of the prey's resource. Predator and prey movement and space use was quantified both when they were apart and together. When apart from predators, large tadpoles strongly preferred the high resource patch. When apart from prey, dragonflies weakly preferred the high resource patch. When together, large prey shifted to a uniform distribution, while predators strongly preferred the high resource patch. These patterns qualitatively fit the predictions of several three trophic level, ideal free distribution models. In contrast, the space use of small prey and predators did not deviate from uniform. Three measures of joint space use (spatial correlations, overlap, and co-occurrence) concurred in suggesting that prey avoidance of predators was more important than predator attraction to prey in determining overall spatial patterns. To gain additional insight into behavioral mechanisms, we used a model selection approach to identify behavioral movement rules that can potentially explain the observed, emergent patterns of space use. Prey were more likely to leave patches with more predators and more conspecific competitors; resources had relatively weak effects on prey movements. In contrast, predators were more likely to leave patches with low resources (that they do not consume) and more competing predators; prey had relatively little effect on predator movements. These results highlight the importance of investigating freely interacting predators and prey, the potential for simple game theory models to predict joint spatial distributions, and the utility of using model choice methods to identify potential key factors that govern movement. © 2007 by the Ecological Society of America.","author":[{"dropping-particle":"","family":"Hammond","given":"John I.","non-dropping-particle":"","parse-names":false,"suffix":""},{"dropping-particle":"","family":"Luttbeg","given":"Barney","non-dropping-particle":"","parse-names":false,"suffix":""},{"dropping-particle":"","family":"Sih","given":"Andrew","non-dropping-particle":"","parse-names":false,"suffix":""}],"container-title":"Ecology","id":"ITEM-1","issue":"6","issued":{"date-parts":[["2007"]]},"page":"1525-1535","title":"Predator and prey space use: Dragonflies and tadpoles in an interactive game","type":"article-journal","volume":"88"},"uris":["http://www.mendeley.com/documents/?uuid=79e0d4a4-df2c-4148-bbe2-84bbe84e1aad"]},{"id":"ITEM-2","itemData":{"DOI":"10.1560/L6QV-UA5T-RDR7-L7QG","ISSN":"00212210","abstract":"The spatial distributions of predators and prey can be shaped by both intra- and interspecific games. Most predator-prey studies, however, have ignored the interspecific game by focusing on how either predators or prey distribute themselves while holding the distribution of the other species fixed. We use genetic algorithms to examine how the distributional outcome of the game between predators and prey depends on how prey balance the costs of predation risk and the benefits of foraging success. We construct two prey fitness functions. The first prey fitness function has prey reproducing when they reach a threshold mass, which leads to prey choosing patches by minimizing the ratio of predation and foraging rates (μ/f). The second prey fitness function has prey reproducing at the end of a season with mass-dependent reproductive success, which leads to prey choosing patches by maximizing their increase in reproductive value over time. When prey minimize μ /f, predator and prey distributions are unaffected by the overall level of predation risk. In contrast, when prey maximize their increase in reproductive value, under conditions with low predation risk the distributions of prey and predators are shaped mainly by prey competition and the distribution of resources, and as the overall level of predation risk increases the distribution of prey is increasingly shaped by the distribution of predators. Thus, the dynamics of how predators and prey distribute themselves and interact may depend on factors that affect the overall level of predation risk, such as per predator capture rates, predator densities, and shelter from predation.","author":[{"dropping-particle":"","family":"Luttbeg","given":"Barney","non-dropping-particle":"","parse-names":false,"suffix":""},{"dropping-particle":"","family":"Sih","given":"Andrew","non-dropping-particle":"","parse-names":false,"suffix":""}],"container-title":"Israel Journal of Zoology","id":"ITEM-2","issue":"2-3","issued":{"date-parts":[["2004"]]},"page":"233-254","title":"Predator and prey habitat selection games: The effects of how prey balance foraging and predation risk","type":"article-journal","volume":"50"},"uris":["http://www.mendeley.com/documents/?uuid=f8ac6c5f-1806-4982-bb14-7e94a9f34de5"]}],"mendeley":{"formattedCitation":"(Luttbeg and Sih 2004, Hammond et al. 2007)","plainTextFormattedCitation":"(Luttbeg and Sih 2004, Hammond et al. 2007)","previouslyFormattedCitation":"(Luttbeg and Sih 2004, Hammond et al. 2007)"},"properties":{"noteIndex":0},"schema":"https://github.com/citation-style-language/schema/raw/master/csl-citation.json"}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(Luttbeg and Sih 2004, Hammond et al. 2007)</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as differences in environmental conditions between populations begin to play a larger role in species interactions </w:t>
      </w:r>
      <w:r w:rsidRPr="005E2677">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{"citationItems":[{"id":"ITEM-1","itemData":{"DOI":"10.1086/284741","ISBN":"00030147","ISSN":"0003-0147","PMID":"198885046011","abstract":"We present a model of community regulation that incorporates the effects of abiotic disturbance, predation, competition, and recruitment density. We assume that mobile organisms (i.e., consumers) are more strongly affected by environmental stress than are sessile organisms and that food-web complexity decreases with increasing stress. The model makes three predictions under conditions of high recruitment. First, in stressful environments, consumers have no effect because they are absent or inactive, and competition for space is prevented. Both mobile and sessile organisms are regulated directly by environmental stress. Second, in moderate environments, consumers are still ineffective, but sessile organisms are less affected by stress and frequently attain high densities, leading to competition for space. Finally, in benign environments, consumers prevent competition for space unless the prey can escape a predation bottleneck and reach a high abundance. A reduction in recruitment density reduces the importance of competition for a given level of environmental stress. At top trophic levels, low recruitment slows the rate of population increase, and competition should be less intense even in benign environments. In stressful environments, severe conditions should keep the density of consumers low regardless of recruitment density. Abiotic stress should regulate mobile consumers over a wider range of the environmental gradient with low rather than with high recruitment. At low trophic levels, the importance of competition (including escape competition) should decline with reduced recruitment density regardless of the level of stress. With low recruitment, lower trophic levels should be regulated by physical factors at the severe end of the environmental gradient and by predation at the benign end of the gradient. This model also predicts that when competition for space leads to exclusion and recruitment is high, the relationships between diversity and either predation (the predation hypothesis) or disturbance (the intermediate-disturbance hypothesis) are distinct, not equivalent as is often assumed. We suggest that physical disturbance is distinct from predation (considered equivalent to, but distinct from, biological disturbance). Diversity is low in harsh environments because of the intolerance of all but opportunistic and highly resistant species to such conditions. With environmental moderation, diversity increases because of the intermediate-disturbanc…","author":[{"dropping-particle":"","family":"Menge","given":"Bruce A.","non-dropping-particle":"","parse-names":false,"suffix":""},{"dropping-particle":"","family":"Sunderland","given":"J P","non-dropping-particle":"","parse-names":false,"suffix":""},{"dropping-particle":"","family":"Sutherland","given":"John P.","non-dropping-particle":"","parse-names":false,"suffix":""}],"container-title":"The American Naturalist","id":"ITEM-1","issue":"5","issued":{"date-parts":[["1987"]]},"page":"730-757","title":"Community regulation: variation in disturbance, competition, and predation in relation to environmental stress and recruitment","type":"article-journal","volume":"130"},"uris":["http://www.mendeley.com/documents/?uuid=2c4a4e6f-b961-4660-89cf-5c688ead701a"]},{"id":"ITEM-2","itemData":{"DOI":"10.2307/1941053","ISBN":"0012-9658","ISSN":"00129658","PMID":"1045","abstract":"In many space-limited systems, e.g., forests, coral reefs and mussel beds, the main biological component of the spatial matrix is provided by large-bodied species. At some point during their growth these matrix species surpass the ability of any single individual of a predator species to consume them, although they still may be overwhelmed by concentrated group attacks (i.e., by aphids, fungi, internal parasites). These species thus surpass through continued growth a size threshold limiting their consumers, and thereby attain a refuge in size. The implications of these refuges are discussed, with special reference to a predatory starfish P. ochraceus and its primary prey, the mussel M. californianus. The mean wet weight of Pisaster varies between localities from .apprxeq. 150-2640 g. Long-term (12-yr) observation indicates little annual variation and generally no trends within areas, yet consistent differences between areas. Five transplant experiments demonstrate that Pisaster is an indeterminate grower, and is capable of adjusting its body size through growth to local conditions. Limited recovery of individually marked starfish suggest that exchange between areas is restricted. Observations on the natural diet of Pisaster show a pronounced maximum body size limit to the mussels that can be consumed by intertidal starfish of a given size. This limit was explored experimentally in 2 ways. First, Pisaster was allowed to reinvade an area from which it had been manually excluded for 5 yr. In this interval those mussels comprising the matrix of the clump had attained shell lengths &gt; 8-10 cm, and could not be consumed by Pisaster weighing 203 g. Second, artificial clumps of known-size mussels were protected by plastic screening, allowed to attach and then exposed to predation. Survival was significantly greater in those mussels expected to be too large to be eaten. The significance of size-limited predation is that prey and predator can coexist in very intimate proximity, that the surviving prey often attain large sizes and probably make a reproductive contribution disproportionately greater that their abundance, and that these same prey diversify the spatial structure of the environment, usually by adding a vertical dimension not otherwise present.","author":[{"dropping-particle":"","family":"Paine","given":"R. T.","non-dropping-particle":"","parse-names":false,"suffix":""}],"container-title":"Ecology","id":"ITEM-2","issue":"5","issued":{"date-parts":[["1976"]]},"page":"858-873","title":"Size-limited predation: An observational and experimental approach with the &lt;i&gt;Mytilus-Pisaster&lt;/i&gt; interaction","type":"article-journal","volume":"57"},"uris":["http://www.mendeley.com/documents/?uuid=b8c5d14e-6956-4537-b2ac-1fb956fac87f"]},{"id":"ITEM-3","itemData":{"DOI":"10.1007/BF00346237","ISSN":"00298549","abstract":"Knowledge of predation intensity and how and why it varies among communities appears to be a key to understanding of community regulation. Along the rocky shores of New England, predation intensity in the mid intertidal zone appears to be low with exposure to severe wave shock, low desiccation stress, and a sparse cover of canopy algae, and high at areas protected from waves, with high desiccation potential and a dense cover of algae. As a result, predators at exposed headlands have no controlling influence on community structure, while at protected sites, they exert a strong and controlling effect on community structure. Experimental-observational studies of the effects of wave shock and desiccation on survival, foraging range and activity of the primary predator in this community (Thais lapillus) indicate that: (1) wave shock is a continuous and actual source of mortality at exposed sites but is relatively unimportant at protected sites; (2) mortality rates from desiccation at protected sites are potentially high and greater than at exposed sites; however, (3) actual desiccation stress is greatly reduced at protected sites by a dense algal canopy; (4) mortality from desiccation is greater in the higher mid intertidal than in the lower mid intertidal. Comparisons of activity patterns of Thais from April through November (these snails are usually active from May to early October) at an exposed and a protected site suggest snails at the former site restrict their active feeding to crevices while those at the latter site forage throughout the habitat. Field experiments support this hypothesis. Hence, differences in predator effectiveness at exposed and protected communities are probably due in part to the influence of wave shock. Exposed areas receive frequent severe wave shock in all seasons, even summer. Thus, the risk of being swept off the shore for snails foraging away from the shelter of a crevice at such areas is apparently great and exerts a strong selective force on foraging range. The importance of waves as a selective agent is further reinforced by the fact that crevices are nearly barren of prey, while just a few cm beyond the limits of the crevice, prey occur in great abundance. In contrast, at protected sites wave shock is never as severe as at exposed sites and is a relatively minor factor among several which might affect the foraging activity of a Thais. A major factor which varies among protected sites is the algal canopy. The influence o…","author":[{"dropping-particle":"","family":"Menge","given":"Bruce A","non-dropping-particle":"","parse-names":false,"suffix":""}],"container-title":"Oecologia","id":"ITEM-3","issue":"1","issued":{"date-parts":[["1978"]]},"page":"1-16","title":"Predation intensity in a rocky intertidal community - Relation between predator foraging activity and environmental harshness","type":"article-journal","volume":"34"},"uris":["http://www.mendeley.com/documents/?uuid=61108546-8827-4657-bcc7-6cf0cebe6860"]},{"id":"ITEM-4","itemData":{"DOI":"10.1016/0169-5347(90)90048-I","ISSN":"01695347","abstract":"Pattern in ecological communities - the distribution, abundance and diversity of species - depends on a complex interplay between large - and local-scale processes. Large-scale variation in factors such as environmental stress, dispersal or productivity sets the stage for local-scale ecological processes such as predation or competition. Until recently, most research focused on local-scale explanations of community pattern. Current models attempt to integrate the role of individual large-scale factors with local-scale processes. This trend will continue, with increased effort to understand the specific means by which large-scale factors cause variation among communities. © 1990.","author":[{"dropping-particle":"","family":"Menge","given":"Bruce A.","non-dropping-particle":"","parse-names":false,"suffix":""},{"dropping-particle":"","family":"Olson","given":"Annette M.","non-dropping-particle":"","parse-names":false,"suffix":""}],"container-title":"Trends in Ecology and Evolution","id":"ITEM-4","issue":"2","issued":{"date-parts":[["1990"]]},"page":"52-57","title":"Role of scale and environmental factors in regulation of community structure","type":"article-journal","volume":"5"},"uris":["http://www.mendeley.com/documents/?uuid=ef3d15a5-39a8-41b1-b09c-a2599ae27e3b"]},{"id":"ITEM-5","itemData":{"DOI":"10.3354/meps331049","ISSN":"01718630","abstract":"Predator-prey interactions in salt-marsh ecosystems are driven primarily by interactions among tidal dynamics, local physiography, and macrophyte density. Distinct seaward-to-landward predation gradients have been described for the continuous and expansive meadows of Spartina alterniflora on the Atlantic coast of the United States. In the northern Gulf of Mexico, Juncus roemerianus dominates and Spartina is generally limited to fringing bands or disjunct patches in low-lying areas. It is not known whether predation regimes vary consistently among subhabitats in these disjunct marshes. We investigated whether small-scale variations in topography and habitat structure produce persistently distinguishable predation regimes among marsh patches in coastal Alabama. Each of our study sites was representative of the principal subhabitats found within continuous Spartina meadows: vegetation bordering open water, tidal creeks within the marsh, and interior subhabitat. We assessed a strong trophic interaction in these subhabitats: predation pressure exerted by the blue crab Callinectes sapidus on the periwinkle Littoraria irrorata. The distribution of sublethal repairs in Littoraria shells demonstrated that attacks by Callinectes were randomly inflicted, irrespective of attack frequency. The occurrence of sublethal shell repair was positively related to the frequency of predatory attacks on experimentally tethered snails, the abundance of crabs, and the degree of antipredatory architectural defense in the snail shells. Among-site differences in shell repair and architectural defense were related to topography and habitat structure, and these differences persisted over multiple seasons and years. Physical variations thus maintain strong, persistent predation regimes among subhabitats in disjunct Spartina marshes. © Inter-Research 2007.","author":[{"dropping-particle":"","family":"Moody","given":"Ryan M.","non-dropping-particle":"","parse-names":false,"suffix":""},{"dropping-particle":"","family":"Aronson","given":"Richard B.","non-dropping-particle":"","parse-names":false,"suffix":""}],"container-title":"Marine Ecology Progress Series","id":"ITEM-5","issue":"May","issued":{"date-parts":[["2007"]]},"page":"49-65","title":"Trophic heterogeneity in salt marshes of the northern Gulf of Mexico","type":"article-journal","volume":"331"},"uris":["http://www.mendeley.com/documents/?uuid=e12c4bdc-326c-4944-bad0-e093b2eeca24"]}],"mendeley":{"formattedCitation":"(Paine 1976, Menge 1978b, Menge et al. 1987, Menge and Olson 1990, Moody and Aronson 2007)","plainTextFormattedCitation":"(Paine 1976, Menge 1978b, Menge et al. 1987, Menge and Olson 1990, Moody and Aronson 2007)","previouslyFormattedCitation":"(Paine 1976, Menge 1978b, Menge et al. 1987, Menge and Olson 1990, Moody and Aronson 2007)"},"properties":{"noteIndex":0},"schema":"https://github.com/citation-style-language/schema/raw/master/csl-citation.json"}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(Paine 1976, Menge 1978b, Menge et al. 1987, Menge and Olson 1990, Moody and Aronson 2007)</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For instance, </w:t>
      </w:r>
      <w:r>
        <w:rPr>
          <w:rFonts w:ascii="Times New Roman" w:hAnsi="Times New Roman" w:cs="Times New Roman"/>
          <w:sz w:val="24"/>
          <w:szCs w:val="24"/>
        </w:rPr>
        <w:t xml:space="preserve">in intertidal habitats, </w:t>
      </w:r>
      <w:r w:rsidRPr="005E2677">
        <w:rPr>
          <w:rFonts w:ascii="Times New Roman" w:hAnsi="Times New Roman" w:cs="Times New Roman"/>
          <w:sz w:val="24"/>
          <w:szCs w:val="24"/>
        </w:rPr>
        <w:t xml:space="preserve">as abiotic factors become more extreme, mobile predators become less abundant and efficient, </w:t>
      </w:r>
      <w:r>
        <w:rPr>
          <w:rFonts w:ascii="Times New Roman" w:hAnsi="Times New Roman" w:cs="Times New Roman"/>
          <w:sz w:val="24"/>
          <w:szCs w:val="24"/>
        </w:rPr>
        <w:t>and hence the</w:t>
      </w:r>
      <w:r w:rsidRPr="005E2677">
        <w:rPr>
          <w:rFonts w:ascii="Times New Roman" w:hAnsi="Times New Roman" w:cs="Times New Roman"/>
          <w:sz w:val="24"/>
          <w:szCs w:val="24"/>
        </w:rPr>
        <w:t xml:space="preserve"> overall predation pressure </w:t>
      </w:r>
      <w:r>
        <w:rPr>
          <w:rFonts w:ascii="Times New Roman" w:hAnsi="Times New Roman" w:cs="Times New Roman"/>
          <w:sz w:val="24"/>
          <w:szCs w:val="24"/>
        </w:rPr>
        <w:t>experienced</w:t>
      </w:r>
      <w:r w:rsidRPr="005E2677">
        <w:rPr>
          <w:rFonts w:ascii="Times New Roman" w:hAnsi="Times New Roman" w:cs="Times New Roman"/>
          <w:sz w:val="24"/>
          <w:szCs w:val="24"/>
        </w:rPr>
        <w:t xml:space="preserve"> by prey</w:t>
      </w:r>
      <w:r>
        <w:rPr>
          <w:rFonts w:ascii="Times New Roman" w:hAnsi="Times New Roman" w:cs="Times New Roman"/>
          <w:sz w:val="24"/>
          <w:szCs w:val="24"/>
        </w:rPr>
        <w:t xml:space="preserve"> is lower</w:t>
      </w:r>
      <w:r w:rsidRPr="005E2677">
        <w:rPr>
          <w:rFonts w:ascii="Times New Roman" w:hAnsi="Times New Roman" w:cs="Times New Roman"/>
          <w:sz w:val="24"/>
          <w:szCs w:val="24"/>
        </w:rPr>
        <w:t xml:space="preserve">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{"citationItems":[{"id":"ITEM-1","itemData":{"DOI":"10.3354/meps331049","ISSN":"01718630","abstract":"Predator-prey interactions in salt-marsh ecosystems are driven primarily by interactions among tidal dynamics, local physiography, and macrophyte density. Distinct seaward-to-landward predation gradients have been described for the continuous and expansive meadows of Spartina alterniflora on the Atlantic coast of the United States. In the northern Gulf of Mexico, Juncus roemerianus dominates and Spartina is generally limited to fringing bands or disjunct patches in low-lying areas. It is not known whether predation regimes vary consistently among subhabitats in these disjunct marshes. We investigated whether small-scale variations in topography and habitat structure produce persistently distinguishable predation regimes among marsh patches in coastal Alabama. Each of our study sites was representative of the principal subhabitats found within continuous Spartina meadows: vegetation bordering open water, tidal creeks within the marsh, and interior subhabitat. We assessed a strong trophic interaction in these subhabitats: predation pressure exerted by the blue crab Callinectes sapidus on the periwinkle Littoraria irrorata. The distribution of sublethal repairs in Littoraria shells demonstrated that attacks by Callinectes were randomly inflicted, irrespective of attack frequency. The occurrence of sublethal shell repair was positively related to the frequency of predatory attacks on experimentally tethered snails, the abundance of crabs, and the degree of antipredatory architectural defense in the snail shells. Among-site differences in shell repair and architectural defense were related to topography and habitat structure, and these differences persisted over multiple seasons and years. Physical variations thus maintain strong, persistent predation regimes among subhabitats in disjunct Spartina marshes. © Inter-Research 2007.","author":[{"dropping-particle":"","family":"Moody","given":"Ryan M.","non-dropping-particle":"","parse-names":false,"suffix":""},{"dropping-particle":"","family":"Aronson","given":"Richard B.","non-dropping-particle":"","parse-names":false,"suffix":""}],"container-title":"Marine Ecology Progress Series","id":"ITEM-1","issue":"May","issued":{"date-parts":[["2007"]]},"page":"49-65","title":"Trophic heterogeneity in salt marshes of the northern Gulf of Mexico","type":"article-journal","volume":"331"},"uris":["http://www.mendeley.com/documents/?uuid=e12c4bdc-326c-4944-bad0-e093b2eeca24"]},{"id":"ITEM-2","itemData":{"DOI":"10.1016/j.jembe.2009.02.002","ISBN":"0022-0981","ISSN":"00220981","abstract":"Trait-mediated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Ecology","id":"ITEM-2","issue":"1-2","issued":{"date-parts":[["2009"]]},"page":"58-63","publisher":"Elsevier B.V.","title":"The persistent effect of wave exposure on TMIIs and crab predation in &lt;i&gt;Nucella lapillus&lt;/i&gt;","type":"article-journal","volume":"372"},"uris":["http://www.mendeley.com/documents/?uuid=4896471d-8ae6-48e8-93b0-54bc6a422a2e"]}],"mendeley":{"formattedCitation":"(Moody and Aronson 2007, Freeman and Hamer 2009)","plainTextFormattedCitation":"(Moody and Aronson 2007, Freeman and Hamer 2009)","previouslyFormattedCitation":"(Moody and Aronson 2007, Freeman and Hamer 2009)"},"properties":{"noteIndex":0},"schema":"https://github.com/citation-style-language/schema/raw/master/csl-citation.json"}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(Moody and Aronson 2007, Freeman and Hamer 2009)</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w:t>
      </w:r>
      <w:r>
        <w:rPr>
          <w:rFonts w:ascii="Times New Roman" w:hAnsi="Times New Roman" w:cs="Times New Roman"/>
          <w:sz w:val="24"/>
          <w:szCs w:val="24"/>
        </w:rPr>
        <w:t>In the rocky intertidal, predation pressure by crabs (</w:t>
      </w:r>
      <w:r w:rsidRPr="00026226">
        <w:rPr>
          <w:rFonts w:ascii="Times New Roman" w:hAnsi="Times New Roman" w:cs="Times New Roman"/>
          <w:i/>
          <w:sz w:val="24"/>
          <w:szCs w:val="24"/>
        </w:rPr>
        <w:t>Carcinus maenas</w:t>
      </w:r>
      <w:r w:rsidRPr="00B302A2">
        <w:rPr>
          <w:rFonts w:ascii="Times New Roman" w:hAnsi="Times New Roman" w:cs="Times New Roman"/>
          <w:iCs/>
          <w:sz w:val="24"/>
          <w:szCs w:val="24"/>
        </w:rPr>
        <w:t>;</w:t>
      </w:r>
      <w:r>
        <w:rPr>
          <w:rFonts w:ascii="Times New Roman" w:hAnsi="Times New Roman" w:cs="Times New Roman"/>
          <w:i/>
          <w:sz w:val="24"/>
          <w:szCs w:val="24"/>
        </w:rPr>
        <w:t xml:space="preserve"> </w:t>
      </w:r>
      <w:r w:rsidRPr="005E2677">
        <w:rPr>
          <w:rFonts w:ascii="Times New Roman" w:hAnsi="Times New Roman" w:cs="Times New Roman"/>
          <w:sz w:val="24"/>
          <w:szCs w:val="24"/>
        </w:rPr>
        <w:t>hereafter</w:t>
      </w:r>
      <w:r w:rsidRPr="005E2677">
        <w:rPr>
          <w:rFonts w:ascii="Times New Roman" w:hAnsi="Times New Roman" w:cs="Times New Roman"/>
          <w:i/>
          <w:sz w:val="24"/>
          <w:szCs w:val="24"/>
        </w:rPr>
        <w:t xml:space="preserve"> Carcinus</w:t>
      </w:r>
      <w:r>
        <w:rPr>
          <w:rFonts w:ascii="Times New Roman" w:hAnsi="Times New Roman" w:cs="Times New Roman"/>
          <w:sz w:val="24"/>
          <w:szCs w:val="24"/>
        </w:rPr>
        <w:t>) on dogwhelk (</w:t>
      </w:r>
      <w:r w:rsidRPr="00026226">
        <w:rPr>
          <w:rFonts w:ascii="Times New Roman" w:hAnsi="Times New Roman" w:cs="Times New Roman"/>
          <w:i/>
          <w:sz w:val="24"/>
          <w:szCs w:val="24"/>
        </w:rPr>
        <w:t>Nucella lapillus</w:t>
      </w:r>
      <w:r w:rsidRPr="00B302A2">
        <w:rPr>
          <w:rFonts w:ascii="Times New Roman" w:hAnsi="Times New Roman" w:cs="Times New Roman"/>
          <w:iCs/>
          <w:sz w:val="24"/>
          <w:szCs w:val="24"/>
        </w:rPr>
        <w:t>;</w:t>
      </w:r>
      <w:r>
        <w:rPr>
          <w:rFonts w:ascii="Times New Roman" w:hAnsi="Times New Roman" w:cs="Times New Roman"/>
          <w:i/>
          <w:sz w:val="24"/>
          <w:szCs w:val="24"/>
        </w:rPr>
        <w:t xml:space="preserve"> </w:t>
      </w:r>
      <w:r w:rsidRPr="006633E0">
        <w:rPr>
          <w:rFonts w:ascii="Times New Roman" w:hAnsi="Times New Roman" w:cs="Times New Roman"/>
          <w:iCs/>
          <w:sz w:val="24"/>
          <w:szCs w:val="24"/>
        </w:rPr>
        <w:t>hereafter</w:t>
      </w:r>
      <w:r>
        <w:rPr>
          <w:rFonts w:ascii="Times New Roman" w:hAnsi="Times New Roman" w:cs="Times New Roman"/>
          <w:i/>
          <w:sz w:val="24"/>
          <w:szCs w:val="24"/>
        </w:rPr>
        <w:t xml:space="preserve"> Nucella</w:t>
      </w:r>
      <w:r>
        <w:rPr>
          <w:rFonts w:ascii="Times New Roman" w:hAnsi="Times New Roman" w:cs="Times New Roman"/>
          <w:sz w:val="24"/>
          <w:szCs w:val="24"/>
        </w:rPr>
        <w:t xml:space="preserve">) is higher in sheltered shores as compared to those exposed to wave action </w:t>
      </w:r>
      <w:r>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L.","non-dropping-particle":"","parse-names":false,"suffix":""}],"container-title":"Oecologia","id":"ITEM-1","issue":"4","issued":{"date-parts":[["2013"]]},"page":"961-969","title":"Biogeographic variation in behavioral and morphological responses to predation risk","type":"article-journal","volume":"171"},"uris":["http://www.mendeley.com/documents/?uuid=4a837acc-efdd-4b02-bfd4-7159443332c3"]},{"id":"ITEM-2","itemData":{"DOI":"10.1016/j.anbehav.2020.07.009","author":[{"dropping-particle":"","family":"Karythis","given":"S P","non-dropping-particle":"","parse-names":false,"suffix":""},{"dropping-particle":"","family":"Cornwell","given":"T","non-dropping-particle":"","parse-names":false,"suffix":""},{"dropping-particle":"","family":"Jenkins","given":"S","non-dropping-particle":"","parse-names":false,"suffix":""},{"dropping-particle":"","family":"Giménez","given":"L","non-dropping-particle":"","parse-names":false,"suffix":""},{"dropping-particle":"","family":"Mccarthy","given":"I","non-dropping-particle":"","parse-names":false,"suffix":""},{"dropping-particle":"","family":"Whiteley","given":"N M","non-dropping-particle":"","parse-names":false,"suffix":""}],"container-title":"Animal Behaviour","id":"ITEM-2","issue":"167","issued":{"date-parts":[["2020"]]},"title":"Prey vulnerability and predation pressure shape predator-induced changes in O2 consumption and antipredator behaviour","type":"article-journal","volume":"167"},"uris":["http://www.mendeley.com/documents/?uuid=403eb4ee-d1d3-4335-997d-0e8915363e97"]},{"id":"ITEM-3","itemData":{"DOI":"10.2307/4100","ISBN":"0021-8790","ISSN":"00218790","abstract":"(1)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Ecology","id":"ITEM-3","issue":"1","issued":{"date-parts":[["1979"]]},"page":"65-78","title":"Tactics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 Large and Smee 2013, Karythis et al. 2020)","plainTextFormattedCitation":"(Hughes and Elner 1979, Large and Smee 2013, Karythis et al. 2020)","previouslyFormattedCitation":"(Hughes and Elner 1979, Large and Smee 2013, Karythis et al. 2020)"},"properties":{"noteIndex":0},"schema":"https://github.com/citation-style-language/schema/raw/master/csl-citation.json"}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(Hughes and Elner 1979, Large and Smee 2013, Karythis et al. 2020)</w:t>
      </w:r>
      <w:r>
        <w:rPr>
          <w:rFonts w:ascii="Times New Roman" w:hAnsi="Times New Roman" w:cs="Times New Roman"/>
          <w:sz w:val="24"/>
          <w:szCs w:val="24"/>
        </w:rPr>
        <w:fldChar w:fldCharType="end"/>
      </w:r>
      <w:r>
        <w:rPr>
          <w:rFonts w:ascii="Times New Roman" w:hAnsi="Times New Roman" w:cs="Times New Roman"/>
          <w:sz w:val="24"/>
          <w:szCs w:val="24"/>
        </w:rPr>
        <w:t>. We therefore collected adult d</w:t>
      </w:r>
      <w:r w:rsidRPr="005E2677">
        <w:rPr>
          <w:rFonts w:ascii="Times New Roman" w:hAnsi="Times New Roman" w:cs="Times New Roman"/>
          <w:sz w:val="24"/>
          <w:szCs w:val="24"/>
        </w:rPr>
        <w:t xml:space="preserve">ogwhelks </w:t>
      </w:r>
      <w:r>
        <w:rPr>
          <w:rFonts w:ascii="Times New Roman" w:hAnsi="Times New Roman" w:cs="Times New Roman"/>
          <w:sz w:val="24"/>
          <w:szCs w:val="24"/>
        </w:rPr>
        <w:t xml:space="preserve">from populations occurring in </w:t>
      </w:r>
      <w:r w:rsidRPr="005E2677">
        <w:rPr>
          <w:rFonts w:ascii="Times New Roman" w:hAnsi="Times New Roman" w:cs="Times New Roman"/>
          <w:sz w:val="24"/>
          <w:szCs w:val="24"/>
        </w:rPr>
        <w:t>wave-exposed and wave-sheltered shores</w:t>
      </w:r>
      <w:r>
        <w:rPr>
          <w:rFonts w:ascii="Times New Roman" w:hAnsi="Times New Roman" w:cs="Times New Roman"/>
          <w:sz w:val="24"/>
          <w:szCs w:val="24"/>
        </w:rPr>
        <w:t xml:space="preserve"> and allowed them to breed in the laboratory. After measuring their size of emergence, offspring were then exposed to both predictable and unpredictable patterns of</w:t>
      </w:r>
      <w:r w:rsidRPr="005E2677">
        <w:rPr>
          <w:rFonts w:ascii="Times New Roman" w:hAnsi="Times New Roman" w:cs="Times New Roman"/>
          <w:sz w:val="24"/>
          <w:szCs w:val="24"/>
        </w:rPr>
        <w:t xml:space="preserve"> predation risk </w:t>
      </w:r>
      <w:r>
        <w:rPr>
          <w:rFonts w:ascii="Times New Roman" w:hAnsi="Times New Roman" w:cs="Times New Roman"/>
          <w:sz w:val="24"/>
          <w:szCs w:val="24"/>
        </w:rPr>
        <w:t>throughout their development. W</w:t>
      </w:r>
      <w:r w:rsidRPr="005E2677">
        <w:rPr>
          <w:rFonts w:ascii="Times New Roman" w:hAnsi="Times New Roman" w:cs="Times New Roman"/>
          <w:sz w:val="24"/>
          <w:szCs w:val="24"/>
        </w:rPr>
        <w:t xml:space="preserve">e </w:t>
      </w:r>
      <w:r>
        <w:rPr>
          <w:rFonts w:ascii="Times New Roman" w:hAnsi="Times New Roman" w:cs="Times New Roman"/>
          <w:sz w:val="24"/>
          <w:szCs w:val="24"/>
        </w:rPr>
        <w:t xml:space="preserve">then </w:t>
      </w:r>
      <w:r w:rsidRPr="005E2677">
        <w:rPr>
          <w:rFonts w:ascii="Times New Roman" w:hAnsi="Times New Roman" w:cs="Times New Roman"/>
          <w:sz w:val="24"/>
          <w:szCs w:val="24"/>
        </w:rPr>
        <w:t xml:space="preserve">analysed </w:t>
      </w:r>
      <w:r>
        <w:rPr>
          <w:rFonts w:ascii="Times New Roman" w:hAnsi="Times New Roman" w:cs="Times New Roman"/>
          <w:sz w:val="24"/>
          <w:szCs w:val="24"/>
        </w:rPr>
        <w:t xml:space="preserve">and compared </w:t>
      </w:r>
      <w:r w:rsidRPr="005E2677">
        <w:rPr>
          <w:rFonts w:ascii="Times New Roman" w:hAnsi="Times New Roman" w:cs="Times New Roman"/>
          <w:sz w:val="24"/>
          <w:szCs w:val="24"/>
        </w:rPr>
        <w:t xml:space="preserve">the </w:t>
      </w:r>
      <w:r>
        <w:rPr>
          <w:rFonts w:ascii="Times New Roman" w:hAnsi="Times New Roman" w:cs="Times New Roman"/>
          <w:sz w:val="24"/>
          <w:szCs w:val="24"/>
        </w:rPr>
        <w:t xml:space="preserve">growth (shell length, body size and relative </w:t>
      </w:r>
      <w:r w:rsidRPr="00494E35">
        <w:rPr>
          <w:rFonts w:ascii="Times New Roman" w:hAnsi="Times New Roman" w:cs="Times New Roman"/>
          <w:sz w:val="24"/>
          <w:szCs w:val="24"/>
        </w:rPr>
        <w:t>commitment of resources to defence</w:t>
      </w:r>
      <w:r>
        <w:rPr>
          <w:rFonts w:ascii="Times New Roman" w:hAnsi="Times New Roman" w:cs="Times New Roman"/>
          <w:sz w:val="24"/>
          <w:szCs w:val="24"/>
        </w:rPr>
        <w:t>)</w:t>
      </w:r>
      <w:r w:rsidRPr="00494E35">
        <w:rPr>
          <w:rFonts w:ascii="Times New Roman" w:hAnsi="Times New Roman" w:cs="Times New Roman"/>
          <w:sz w:val="24"/>
          <w:szCs w:val="24"/>
        </w:rPr>
        <w:t xml:space="preserve"> </w:t>
      </w:r>
      <w:r>
        <w:rPr>
          <w:rFonts w:ascii="Times New Roman" w:hAnsi="Times New Roman" w:cs="Times New Roman"/>
          <w:sz w:val="24"/>
          <w:szCs w:val="24"/>
        </w:rPr>
        <w:t>and energetic budget (</w:t>
      </w:r>
      <w:r w:rsidRPr="005E2677">
        <w:rPr>
          <w:rFonts w:ascii="Times New Roman" w:hAnsi="Times New Roman" w:cs="Times New Roman"/>
          <w:sz w:val="24"/>
          <w:szCs w:val="24"/>
        </w:rPr>
        <w:t>energy reserves</w:t>
      </w:r>
      <w:r>
        <w:rPr>
          <w:rFonts w:ascii="Times New Roman" w:hAnsi="Times New Roman" w:cs="Times New Roman"/>
          <w:sz w:val="24"/>
          <w:szCs w:val="24"/>
        </w:rPr>
        <w:t xml:space="preserve"> and </w:t>
      </w:r>
      <w:r w:rsidRPr="005E2677">
        <w:rPr>
          <w:rFonts w:ascii="Times New Roman" w:hAnsi="Times New Roman" w:cs="Times New Roman"/>
          <w:sz w:val="24"/>
          <w:szCs w:val="24"/>
        </w:rPr>
        <w:t>energy consumption</w:t>
      </w:r>
      <w:r>
        <w:rPr>
          <w:rFonts w:ascii="Times New Roman" w:hAnsi="Times New Roman" w:cs="Times New Roman"/>
          <w:sz w:val="24"/>
          <w:szCs w:val="24"/>
        </w:rPr>
        <w:t>)</w:t>
      </w:r>
      <w:r w:rsidRPr="005E2677">
        <w:rPr>
          <w:rFonts w:ascii="Times New Roman" w:hAnsi="Times New Roman" w:cs="Times New Roman"/>
          <w:sz w:val="24"/>
          <w:szCs w:val="24"/>
        </w:rPr>
        <w:t xml:space="preserve"> of our </w:t>
      </w:r>
      <w:r>
        <w:rPr>
          <w:rFonts w:ascii="Times New Roman" w:hAnsi="Times New Roman" w:cs="Times New Roman"/>
          <w:sz w:val="24"/>
          <w:szCs w:val="24"/>
        </w:rPr>
        <w:t xml:space="preserve">offspring </w:t>
      </w:r>
      <w:r w:rsidRPr="005E2677">
        <w:rPr>
          <w:rFonts w:ascii="Times New Roman" w:hAnsi="Times New Roman" w:cs="Times New Roman"/>
          <w:sz w:val="24"/>
          <w:szCs w:val="24"/>
        </w:rPr>
        <w:t xml:space="preserve">generation of </w:t>
      </w:r>
      <w:r w:rsidRPr="005E2677">
        <w:rPr>
          <w:rFonts w:ascii="Times New Roman" w:hAnsi="Times New Roman" w:cs="Times New Roman"/>
          <w:i/>
          <w:sz w:val="24"/>
          <w:szCs w:val="24"/>
        </w:rPr>
        <w:t>Nucella</w:t>
      </w:r>
      <w:r w:rsidRPr="005E2677">
        <w:rPr>
          <w:rFonts w:ascii="Times New Roman" w:hAnsi="Times New Roman" w:cs="Times New Roman"/>
          <w:sz w:val="24"/>
          <w:szCs w:val="24"/>
        </w:rPr>
        <w:t xml:space="preserve"> reared under</w:t>
      </w:r>
      <w:r>
        <w:rPr>
          <w:rFonts w:ascii="Times New Roman" w:hAnsi="Times New Roman" w:cs="Times New Roman"/>
          <w:sz w:val="24"/>
          <w:szCs w:val="24"/>
        </w:rPr>
        <w:t xml:space="preserve"> three risk levels (</w:t>
      </w:r>
      <w:r w:rsidRPr="005E2677">
        <w:rPr>
          <w:rFonts w:ascii="Times New Roman" w:hAnsi="Times New Roman" w:cs="Times New Roman"/>
          <w:sz w:val="24"/>
          <w:szCs w:val="24"/>
        </w:rPr>
        <w:t>no risk, constant risk and variable risk</w:t>
      </w:r>
      <w:r>
        <w:rPr>
          <w:rFonts w:ascii="Times New Roman" w:hAnsi="Times New Roman" w:cs="Times New Roman"/>
          <w:sz w:val="24"/>
          <w:szCs w:val="24"/>
        </w:rPr>
        <w:t>). Energetic budgets were compared using the</w:t>
      </w:r>
      <w:r w:rsidRPr="005E2677">
        <w:rPr>
          <w:rFonts w:ascii="Times New Roman" w:hAnsi="Times New Roman" w:cs="Times New Roman"/>
          <w:sz w:val="24"/>
          <w:szCs w:val="24"/>
        </w:rPr>
        <w:t xml:space="preserve"> Cellular Energy Allocation (CEA) technique</w:t>
      </w:r>
      <w:r>
        <w:rPr>
          <w:rFonts w:ascii="Times New Roman" w:hAnsi="Times New Roman" w:cs="Times New Roman"/>
          <w:sz w:val="24"/>
          <w:szCs w:val="24"/>
        </w:rPr>
        <w:t xml:space="preserve"> (i.e. </w:t>
      </w:r>
      <w:r w:rsidRPr="005E2677">
        <w:rPr>
          <w:rFonts w:ascii="Times New Roman" w:hAnsi="Times New Roman" w:cs="Times New Roman"/>
          <w:sz w:val="24"/>
          <w:szCs w:val="24"/>
        </w:rPr>
        <w:t xml:space="preserve">a ratio of energy </w:t>
      </w:r>
      <w:r>
        <w:rPr>
          <w:rFonts w:ascii="Times New Roman" w:hAnsi="Times New Roman" w:cs="Times New Roman"/>
          <w:sz w:val="24"/>
          <w:szCs w:val="24"/>
        </w:rPr>
        <w:t>reserves</w:t>
      </w:r>
      <w:r w:rsidRPr="005E2677">
        <w:rPr>
          <w:rFonts w:ascii="Times New Roman" w:hAnsi="Times New Roman" w:cs="Times New Roman"/>
          <w:sz w:val="24"/>
          <w:szCs w:val="24"/>
        </w:rPr>
        <w:t xml:space="preserve"> and energy usage</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{"citationItems":[{"id":"ITEM-1","itemData":{"DOI":"10.1023/A:1008228517955","ISBN":"1386-1980","ISSN":"13861980","abstract":"The Cellular Energy Allocation (CEA) methodology was developed as biomarker technique to assess the effect of toxic stress on the energy budget of test organisms. This short-term assay is based on the biochemical assessment of changes in the energy reserves (total carbohydrate, protein and lipid content) and the energy consumption (electron transport activity). The CEA methodology was evaluated using Daphnia magna juveniles exposed for 96h to sublethal lindane and mercury chloride concentrations. The ecological relevance of the CEA assay was assessed by comparing the sub-organismal response with population level parameters (obtained from 21 day life table experiments) such as the intrinsic rate of natural increase (rm) and the mean total offspring per female. Two different methodologies were used to assess the effect levels: the no (lowest) observed effect level (NOAECs- LOAECs) approach and the regression-based approach. Both toxicants caused a significant decrease in the net energy budget of D. magna, with a Lowest Observed (Adverse) Effect Concentration (LOAEC) of 0.18 mg/l and 5.6 g/l for lindane and HgCl2, respectively. Changes in the lipid content of the organismswere detected at toxicant concentrations lower than those affecting the total carbohydrate and protein content. Toxicant specific effects were observed on the electron transport activity. Comparison of the CEA results with those of the population level tests revealed that for mercury the CEA based LOAEC was a three times lower than that based on rm and the total brood size (18 g/l). For lindane the CEA based LOAEC was two times lower than the LOAEC based on rm (0.32 mg/l) but was higher than that based on the total number of offspring produced (0.1 mg/l). Using the regression-based approach, EC10 values were calculated using three parameter sigmoid or logistic models. Comparison between the CEA and rm based EC10 values demonstrates that for both chemicals similar effect concentrations are obtained: the CEA-based EC10 (0.20mg/l) for lindane is 1.5 times higher than the rm-based EC10 threshold (0.13 mg/l), while for mercury the biomarker-based EC10 value (9 g/l) was 1.4 times lower than the population-based EC10 value (12.5 g/l). From these results, we suggest that the short-term CEA assay may be useful for predicting long-term effects at the population level. The consequences of the observed effects on the energy budget of the test organism are discussed in the context of the effects emerg…","author":[{"dropping-particle":"","family":"Coen","given":"W","non-dropping-particle":"De","parse-names":false,"suffix":""},{"dropping-particle":"","family":"Janssen","given":"C R","non-dropping-particle":"","parse-names":false,"suffix":""}],"container-title":"Journal of Aquatic Ecosystem Stress and Recovery","id":"ITEM-1","issued":{"date-parts":[["1997"]]},"page":"43-55","title":"The use of biomarkers in &lt;i&gt;Daphnia magna&lt;/i&gt; toxicity testing. IV.Cellular Energy Allocation: a new methodology to assess the energy budget of toxicant-stressed &lt;i&gt;Daphnia&lt;/i&gt; populations","type":"article-journal","volume":"6"},"uris":["http://www.mendeley.com/documents/?uuid=ac97c68e-4ae0-4da9-acc2-0710d062be0a"]}],"mendeley":{"formattedCitation":"(De Coen and Janssen 1997)","manualFormatting":"De Coen and Janssen 1997)","plainTextFormattedCitation":"(De Coen and Janssen 1997)","previouslyFormattedCitation":"(De Coen and Janssen 1997)"},"properties":{"noteIndex":0},"schema":"https://github.com/citation-style-language/schema/raw/master/csl-citation.json"}</w:instrText>
      </w:r>
      <w:r>
        <w:rPr>
          <w:rFonts w:ascii="Times New Roman" w:hAnsi="Times New Roman" w:cs="Times New Roman"/>
          <w:sz w:val="24"/>
          <w:szCs w:val="24"/>
        </w:rPr>
        <w:fldChar w:fldCharType="separate"/>
      </w:r>
      <w:r w:rsidRPr="00F2345B">
        <w:rPr>
          <w:rFonts w:ascii="Times New Roman" w:hAnsi="Times New Roman" w:cs="Times New Roman"/>
          <w:noProof/>
          <w:sz w:val="24"/>
          <w:szCs w:val="24"/>
        </w:rPr>
        <w:t>De Coen and Janssen 1997)</w:t>
      </w:r>
      <w:r>
        <w:rPr>
          <w:rFonts w:ascii="Times New Roman" w:hAnsi="Times New Roman" w:cs="Times New Roman"/>
          <w:sz w:val="24"/>
          <w:szCs w:val="24"/>
        </w:rPr>
        <w:fldChar w:fldCharType="end"/>
      </w:r>
      <w:r>
        <w:rPr>
          <w:rFonts w:ascii="Times New Roman" w:hAnsi="Times New Roman" w:cs="Times New Roman"/>
          <w:sz w:val="24"/>
          <w:szCs w:val="24"/>
        </w:rPr>
        <w:t xml:space="preserve"> which</w:t>
      </w:r>
      <w:r w:rsidRPr="005E2677">
        <w:rPr>
          <w:rFonts w:ascii="Times New Roman" w:hAnsi="Times New Roman" w:cs="Times New Roman"/>
          <w:sz w:val="24"/>
          <w:szCs w:val="24"/>
        </w:rPr>
        <w:t xml:space="preserve"> provide</w:t>
      </w:r>
      <w:r>
        <w:rPr>
          <w:rFonts w:ascii="Times New Roman" w:hAnsi="Times New Roman" w:cs="Times New Roman"/>
          <w:sz w:val="24"/>
          <w:szCs w:val="24"/>
        </w:rPr>
        <w:t>s</w:t>
      </w:r>
      <w:r w:rsidRPr="005E2677">
        <w:rPr>
          <w:rFonts w:ascii="Times New Roman" w:hAnsi="Times New Roman" w:cs="Times New Roman"/>
          <w:sz w:val="24"/>
          <w:szCs w:val="24"/>
        </w:rPr>
        <w:t xml:space="preserve"> a measure of the </w:t>
      </w:r>
      <w:r>
        <w:rPr>
          <w:rFonts w:ascii="Times New Roman" w:hAnsi="Times New Roman" w:cs="Times New Roman"/>
          <w:sz w:val="24"/>
          <w:szCs w:val="24"/>
        </w:rPr>
        <w:t xml:space="preserve">cellular </w:t>
      </w:r>
      <w:r w:rsidRPr="005E2677">
        <w:rPr>
          <w:rFonts w:ascii="Times New Roman" w:hAnsi="Times New Roman" w:cs="Times New Roman"/>
          <w:sz w:val="24"/>
          <w:szCs w:val="24"/>
        </w:rPr>
        <w:t>energ</w:t>
      </w:r>
      <w:r>
        <w:rPr>
          <w:rFonts w:ascii="Times New Roman" w:hAnsi="Times New Roman" w:cs="Times New Roman"/>
          <w:sz w:val="24"/>
          <w:szCs w:val="24"/>
        </w:rPr>
        <w:t>y</w:t>
      </w:r>
      <w:r w:rsidRPr="005E2677">
        <w:rPr>
          <w:rFonts w:ascii="Times New Roman" w:hAnsi="Times New Roman" w:cs="Times New Roman"/>
          <w:sz w:val="24"/>
          <w:szCs w:val="24"/>
        </w:rPr>
        <w:t xml:space="preserve"> budget of </w:t>
      </w:r>
      <w:r w:rsidRPr="005E2677">
        <w:rPr>
          <w:rFonts w:ascii="Times New Roman" w:hAnsi="Times New Roman" w:cs="Times New Roman"/>
          <w:i/>
          <w:iCs/>
          <w:sz w:val="24"/>
          <w:szCs w:val="24"/>
        </w:rPr>
        <w:t>Nucella</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It was anticipated that the size at which </w:t>
      </w:r>
      <w:r w:rsidRPr="00165D07">
        <w:rPr>
          <w:rFonts w:ascii="Times New Roman" w:hAnsi="Times New Roman" w:cs="Times New Roman"/>
          <w:i/>
          <w:iCs/>
          <w:sz w:val="24"/>
          <w:szCs w:val="24"/>
        </w:rPr>
        <w:t>Nucella</w:t>
      </w:r>
      <w:r>
        <w:rPr>
          <w:rFonts w:ascii="Times New Roman" w:hAnsi="Times New Roman" w:cs="Times New Roman"/>
          <w:sz w:val="24"/>
          <w:szCs w:val="24"/>
        </w:rPr>
        <w:t xml:space="preserve"> offspring emerged would differ for wave-exposed and wave-sheltered offspring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{"citationItems":[{"id":"ITEM-1","itemData":{"DOI":"10.1002/ecy.2067","ISBN":"0000000154871","ISSN":"00129658","PMID":"27935037","abstract":"Introduction: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DULCIS.","author":[{"dropping-particle":"","family":"Donelan","given":"S C","non-dropping-particle":"","parse-names":false,"suffix":""},{"dropping-particle":"","family":"Trussell","given":"G C","non-dropping-particle":"","parse-names":false,"suffix":""}],"container-title":"Ecology","id":"ITEM-1","issue":"1","issued":{"date-parts":[["2018"]]},"page":"68-78","title":"Synergistic effects of parental and embryonic exposure to predation risk on prey offspring size at emergence","type":"article-journal","volume":"99"},"uris":["http://www.mendeley.com/documents/?uuid=8a36217b-e8ab-4371-a7c8-5f2c9bfa6743"]}],"mendeley":{"formattedCitation":"(Donelan and Trussell 2018a)","plainTextFormattedCitation":"(Donelan and Trussell 2018a)","previouslyFormattedCitation":"(Donelan and Trussell 2018a)"},"properties":{"noteIndex":0},"schema":"https://github.com/citation-style-language/schema/raw/master/csl-citation.json"}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(Donelan and Trussell 2018a)</w:t>
      </w:r>
      <w:r>
        <w:rPr>
          <w:rFonts w:ascii="Times New Roman" w:hAnsi="Times New Roman" w:cs="Times New Roman"/>
          <w:sz w:val="24"/>
          <w:szCs w:val="24"/>
        </w:rPr>
        <w:fldChar w:fldCharType="end"/>
      </w:r>
      <w:r>
        <w:rPr>
          <w:rFonts w:ascii="Times New Roman" w:hAnsi="Times New Roman" w:cs="Times New Roman"/>
          <w:sz w:val="24"/>
          <w:szCs w:val="24"/>
        </w:rPr>
        <w:t xml:space="preserve"> and that their growth will be negatively affected by predation risk experienced during development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M.","non-dropping-particle":"","parse-names":false,"suffix":""}],"container-title":"Ecology","id":"ITEM-1","issue":"12","issued":{"date-parts":[["2006"]]},"page":"2979-2984","title":"The fear of being eaten reduces energy transfer in a simple food chain","type":"article-journal","volume":"87"},"uris":["http://www.mendeley.com/documents/?uuid=256561a6-279e-4b91-b9af-128f56dabf4d"]}],"mendeley":{"formattedCitation":"(Trussell et al. 2006b)","plainTextFormattedCitation":"(Trussell et al. 2006b)","previouslyFormattedCitation":"(Trussell et al. 2006b)"},"properties":{"noteIndex":0},"schema":"https://github.com/citation-style-language/schema/raw/master/csl-citation.json"}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2006b)</w:t>
      </w:r>
      <w:r>
        <w:rPr>
          <w:rFonts w:ascii="Times New Roman" w:hAnsi="Times New Roman" w:cs="Times New Roman"/>
          <w:sz w:val="24"/>
          <w:szCs w:val="24"/>
        </w:rPr>
        <w:fldChar w:fldCharType="end"/>
      </w:r>
      <w:r>
        <w:rPr>
          <w:rFonts w:ascii="Times New Roman" w:hAnsi="Times New Roman" w:cs="Times New Roman"/>
          <w:sz w:val="24"/>
          <w:szCs w:val="24"/>
        </w:rPr>
        <w:t xml:space="preserve">. Finally, we expected that exposure to predation risk during development would influence the energetic budget of </w:t>
      </w:r>
      <w:r w:rsidRPr="00165D07">
        <w:rPr>
          <w:rFonts w:ascii="Times New Roman" w:hAnsi="Times New Roman" w:cs="Times New Roman"/>
          <w:i/>
          <w:iCs/>
          <w:sz w:val="24"/>
          <w:szCs w:val="24"/>
        </w:rPr>
        <w:t>Nucella</w:t>
      </w:r>
      <w:r w:rsidRPr="00165D07">
        <w:rPr>
          <w:rFonts w:ascii="Times New Roman" w:hAnsi="Times New Roman" w:cs="Times New Roman"/>
          <w:sz w:val="24"/>
          <w:szCs w:val="24"/>
        </w:rPr>
        <w:t xml:space="preserve">, </w:t>
      </w:r>
      <w:r>
        <w:rPr>
          <w:rFonts w:ascii="Times New Roman" w:hAnsi="Times New Roman" w:cs="Times New Roman"/>
          <w:sz w:val="24"/>
          <w:szCs w:val="24"/>
        </w:rPr>
        <w:t xml:space="preserve">resulting in decreases in the CEA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{"citationItems":[{"id":"ITEM-1","itemData":{"DOI":"10.1111/1365-2435.13046","ISSN":"13652435","abstract":"Prey species can respond to the risk of predation with a range of antipredator behaviours and physiological changes. While these responses increase chances of survival, they often involve feeding reductions and greater energy expenditure (e.g. increases in metabolic rate). As a consequence, a prey response is constrained by its own nutritional condition. While a number of studies indeed demonstrate that prey in better nutritional condition have stronger antipredator behaviours, we do not yet understand how condition impacts the physiological component of the prey's response. Previous research revealed that Leptinotarsa decemlineata beetles experiencing predation risk improve their offspring's nutritional condition by promoting intraclutch egg cannibalism. Importantly, egg cannibalism decreased offspring vulnerability by increasing larval behavioural responses to chronic predation risk. In this study we test if egg cannibalism similarly impacts larval physiological responses by comparing how risk of predation in cannibals and non-cannibals affects their behaviour (e.g. feeding reductions), metabolic rate and energy stores. We found that non-cannibals did not exhibit antipredator behaviours but responded physiologically, by increasing metabolic rates. In contrast, cannibals responded behaviourally, suppressing feeding, but without altering metabolism. While cannibals and non-cannibals coupled food intake and energy expenditure differently, both reached similar growth rates and had similar energy stores when facing chronic predation risk. These results indicate that increases in predator avoidance behaviours are not merely mirrored by a stronger physiological response. Instead, changes in metabolism appear to ameliorate, within our experimental conditions, the costs associated with the behavioural response. Prey in poorer nutritional state are not less responsive to predators but appear to rely more heavily on physiological responses, demonstrating that how prey integrates behaviour and physiology depends on their own nutritional state. A plain language summary is available for this article.","author":[{"dropping-particle":"","family":"Tigreros","given":"Natasha","non-dropping-particle":"","parse-names":false,"suffix":""},{"dropping-particle":"","family":"Wang","given":"Eugenia H.","non-dropping-particle":"","parse-names":false,"suffix":""},{"dropping-particle":"","family":"Thaler","given":"Jennifer S.","non-dropping-particle":"","parse-names":false,"suffix":""}],"container-title":"Functional Ecology","id":"ITEM-1","issue":"4","issued":{"date-parts":[["2018"]]},"page":"982-989","title":"Prey nutritional state drives divergent behavioural and physiological responses to predation risk","type":"article-journal","volume":"32"},"uris":["http://www.mendeley.com/documents/?uuid=6cfd996d-d70a-4464-9746-677f2f8d338b"]},{"id":"ITEM-2","itemData":{"DOI":"10.1016/j.aquatox.2019.05.010","ISSN":"18791514","abstract":"Ignoring natural stressors such as predation risk may contribute to the failure of ecological risk assessment of pesticides to protect freshwater biodiversity. To better understand combined effects of multiple stressors, bioenergetic responses are important as these inform about the balance between energy input and consumption, and provide a unifying mechanism to integrate the impact of multiple stressors with different modes of action. We studied in Enallagma cyathigerum damselfly larvae the single and combined effects of exposure to the pesticide chlorpyrifos and predation risk on life history (survival and growth rate)and bioenergetic response variables at the organismal level (assimilation and conversion efficiency)and the cellular level (cellular energy allocation CEA, energy storage Ea, and energy consumption Ec). Chlorpyrifos exposure almost halved the survival of the damselfly larvae, while predation risk had no effect on survival. Both exposure to the pesticide and to predation risk reduced larval growth rates. This was caused by a reduced conversion efficiency under chlorpyrifos exposure, and by a reduced assimilation efficiency under predation risk. Both chlorpyrifos and predation risk reduced the CEA because of a decreased Ea, and for chlorpyrifos also an increased Ec. The lower Ea was driven by reductions in the fat and glycogen contents. Effects of the pesticide and predation risk were consistently additive and for most variables the strongest response was detected when both stressors were present. The absence of any synergisms may be explained by the high mortality and hypometabolism caused by the pesticide. Our results indicate that CEA can be a sensitive biomarker to evaluate effects of not only contaminants but also natural stressors, such as predation risk, and their combined impact on organisms.","author":[{"dropping-particle":"","family":"Dievel","given":"Marie","non-dropping-particle":"Van","parse-names":false,"suffix":""},{"dropping-particle":"","family":"Janssens","given":"Lizanne","non-dropping-particle":"","parse-names":false,"suffix":""},{"dropping-particle":"","family":"Stoks","given":"Robby","non-dropping-particle":"","parse-names":false,"suffix":""}],"container-title":"Aquatic Toxicology","id":"ITEM-2","issue":"March","issued":{"date-parts":[["2019"]]},"page":"205-213","publisher":"Elsevier","title":"Additive bioenergetic responses to a pesticide and predation risk in an aquatic insect","type":"article-journal","volume":"212"},"uris":["http://www.mendeley.com/documents/?uuid=99016a3f-6f58-4e82-8671-c9dab49c27c1"]}],"mendeley":{"formattedCitation":"(Tigreros et al. 2018, Van Dievel et al. 2019b)","plainTextFormattedCitation":"(Tigreros et al. 2018, Van Dievel et al. 2019b)","previouslyFormattedCitation":"(Tigreros et al. 2018, Van Dievel et al. 2019b)"},"properties":{"noteIndex":0},"schema":"https://github.com/citation-style-language/schema/raw/master/csl-citation.json"}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(Tigreros et al. 2018, Van Dievel et al. 2019b)</w:t>
      </w:r>
      <w:r>
        <w:rPr>
          <w:rFonts w:ascii="Times New Roman" w:hAnsi="Times New Roman" w:cs="Times New Roman"/>
          <w:sz w:val="24"/>
          <w:szCs w:val="24"/>
        </w:rPr>
        <w:fldChar w:fldCharType="end"/>
      </w:r>
      <w:r>
        <w:rPr>
          <w:rFonts w:ascii="Times New Roman" w:hAnsi="Times New Roman" w:cs="Times New Roman"/>
          <w:sz w:val="24"/>
          <w:szCs w:val="24"/>
        </w:rPr>
        <w:t>.</w:t>
      </w:r>
      <w:bookmarkEnd w:id="54"/>
    </w:p>
    <w:p w14:paraId="558CF9D8" w14:textId="77777777" w:rsidR="00BC738A" w:rsidRPr="00D2320B" w:rsidRDefault="00BC738A" w:rsidP="00BC738A">
      <w:pPr>
        <w:pStyle w:val="Heading2"/>
      </w:pPr>
      <w:bookmarkStart w:id="56" w:name="_Toc52387657"/>
      <w:r w:rsidRPr="00890B4F">
        <w:t>Methods</w:t>
      </w:r>
      <w:bookmarkEnd w:id="56"/>
    </w:p>
    <w:p w14:paraId="3643ADEB" w14:textId="77777777" w:rsidR="00BC738A" w:rsidRPr="00890B4F" w:rsidRDefault="00BC738A" w:rsidP="00BC738A">
      <w:pPr>
        <w:pStyle w:val="Heading3"/>
      </w:pPr>
      <w:bookmarkStart w:id="57" w:name="_Toc52387658"/>
      <w:r w:rsidRPr="00890B4F">
        <w:t>Study System</w:t>
      </w:r>
      <w:r>
        <w:t xml:space="preserve"> and general approach</w:t>
      </w:r>
      <w:bookmarkEnd w:id="57"/>
    </w:p>
    <w:p w14:paraId="5D73D381" w14:textId="12AD312A" w:rsidR="00BC738A" w:rsidRDefault="00BC738A" w:rsidP="00BC738A">
      <w:pPr>
        <w:spacing w:line="360" w:lineRule="auto"/>
        <w:ind w:firstLine="720"/>
        <w:jc w:val="both"/>
        <w:rPr>
          <w:rFonts w:ascii="Times New Roman" w:hAnsi="Times New Roman" w:cs="Times New Roman"/>
          <w:sz w:val="24"/>
          <w:szCs w:val="24"/>
        </w:rPr>
      </w:pPr>
      <w:r w:rsidRPr="005E2677">
        <w:rPr>
          <w:rFonts w:ascii="Times New Roman" w:hAnsi="Times New Roman" w:cs="Times New Roman"/>
          <w:sz w:val="24"/>
          <w:szCs w:val="24"/>
        </w:rPr>
        <w:t xml:space="preserve">The intertidal gastropod </w:t>
      </w:r>
      <w:r w:rsidRPr="005E2677">
        <w:rPr>
          <w:rFonts w:ascii="Times New Roman" w:hAnsi="Times New Roman" w:cs="Times New Roman"/>
          <w:i/>
          <w:sz w:val="24"/>
          <w:szCs w:val="24"/>
        </w:rPr>
        <w:t>Nucella lapillus</w:t>
      </w:r>
      <w:r w:rsidRPr="005E2677">
        <w:rPr>
          <w:rFonts w:ascii="Times New Roman" w:hAnsi="Times New Roman" w:cs="Times New Roman"/>
          <w:sz w:val="24"/>
          <w:szCs w:val="24"/>
        </w:rPr>
        <w:t xml:space="preserve"> and its crab predator </w:t>
      </w:r>
      <w:r w:rsidRPr="005E2677">
        <w:rPr>
          <w:rFonts w:ascii="Times New Roman" w:hAnsi="Times New Roman" w:cs="Times New Roman"/>
          <w:i/>
          <w:sz w:val="24"/>
          <w:szCs w:val="24"/>
        </w:rPr>
        <w:t>Carcinus maenas</w:t>
      </w:r>
      <w:r w:rsidRPr="005E2677">
        <w:rPr>
          <w:rFonts w:ascii="Times New Roman" w:hAnsi="Times New Roman" w:cs="Times New Roman"/>
          <w:sz w:val="24"/>
          <w:szCs w:val="24"/>
        </w:rPr>
        <w:t xml:space="preserve"> </w:t>
      </w:r>
      <w:r>
        <w:rPr>
          <w:rFonts w:ascii="Times New Roman" w:hAnsi="Times New Roman" w:cs="Times New Roman"/>
          <w:sz w:val="24"/>
          <w:szCs w:val="24"/>
        </w:rPr>
        <w:t>co-occur</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5E2677">
        <w:rPr>
          <w:rFonts w:ascii="Times New Roman" w:hAnsi="Times New Roman" w:cs="Times New Roman"/>
          <w:sz w:val="24"/>
          <w:szCs w:val="24"/>
        </w:rPr>
        <w:t xml:space="preserve">rocky shores along a gradient of wave-exposure across northern Europe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{"citationItems":[{"id":"ITEM-1","itemData":{"ISSN":"0428304X","abstract":"NOT AVAILABLE","author":[{"dropping-particle":"","family":"Crothers","given":"J H","non-dropping-particle":"","parse-names":false,"suffix":""}],"container-title":"Field Studies","id":"ITEM-1","issued":{"date-parts":[["1985"]]},"page":"291-360","title":"Dog-whelks: An introduction to the biology of &lt;i&gt;Nucella lapillus&lt;/i&gt; (L.)","type":"article-journal","volume":"6"},"uris":["http://www.mendeley.com/documents/?uuid=45d449ef-2b36-4afe-811e-7b10fe037fb6"]}],"mendeley":{"formattedCitation":"(Crothers 1985)","plainTextFormattedCitation":"(Crothers 1985)","previouslyFormattedCitation":"(Crothers 1985)"},"properties":{"noteIndex":0},"schema":"https://github.com/citation-style-language/schema/raw/master/csl-citation.json"}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(Crothers 1985)</w:t>
      </w:r>
      <w:r w:rsidRPr="005E2677">
        <w:rPr>
          <w:rFonts w:ascii="Times New Roman" w:hAnsi="Times New Roman" w:cs="Times New Roman"/>
          <w:sz w:val="24"/>
          <w:szCs w:val="24"/>
        </w:rPr>
        <w:fldChar w:fldCharType="end"/>
      </w:r>
      <w:r>
        <w:rPr>
          <w:rFonts w:ascii="Times New Roman" w:hAnsi="Times New Roman" w:cs="Times New Roman"/>
          <w:sz w:val="24"/>
          <w:szCs w:val="24"/>
        </w:rPr>
        <w:t xml:space="preserve"> and have</w:t>
      </w:r>
      <w:r w:rsidRPr="005E2677">
        <w:rPr>
          <w:rFonts w:ascii="Times New Roman" w:hAnsi="Times New Roman" w:cs="Times New Roman"/>
          <w:sz w:val="24"/>
          <w:szCs w:val="24"/>
        </w:rPr>
        <w:t xml:space="preserve"> been used extensively in the study o</w:t>
      </w:r>
      <w:r>
        <w:rPr>
          <w:rFonts w:ascii="Times New Roman" w:hAnsi="Times New Roman" w:cs="Times New Roman"/>
          <w:sz w:val="24"/>
          <w:szCs w:val="24"/>
        </w:rPr>
        <w:t>f</w:t>
      </w:r>
      <w:r w:rsidRPr="005E2677">
        <w:rPr>
          <w:rFonts w:ascii="Times New Roman" w:hAnsi="Times New Roman" w:cs="Times New Roman"/>
          <w:sz w:val="24"/>
          <w:szCs w:val="24"/>
        </w:rPr>
        <w:t xml:space="preserve"> the indirect effects of predation on prey </w:t>
      </w:r>
      <w:r w:rsidRPr="005E2677">
        <w:rPr>
          <w:rFonts w:ascii="Times New Roman" w:hAnsi="Times New Roman" w:cs="Times New Roman"/>
          <w:sz w:val="24"/>
          <w:szCs w:val="24"/>
        </w:rPr>
        <w:lastRenderedPageBreak/>
        <w:fldChar w:fldCharType="begin" w:fldLock="1"/>
      </w:r>
      <w:r w:rsidR="00E03C75">
        <w:rPr>
          <w:rFonts w:ascii="Times New Roman" w:hAnsi="Times New Roman" w:cs="Times New Roman"/>
          <w:sz w:val="24"/>
          <w:szCs w:val="24"/>
        </w:rPr>
        <w:instrText>ADDIN CSL_CITATION {"citationItems":[{"id":"ITEM-1","itemData":{"author":[{"dropping-particle":"","family":"Trussell","given":"G C","non-dropping-particle":"","parse-names":false,"suffix":""},{"dropping-particle":"","family":"Ewanchuk","given":"P J","non-dropping-particle":"","parse-names":false,"suffix":""},{"dropping-particle":"","family":"Bertness","given":"M D","non-dropping-particle":"","parse-names":false,"suffix":""}],"container-title":"Ecol. Letters","id":"ITEM-1","issued":{"date-parts":[["2002"]]},"page":"241-245","title":"Field evidence of trait-mdeiated indirect interactions in a rocky intertidal food web","type":"article-journal","volume":"5"},"uris":["http://www.mendeley.com/documents/?uuid=28a54d45-395a-4d50-89c6-6e0d4bd24a15"]},{"id":"ITEM-2","itemData":{"DOI":"10.1007/BF00317866","ISBN":"0029-8549","ISSN":"0029-8549","PMID":"1373042","abstract":"The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N.","non-dropping-particle":"","parse-names":false,"suffix":""}],"container-title":"Oecologia","id":"ITEM-2","issue":"4","issued":{"date-parts":[["1994"]]},"page":"439-450","title":"Foraging strategies of dogwhelks, &lt;i&gt;Nucella lapillus&lt;/i&gt; (L.): interacting effects of age, diet and chemical cues to the threat of predation","type":"article-journal","volume":"100"},"uris":["http://www.mendeley.com/documents/?uuid=7d263d6c-1db3-4bf4-b070-77a3db1e4ebf"]},{"id":"ITEM-3","itemData":{"DOI":"10.1111/j.1439-0485.2008.00227.x","ISBN":"0173-9565","ISSN":"01739565","abstract":"Indirect interactions are among the many important factors that influence the community structure of the rocky intertidal zone. Trait-mediated indirect interactions, in which the presence of a predator or competitor can influence the relationship between two other species, have emerged as vital for understanding community dynamics. This study examined the effect of different crab species on the feeding habits of an intertidal snail, Nucella lapillus. Crab species were defined as being sympatric predatory (Carcinus maenas and Cancer irroratus), sympatric non-predatory (Uca pugnax and Pagurus longicarpus), or allopatric predatory (Mithrax sculptus and Percnon gibbesi). Nucella lapillus were potentially exposed to risk cues from each of the crab species. Crabs were kept in perforated boxes, which allowed any chemical cues to be emitted but prevented direct contact. Nucella lapillus had significantly lower feeding rates in the presence of sympatric predatory crab species than N. lapillus exposed to either sympatric non-predatory crabs or allopatric predatory crabs. There was no difference in feeding rate between N. lapillus exposed to the sympatric non-predatory crabs and to the allopatric predatory crabs. Nucella lapillus in the presence of sympatric predatory crabs had a feeding rate of only 0.07 barnacles per snail per day, whereas N. lapillus housed with non-predatory crabs and allopatric predatory crabs had rates of 0.11 and 0.12, respectively, suggesting that N. lapillus alter their behavior in response to chemical risk cues from local predators. These results suggest that the ability to detect and respond to risk cues is a selectively evolved trait.","author":[{"dropping-particle":"","family":"Aschaffenburg","given":"Matthew D.","non-dropping-particle":"","parse-names":false,"suffix":""}],"container-title":"Marine Ecology","id":"ITEM-3","issue":"3","issued":{"date-parts":[["2008"]]},"page":"348-353","title":"Different crab species influence feeding of the snail &lt;i&gt;Nucella lapillus&lt;/i&gt; through trait-mediated indirect interactions","type":"article-journal","volume":"29"},"uris":["http://www.mendeley.com/documents/?uuid=a624496b-c93c-4907-bc00-226ea2e4b096"]},{"id":"ITEM-4","itemData":{"DOI":"dx.doi.org/10.1098/rspb.2014.1952","author":[{"dropping-particle":"","family":"Matassa","given":"C M","non-dropping-particle":"","parse-names":false,"suffix":""},{"dropping-particle":"","family":"Trussell","given":"G C","non-dropping-particle":"","parse-names":false,"suffix":""}],"container-title":"Proceedings of the Royal Society B","id":"ITEM-4","issued":{"date-parts":[["2014"]]},"title":"Prey state shapes the effects of temporal variation in predation risk","type":"article-journal","volume":"281"},"uris":["http://www.mendeley.com/documents/?uuid=cc4aa9a0-8612-4c5d-84de-7c6fb137be2b"]},{"id":"ITEM-5","itemData":{"DOI":"10.1098/rspb.2016.2590","ISSN":"14712954","PMID":"28330919","abstract":"In simple, linear food chains, top predators can have positive indirect effects on basal resources by causing changes in the traits (e.g. behaviour, feeding rates) of intermediate consumers. Although less is known about trait-mediated indirect interactions (TMIIs) in more complex food webs, it has been suggested that such complexity dampens trophic cascades. We examined TMIIs between a predatory crab (Carcinus maenas) and two ecologically important basal resources, fucoid algae (Ascophyllum nodosum) and barnacles (Semibalanus balanoides), which are consumed by herbivorous (Littorina littorea) and carnivorous (Nucella lapillus) snails, respectively. Because crab predation risk suppresses snail feeding rates, we hypothesized that crabs would also shape direct and indirect interactions among the multiple consumers and resources. We found that the magnitude of TMIIs between the crab and each resource depended on the suite of intermediate consumers present in the food web. Carnivorous snails (Nucella) transmitted TMIIs between crabs and barnacles. However, crab–algae TMIIs were transmitted by both herbivorous (Littorina) and carnivorous (Nucella) snails, and these TMIIs were additive. By causing Nucella to consume fewer barnacles, crab predation risk allowed fucoids that had settled on or between barnacles to remain in the community. Hence, positive interactions between barnacles and algae caused crab–algae TMIIs to be strongest when both consumers were present. Studies of TMIIs in more realistic, reticulate food webs will be necessary for a more complete understanding of how predation risk shapes community dynamics.","author":[{"dropping-particle":"","family":"Trussell","given":"G C","non-dropping-particle":"","parse-names":false,"suffix":""},{"dropping-particle":"","family":"Matassa","given":"C M","non-dropping-particle":"","parse-names":false,"suffix":""},{"dropping-particle":"","family":"Ewanchuk","given":"P J","non-dropping-particle":"","parse-names":false,"suffix":""}],"container-title":"Proceedings of the Royal Society B: Biological Sciences","id":"ITEM-5","issue":"1851","issued":{"date-parts":[["2017"]]},"page":"20162590","title":"Moving beyond linear food chains: Trait-mediated indirect interactions in a rocky intertidal food web","type":"article-journal","volume":"284"},"uris":["http://www.mendeley.com/documents/?uuid=f26d8572-2dbc-4e2f-b2ba-2bd5fc397a33"]}],"mendeley":{"formattedCitation":"(Vadas et al. 1994, Trussell et al. 2002, 2017, Aschaffenburg 2008, Matassa and Trussell 2014)","plainTextFormattedCitation":"(Vadas et al. 1994, Trussell et al. 2002, 2017, Aschaffenburg 2008, Matassa and Trussell 2014)","previouslyFormattedCitation":"(Vadas et al. 1994, Trussell et al. 2002, 2017, Aschaffenburg 2008, Matassa and Trussell 2014)"},"properties":{"noteIndex":0},"schema":"https://github.com/citation-style-language/schema/raw/master/csl-citation.json"}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(Vadas et al. 1994, Trussell et al. 2002, 2017, Aschaffenburg 2008, Matassa and Trussell 2014)</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w:t>
      </w:r>
      <w:r>
        <w:rPr>
          <w:rFonts w:ascii="Times New Roman" w:hAnsi="Times New Roman" w:cs="Times New Roman"/>
          <w:sz w:val="24"/>
          <w:szCs w:val="24"/>
        </w:rPr>
        <w:t xml:space="preserve"> Previous findings have shown that o</w:t>
      </w:r>
      <w:r w:rsidRPr="005E2677">
        <w:rPr>
          <w:rFonts w:ascii="Times New Roman" w:hAnsi="Times New Roman" w:cs="Times New Roman"/>
          <w:sz w:val="24"/>
          <w:szCs w:val="24"/>
        </w:rPr>
        <w:t xml:space="preserve">nce </w:t>
      </w:r>
      <w:r w:rsidRPr="005E2677">
        <w:rPr>
          <w:rFonts w:ascii="Times New Roman" w:hAnsi="Times New Roman" w:cs="Times New Roman"/>
          <w:i/>
          <w:sz w:val="24"/>
          <w:szCs w:val="24"/>
        </w:rPr>
        <w:t>Nucella</w:t>
      </w:r>
      <w:r w:rsidRPr="005E2677">
        <w:rPr>
          <w:rFonts w:ascii="Times New Roman" w:hAnsi="Times New Roman" w:cs="Times New Roman"/>
          <w:sz w:val="24"/>
          <w:szCs w:val="24"/>
        </w:rPr>
        <w:t xml:space="preserve"> detect</w:t>
      </w:r>
      <w:r>
        <w:rPr>
          <w:rFonts w:ascii="Times New Roman" w:hAnsi="Times New Roman" w:cs="Times New Roman"/>
          <w:sz w:val="24"/>
          <w:szCs w:val="24"/>
        </w:rPr>
        <w:t xml:space="preserve">s </w:t>
      </w:r>
      <w:r w:rsidRPr="00842102">
        <w:rPr>
          <w:rFonts w:ascii="Times New Roman" w:hAnsi="Times New Roman" w:cs="Times New Roman"/>
          <w:i/>
          <w:iCs/>
          <w:sz w:val="24"/>
          <w:szCs w:val="24"/>
        </w:rPr>
        <w:t>Carcinus</w:t>
      </w:r>
      <w:r w:rsidRPr="005E2677">
        <w:rPr>
          <w:rFonts w:ascii="Times New Roman" w:hAnsi="Times New Roman" w:cs="Times New Roman"/>
          <w:sz w:val="24"/>
          <w:szCs w:val="24"/>
        </w:rPr>
        <w:t xml:space="preserve">, they reduce movement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N.","non-dropping-particle":"","parse-names":false,"suffix":""}],"container-title":"Oecologia","id":"ITEM-1","issue":"4","issued":{"date-parts":[["1994"]]},"page":"439-450","title":"Foraging strategies of dogwhelks, &lt;i&gt;Nucella lapillus&lt;/i&gt; (L.): interacting effects of age, diet and chemical cues to the threat of predation","type":"article-journal","volume":"100"},"uris":["http://www.mendeley.com/documents/?uuid=7d263d6c-1db3-4bf4-b070-77a3db1e4ebf"]}],"mendeley":{"formattedCitation":"(Vadas et al. 1994)","plainTextFormattedCitation":"(Vadas et al. 1994)","previouslyFormattedCitation":"(Vadas et al. 1994)"},"properties":{"noteIndex":0},"schema":"https://github.com/citation-style-language/schema/raw/master/csl-citation.json"}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(Vadas et al. 1994)</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suspend foraging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{"citationItems":[{"id":"ITEM-1","itemData":{"DOI":"dx.doi.org/10.1098/rspb.2014.1952","author":[{"dropping-particle":"","family":"Matassa","given":"C M","non-dropping-particle":"","parse-names":false,"suffix":""},{"dropping-particle":"","family":"Trussell","given":"G C","non-dropping-particle":"","parse-names":false,"suffix":""}],"container-title":"Proceedings of the Royal Society B","id":"ITEM-1","issued":{"date-parts":[["2014"]]},"title":"Prey state shapes the effects of temporal variation in predation risk","type":"article-journal","volume":"281"},"uris":["http://www.mendeley.com/documents/?uuid=cc4aa9a0-8612-4c5d-84de-7c6fb137be2b"]}],"mendeley":{"formattedCitation":"(Matassa and Trussell 2014)","plainTextFormattedCitation":"(Matassa and Trussell 2014)","previouslyFormattedCitation":"(Matassa and Trussell 2014)"},"properties":{"noteIndex":0},"schema":"https://github.com/citation-style-language/schema/raw/master/csl-citation.json"}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(Matassa and Trussell 2014)</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and </w:t>
      </w:r>
      <w:r>
        <w:rPr>
          <w:rFonts w:ascii="Times New Roman" w:hAnsi="Times New Roman" w:cs="Times New Roman"/>
          <w:sz w:val="24"/>
          <w:szCs w:val="24"/>
        </w:rPr>
        <w:t>increase their use of</w:t>
      </w:r>
      <w:r w:rsidRPr="005E2677">
        <w:rPr>
          <w:rFonts w:ascii="Times New Roman" w:hAnsi="Times New Roman" w:cs="Times New Roman"/>
          <w:sz w:val="24"/>
          <w:szCs w:val="24"/>
        </w:rPr>
        <w:t xml:space="preserve"> refuge</w:t>
      </w:r>
      <w:r>
        <w:rPr>
          <w:rFonts w:ascii="Times New Roman" w:hAnsi="Times New Roman" w:cs="Times New Roman"/>
          <w:sz w:val="24"/>
          <w:szCs w:val="24"/>
        </w:rPr>
        <w:t>s</w:t>
      </w:r>
      <w:r w:rsidRPr="005E2677">
        <w:rPr>
          <w:rFonts w:ascii="Times New Roman" w:hAnsi="Times New Roman" w:cs="Times New Roman"/>
          <w:sz w:val="24"/>
          <w:szCs w:val="24"/>
        </w:rPr>
        <w:t xml:space="preserve">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{"citationItems":[{"id":"ITEM-1","itemData":{"DOI":"10.1111/oik.03165","ISSN":"16000706","abstract":"The risk of predation can drive trophic cascades by causing prey to engage in antipredator behavior (e.g. reduced feeding), but these behaviors can be energetically costly for prey. The effects of predation risk on prey (nonconsumptive effects, NCEs) and emergent indirect effects on basal resources should therefore depend on the ecological context (e.g. resource abundance, prey state) in which prey manage growth/predation risk tradeoffs. Despite an abundance of behavioral research and theory examining state-dependent responses to risk, there is a lack of empirical data on state-dependent NCEs and their impact on community-level processes. We used a rocky intertidal food chain to test model predictions for how resources levels and prey state (age/size) shape the magnitude of NCEs. Risk cues from predatory crabs Carcinus maenas caused juvenile and sub-adult snails Nucella lapillus to increase their use of refuge habitats and decrease their growth and per capita foraging rates on barnacles Semibalanus balanoides. Increasing resource levels (high barnacle density) and prey state (sub-adults) enhanced the strength of NCEs. Our results support predictions that NCEs will be stronger in resource-rich systems that enhance prey state and suggest that the demographic composition of prey populations will influence the role of NCEs in trophic cascades. Contrary to theory, however, we found that resources and prey state had little to no effect on snails in the presence of predation risk. Rather, increases in NCE strength arose because of the strong positive effects of resources and prey state on prey foraging rates in the absence of risk. Hence, a common approach to estimating NCE strength – integrating measurements of prey traits with and without predation risk into a single metric – may mask the underlying mechanisms driving variation in the strength and relative importance of NCEs in ecological communities.","author":[{"dropping-particle":"","family":"Matassa","given":"C M","non-dropping-particle":"","parse-names":false,"suffix":""},{"dropping-particle":"","family":"Donelan","given":"S C","non-dropping-particle":"","parse-names":false,"suffix":""},{"dropping-particle":"","family":"Luttbeg","given":"B","non-dropping-particle":"","parse-names":false,"suffix":""},{"dropping-particle":"","family":"Trussell","given":"G C","non-dropping-particle":"","parse-names":false,"suffix":""}],"container-title":"Oikos","id":"ITEM-1","issue":"10","issued":{"date-parts":[["2016"]]},"page":"1478-1488","title":"Resource levels and prey state influence antipredator behavior and the strength of nonconsumptive predator effects","type":"article-journal","volume":"125"},"uris":["http://www.mendeley.com/documents/?uuid=fa3367cf-87a4-4540-9d79-07b63ffe1de7"]}],"mendeley":{"formattedCitation":"(Matassa et al. 2016)","plainTextFormattedCitation":"(Matassa et al. 2016)","previouslyFormattedCitation":"(Matassa et al. 2016)"},"properties":{"noteIndex":0},"schema":"https://github.com/citation-style-language/schema/raw/master/csl-citation.json"}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(Matassa et al. 2016)</w:t>
      </w:r>
      <w:r w:rsidRPr="005E2677">
        <w:rPr>
          <w:rFonts w:ascii="Times New Roman" w:hAnsi="Times New Roman" w:cs="Times New Roman"/>
          <w:sz w:val="24"/>
          <w:szCs w:val="24"/>
        </w:rPr>
        <w:fldChar w:fldCharType="end"/>
      </w:r>
      <w:r>
        <w:rPr>
          <w:rFonts w:ascii="Times New Roman" w:hAnsi="Times New Roman" w:cs="Times New Roman"/>
          <w:sz w:val="24"/>
          <w:szCs w:val="24"/>
        </w:rPr>
        <w:t>. P</w:t>
      </w:r>
      <w:r w:rsidRPr="005E2677">
        <w:rPr>
          <w:rFonts w:ascii="Times New Roman" w:hAnsi="Times New Roman" w:cs="Times New Roman"/>
          <w:sz w:val="24"/>
          <w:szCs w:val="24"/>
        </w:rPr>
        <w:t xml:space="preserve">rolonged exposure </w:t>
      </w:r>
      <w:r>
        <w:rPr>
          <w:rFonts w:ascii="Times New Roman" w:hAnsi="Times New Roman" w:cs="Times New Roman"/>
          <w:sz w:val="24"/>
          <w:szCs w:val="24"/>
        </w:rPr>
        <w:t xml:space="preserve">to </w:t>
      </w:r>
      <w:r w:rsidRPr="00572CF1">
        <w:rPr>
          <w:rFonts w:ascii="Times New Roman" w:hAnsi="Times New Roman" w:cs="Times New Roman"/>
          <w:i/>
          <w:iCs/>
          <w:sz w:val="24"/>
          <w:szCs w:val="24"/>
        </w:rPr>
        <w:t>Carcinus</w:t>
      </w:r>
      <w:r>
        <w:rPr>
          <w:rFonts w:ascii="Times New Roman" w:hAnsi="Times New Roman" w:cs="Times New Roman"/>
          <w:sz w:val="24"/>
          <w:szCs w:val="24"/>
        </w:rPr>
        <w:t xml:space="preserve"> results in predator-induced morphological changes </w:t>
      </w:r>
      <w:r>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{"citationItems":[{"id":"ITEM-1","itemData":{"DOI":"10.1073/pnas.85.12.4387","ISBN":"0027-8424","ISSN":"0027-8424","PMID":"16593946","abstract":"Individuals of the morphologically variable, rocky intertidal gastropod Thais (or Nucella) lamellosa devel-oped larger apertural teeth when held in the presence of the predatory crab Cancerproductus than when held in its absence, regardless of whether snails were fed or not. In addition, among fed snails larger apertural teeth were produced in the presence of crabs fed conspecific snails than in the presence of crabs fed frozen fish. Because all snails were held in containers through which water flowed from physically separated aquaria holding the crabs, these results indicate that water-soluble chemical cues released by this predatory crab and by damaged conspecifics induced T. lamelosa to improve the defense effectiveness of their shells. Finally, when allowed access to food, snails exposed to these stimuli ate fewer barnacles and grew less than those in the controls.","author":[{"dropping-particle":"","family":"Appleton","given":"Robert D","non-dropping-particle":"","parse-names":false,"suffix":""},{"dropping-particle":"","family":"Palmer","given":"A Richard","non-dropping-particle":"","parse-names":false,"suffix":""}],"container-title":"Evolution","id":"ITEM-1","issue":"June","issued":{"date-parts":[["1988"]]},"page":"4387-4391","title":"Water-borne stimuli released by predatory crabs and damaged prey induce more predator-resistant shells in a marine gastropod","type":"article-journal","volume":"85"},"uris":["http://www.mendeley.com/documents/?uuid=53767150-3f7b-41dd-bc0e-ee7f7b7ea379"]},{"id":"ITEM-2","itemData":{"DOI":"10.2307/4100","ISBN":"0021-8790","ISSN":"00218790","abstract":"(1)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Ecology","id":"ITEM-2","issue":"1","issued":{"date-parts":[["1979"]]},"page":"65-78","title":"Tactics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 Appleton and Palmer 1988)","plainTextFormattedCitation":"(Hughes and Elner 1979, Appleton and Palmer 1988)","previouslyFormattedCitation":"(Hughes and Elner 1979, Appleton and Palmer 1988)"},"properties":{"noteIndex":0},"schema":"https://github.com/citation-style-language/schema/raw/master/csl-citation.json"}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(Hughes and Elner 1979, Appleton and Palmer 1988)</w:t>
      </w:r>
      <w:r>
        <w:rPr>
          <w:rFonts w:ascii="Times New Roman" w:hAnsi="Times New Roman" w:cs="Times New Roman"/>
          <w:sz w:val="24"/>
          <w:szCs w:val="24"/>
        </w:rPr>
        <w:fldChar w:fldCharType="end"/>
      </w:r>
      <w:r>
        <w:rPr>
          <w:rFonts w:ascii="Times New Roman" w:hAnsi="Times New Roman" w:cs="Times New Roman"/>
          <w:sz w:val="24"/>
          <w:szCs w:val="24"/>
        </w:rPr>
        <w:t xml:space="preserve">, as well as </w:t>
      </w:r>
      <w:r w:rsidRPr="005E2677">
        <w:rPr>
          <w:rFonts w:ascii="Times New Roman" w:hAnsi="Times New Roman" w:cs="Times New Roman"/>
          <w:sz w:val="24"/>
          <w:szCs w:val="24"/>
        </w:rPr>
        <w:t>negatively impact</w:t>
      </w:r>
      <w:r>
        <w:rPr>
          <w:rFonts w:ascii="Times New Roman" w:hAnsi="Times New Roman" w:cs="Times New Roman"/>
          <w:sz w:val="24"/>
          <w:szCs w:val="24"/>
        </w:rPr>
        <w:t xml:space="preserve">ing </w:t>
      </w:r>
      <w:r w:rsidRPr="005E2677">
        <w:rPr>
          <w:rFonts w:ascii="Times New Roman" w:hAnsi="Times New Roman" w:cs="Times New Roman"/>
          <w:sz w:val="24"/>
          <w:szCs w:val="24"/>
        </w:rPr>
        <w:t>post</w:t>
      </w:r>
      <w:r>
        <w:rPr>
          <w:rFonts w:ascii="Times New Roman" w:hAnsi="Times New Roman" w:cs="Times New Roman"/>
          <w:sz w:val="24"/>
          <w:szCs w:val="24"/>
        </w:rPr>
        <w:t>-</w:t>
      </w:r>
      <w:r w:rsidRPr="005E2677">
        <w:rPr>
          <w:rFonts w:ascii="Times New Roman" w:hAnsi="Times New Roman" w:cs="Times New Roman"/>
          <w:sz w:val="24"/>
          <w:szCs w:val="24"/>
        </w:rPr>
        <w:t xml:space="preserve">consumptive efficiencies </w:t>
      </w:r>
      <w:r>
        <w:rPr>
          <w:rFonts w:ascii="Times New Roman" w:hAnsi="Times New Roman" w:cs="Times New Roman"/>
          <w:sz w:val="24"/>
          <w:szCs w:val="24"/>
        </w:rPr>
        <w:t xml:space="preserve">as well </w:t>
      </w:r>
      <w:r w:rsidRPr="005E2677">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{"citationItems":[{"id":"ITEM-1","itemData":{"author":[{"dropping-particle":"","family":"Trussell","given":"G C","non-dropping-particle":"","parse-names":false,"suffix":""},{"dropping-particle":"","family":"Matassa","given":"C M","non-dropping-particle":"","parse-names":false,"suffix":""},{"dropping-particle":"","family":"Luttbeg","given":"B","non-dropping-particle":"","parse-names":false,"suffix":""}],"container-title":"Ecology","id":"ITEM-1","issue":"9","issued":{"date-parts":[["2011"]]},"page":"1799-1806","title":"The effects of variable predation risk on foraging and growth: Less risk is not necessarily better","type":"article-journal","volume":"92"},"uris":["http://www.mendeley.com/documents/?uuid=cd2bb082-2481-415f-ad9d-3695f575fb75"]},{"id":"ITEM-2","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M.","non-dropping-particle":"","parse-names":false,"suffix":""}],"container-title":"Ecology","id":"ITEM-2","issue":"12","issued":{"date-parts":[["2006"]]},"page":"2979-2984","title":"The fear of being eaten reduces energy transfer in a simple food chain","type":"article-journal","volume":"87"},"uris":["http://www.mendeley.com/documents/?uuid=256561a6-279e-4b91-b9af-128f56dabf4d"]}],"mendeley":{"formattedCitation":"(Trussell et al. 2006b, 2011)","plainTextFormattedCitation":"(Trussell et al. 2006b, 2011)","previouslyFormattedCitation":"(Trussell et al. 2006b, 2011)"},"properties":{"noteIndex":0},"schema":"https://github.com/citation-style-language/schema/raw/master/csl-citation.json"}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2006b, 2011)</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w:t>
      </w:r>
      <w:r>
        <w:rPr>
          <w:rFonts w:ascii="Times New Roman" w:hAnsi="Times New Roman" w:cs="Times New Roman"/>
          <w:sz w:val="24"/>
          <w:szCs w:val="24"/>
        </w:rPr>
        <w:t xml:space="preserve"> Moreover, </w:t>
      </w:r>
      <w:r w:rsidRPr="005E4DE9">
        <w:rPr>
          <w:rFonts w:ascii="Times New Roman" w:hAnsi="Times New Roman" w:cs="Times New Roman"/>
          <w:i/>
          <w:iCs/>
          <w:sz w:val="24"/>
          <w:szCs w:val="24"/>
        </w:rPr>
        <w:t>Carcinus</w:t>
      </w:r>
      <w:r>
        <w:rPr>
          <w:rFonts w:ascii="Times New Roman" w:hAnsi="Times New Roman" w:cs="Times New Roman"/>
          <w:sz w:val="24"/>
          <w:szCs w:val="24"/>
        </w:rPr>
        <w:t xml:space="preserve"> can have sustained influence on the behaviour and physiology of </w:t>
      </w:r>
      <w:r w:rsidRPr="005E4DE9">
        <w:rPr>
          <w:rFonts w:ascii="Times New Roman" w:hAnsi="Times New Roman" w:cs="Times New Roman"/>
          <w:i/>
          <w:iCs/>
          <w:sz w:val="24"/>
          <w:szCs w:val="24"/>
        </w:rPr>
        <w:t>Nucella</w:t>
      </w:r>
      <w:r>
        <w:rPr>
          <w:rFonts w:ascii="Times New Roman" w:hAnsi="Times New Roman" w:cs="Times New Roman"/>
          <w:sz w:val="24"/>
          <w:szCs w:val="24"/>
        </w:rPr>
        <w:t xml:space="preserve"> even after a brief exposure during their early stages of development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{"citationItems":[{"id":"ITEM-1","itemData":{"DOI":"10.1002/ecy.2067","ISBN":"0000000154871","ISSN":"00129658","PMID":"27935037","abstract":"Introduction: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DULCIS.","author":[{"dropping-particle":"","family":"Donelan","given":"S C","non-dropping-particle":"","parse-names":false,"suffix":""},{"dropping-particle":"","family":"Trussell","given":"G C","non-dropping-particle":"","parse-names":false,"suffix":""}],"container-title":"Ecology","id":"ITEM-1","issue":"1","issued":{"date-parts":[["2018"]]},"page":"68-78","title":"Synergistic effects of parental and embryonic exposure to predation risk on prey offspring size at emergence","type":"article-journal","volume":"99"},"uris":["http://www.mendeley.com/documents/?uuid=8a36217b-e8ab-4371-a7c8-5f2c9bfa6743"]},{"id":"ITEM-2","itemData":{"DOI":"10.1002/ecs2.2676","ISSN":"2150-8925","author":[{"dropping-particle":"","family":"Donelan","given":"S C","non-dropping-particle":"","parse-names":false,"suffix":""},{"dropping-particle":"","family":"Trussell","given":"G C","non-dropping-particle":"","parse-names":false,"suffix":""}],"container-title":"Ecosphere","id":"ITEM-2","issue":"4","issued":{"date-parts":[["2019"]]},"title":"The effects of embryonic experience with predation risk vary across a wave exposure gradient","type":"article-journal","volume":"10"},"uris":["http://www.mendeley.com/documents/?uuid=fceb2c01-dd72-471e-ae20-066670a604ef"]},{"id":"ITEM-3","itemData":{"DOI":"10.1371/journal.pone.0030289","ISBN":"1932-6203","ISSN":"19326203","PMID":"22299035","abstract":"Assessment of plastic and heritable components of phenotypic variation is crucial for understanding the evolution of adaptive character traits in heterogeneous environments. We assessed the above in relation to adaptive shell morphology of the rocky intertidal snail Nucella lapillus by reciprocal transplantation of snails between two shores differing in wave action and rearing snails of the same provenance in a common garden. Results were compared with those reported for similar experiments conducted elsewhere. Microsatellite variation indicated limited gene flow between the populations. Intrinsic growth rate was greater in exposed-site than sheltered-site snails, but the reverse was true of absolute growth rate, suggesting heritable compensation for reduced foraging opportunity at the exposed site. Shell morphology of reciprocal transplants partially converged through plasticity toward that of native snails. Shell morphology of F(2)s in the common garden partially retained characteristics of the P-generation, suggesting genetic control. A maternal effect was revealed by greater resemblance of F(1)s than F(2)s to the P-generation. The observed synergistic effects of plastic, maternal and genetic control of shell-shape may be expected to maximise fitness when environmental characteristics become unpredictable through dispersal.","author":[{"dropping-particle":"","family":"Pascoal","given":"Sonia","non-dropping-particle":"","parse-names":false,"suffix":""},{"dropping-particle":"","family":"Carvalho","given":"Gary","non-dropping-particle":"","parse-names":false,"suffix":""},{"dropping-particle":"","family":"Creer","given":"Simon","non-dropping-particle":"","parse-names":false,"suffix":""},{"dropping-particle":"","family":"Rock","given":"Jenny","non-dropping-particle":"","parse-names":false,"suffix":""},{"dropping-particle":"","family":"Kawaii","given":"Kei","non-dropping-particle":"","parse-names":false,"suffix":""},{"dropping-particle":"","family":"Mendo","given":"Sonia","non-dropping-particle":"","parse-names":false,"suffix":""},{"dropping-particle":"","family":"Hughes","given":"Roger","non-dropping-particle":"","parse-names":false,"suffix":""}],"container-title":"PLoS ONE","id":"ITEM-3","issue":"1","issued":{"date-parts":[["2012"]]},"title":"Plastic and heritable components of phenotypic variation in &lt;i&gt;Nucella lapillus&lt;/i&gt;: An assessment using reciprocal transplant and common garden experiments","type":"article-journal","volume":"7"},"uris":["http://www.mendeley.com/documents/?uuid=04d1f105-6c70-48db-81e8-9b65cb0ef949"]}],"mendeley":{"formattedCitation":"(Pascoal et al. 2012b, Donelan and Trussell 2018a, 2019)","plainTextFormattedCitation":"(Pascoal et al. 2012b, Donelan and Trussell 2018a, 2019)","previouslyFormattedCitation":"(Pascoal et al. 2012b, Donelan and Trussell 2018a, 2019)"},"properties":{"noteIndex":0},"schema":"https://github.com/citation-style-language/schema/raw/master/csl-citation.json"}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(Pascoal et al. 2012b, Donelan and Trussell 2018a,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F85F27A" w14:textId="115B12B8" w:rsidR="00BC738A" w:rsidRDefault="00BC738A" w:rsidP="00BC73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We used </w:t>
      </w:r>
      <w:r w:rsidRPr="004B705A">
        <w:rPr>
          <w:rFonts w:ascii="Times New Roman" w:hAnsi="Times New Roman" w:cs="Times New Roman"/>
          <w:i/>
          <w:iCs/>
          <w:sz w:val="24"/>
          <w:szCs w:val="24"/>
        </w:rPr>
        <w:t>Nucella</w:t>
      </w:r>
      <w:r>
        <w:rPr>
          <w:rFonts w:ascii="Times New Roman" w:hAnsi="Times New Roman" w:cs="Times New Roman"/>
          <w:sz w:val="24"/>
          <w:szCs w:val="24"/>
        </w:rPr>
        <w:t xml:space="preserve"> from two distinct intertidal environments; wave-exposed and wave-sheltered shores </w:t>
      </w:r>
      <w:r>
        <w:rPr>
          <w:rFonts w:ascii="Times New Roman" w:hAnsi="Times New Roman" w:cs="Times New Roman"/>
          <w:iCs/>
          <w:sz w:val="24"/>
          <w:szCs w:val="24"/>
        </w:rPr>
        <w:t>(Fig. 3.1)</w:t>
      </w:r>
      <w:r>
        <w:rPr>
          <w:rFonts w:ascii="Times New Roman" w:hAnsi="Times New Roman" w:cs="Times New Roman"/>
          <w:sz w:val="24"/>
          <w:szCs w:val="24"/>
        </w:rPr>
        <w:t xml:space="preserve">, where it is expected that individuals are exposed to two different predatory regimes. It is well established that </w:t>
      </w:r>
      <w:r w:rsidRPr="004346D7">
        <w:rPr>
          <w:rFonts w:ascii="Times New Roman" w:hAnsi="Times New Roman" w:cs="Times New Roman"/>
          <w:i/>
          <w:iCs/>
          <w:sz w:val="24"/>
          <w:szCs w:val="24"/>
        </w:rPr>
        <w:t>Nucella</w:t>
      </w:r>
      <w:r>
        <w:rPr>
          <w:rFonts w:ascii="Times New Roman" w:hAnsi="Times New Roman" w:cs="Times New Roman"/>
          <w:sz w:val="24"/>
          <w:szCs w:val="24"/>
        </w:rPr>
        <w:t xml:space="preserve"> respond to local hydrodynamic regimes and differences in the intensity of crab predation through investment in morphological defences, mainly through changes in the rate of deposition of shell material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{"citationItems":[{"id":"ITEM-1","itemData":{"DOI":"10.1007/BF00028074","ISBN":"0018-8158","ISSN":"00188158","abstract":"Juvenile Nucella lapillus of two different shell phenotypes, exposed shore and protected shore, were maintained in running seawater under each of three experimental conditions for 94 d: a) laboratory control, b) exposed to the effluent of crabs (Cancerpagurus) fed frozen fish ('fish-crab'), and c) exposed to the effluent of crabs fed live conspecific snails ('snail-crab'). Rates of barnacle consumption and rates of body weight change varied significantly between phenotypes and among experimental conditions. Individuals from the protected-shore consumed consistently fewer barnacles and grew consistently less than those from the exposed shore. Body weight increases in the fish-crab treatments were from 25 to 50% less than those in the controls and body weights in the snail-crab treatment either did not change or actually decreased. The perceived risk of predation thus appears to have a dramatic effect on the rates of feeding and growth of N. lapillus. At the end of the experiment, size-adjusted final shell weights for both phenotypes were consistently higher than controls (no crab) in both the fish-crab and snail-crab treatments. In addition, apertural tooth height, thickness of the lip, and retractability (i.e. the extent to which a snail could withdraw into its shell), with few exceptions all varied in an adaptive manner in response to the various risk treatments. Similar changes in the shell form of starved snails exposed to the same stimuli suggest very strongly that the morphological responses of both phenotypes were not just due to differences in rates of growth. These differences, at least in part, represented a direct cueing of the shell form of Nucella lapillus to differences in the perceived risk of predation. Somewhat surprisingly, the extent of phenotypic plasticity appeared to differ between the populations examined. Both field and laboratory evidence suggest that the exposed- shore population was much more labile morphologically than the protected-shore population. In many instances, particularly among starved snails, the development of antipredatory shell traits was greater in the fish-crab treatment than in the snail-crab treatment. Because the scent of crabs was present in both treatments, these results suggest a) that, at the frequency/concentration used in the experiments, the scent of damaged conspecifics may have been a supernormal stimulus and b) that the morphological response in these treatments might have been greater if the stimu…","author":[{"dropping-particle":"","family":"Palmer","given":"A R","non-dropping-particle":"","parse-names":false,"suffix":""}],"container-title":"Hydrobiologia","id":"ITEM-1","issue":"1","issued":{"date-parts":[["1990"]]},"page":"155-182","title":"Effect of crab effluent and scent of damaged conspecifics on feeding, growth, and shell morphology of the Atlantic dogwhelk &lt;i&gt;Nucella lapillus&lt;/i&gt; (L.)","type":"article-journal","volume":"193"},"uris":["http://www.mendeley.com/documents/?uuid=0cf915d7-3b54-47ae-b3da-07c6302dcad8"]},{"id":"ITEM-2","itemData":{"DOI":"10.1073/pnas.85.12.4387","ISBN":"0027-8424","ISSN":"0027-8424","PMID":"16593946","abstract":"Individuals of the morphologically variable, rocky intertidal gastropod Thais (or Nucella) lamellosa devel-oped larger apertural teeth when held in the presence of the predatory crab Cancerproductus than when held in its absence, regardless of whether snails were fed or not. In addition, among fed snails larger apertural teeth were produced in the presence of crabs fed conspecific snails than in the presence of crabs fed frozen fish. Because all snails were held in containers through which water flowed from physically separated aquaria holding the crabs, these results indicate that water-soluble chemical cues released by this predatory crab and by damaged conspecifics induced T. lamelosa to improve the defense effectiveness of their shells. Finally, when allowed access to food, snails exposed to these stimuli ate fewer barnacles and grew less than those in the controls.","author":[{"dropping-particle":"","family":"Appleton","given":"Robert D","non-dropping-particle":"","parse-names":false,"suffix":""},{"dropping-particle":"","family":"Palmer","given":"A Richard","non-dropping-particle":"","parse-names":false,"suffix":""}],"container-title":"Evolution","id":"ITEM-2","issue":"June","issued":{"date-parts":[["1988"]]},"page":"4387-4391","title":"Water-borne stimuli released by predatory crabs and damaged prey induce more predator-resistant shells in a marine gastropod","type":"article-journal","volume":"85"},"uris":["http://www.mendeley.com/documents/?uuid=53767150-3f7b-41dd-bc0e-ee7f7b7ea379"]}],"mendeley":{"formattedCitation":"(Appleton and Palmer 1988, Palmer 1990)","plainTextFormattedCitation":"(Appleton and Palmer 1988, Palmer 1990)","previouslyFormattedCitation":"(Appleton and Palmer 1988, Palmer 1990)"},"properties":{"noteIndex":0},"schema":"https://github.com/citation-style-language/schema/raw/master/csl-citation.json"}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(Appleton and Palmer 1988, Palmer 1990)</w:t>
      </w:r>
      <w:r>
        <w:rPr>
          <w:rFonts w:ascii="Times New Roman" w:hAnsi="Times New Roman" w:cs="Times New Roman"/>
          <w:sz w:val="24"/>
          <w:szCs w:val="24"/>
        </w:rPr>
        <w:fldChar w:fldCharType="end"/>
      </w:r>
      <w:r>
        <w:rPr>
          <w:rFonts w:ascii="Times New Roman" w:hAnsi="Times New Roman" w:cs="Times New Roman"/>
          <w:sz w:val="24"/>
          <w:szCs w:val="24"/>
        </w:rPr>
        <w:t xml:space="preserve">. Crab density and activity is reduced at sites of high </w:t>
      </w:r>
      <w:r w:rsidRPr="005E2677">
        <w:rPr>
          <w:rFonts w:ascii="Times New Roman" w:hAnsi="Times New Roman" w:cs="Times New Roman"/>
          <w:sz w:val="24"/>
          <w:szCs w:val="24"/>
        </w:rPr>
        <w:t xml:space="preserve">wave-exposure </w:t>
      </w:r>
      <w:r w:rsidRPr="005E2677">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lapillus&lt;/i&gt;","type":"article-journal","volume":"48"},"uris":["http://www.mendeley.com/documents/?uuid=6177b6bd-3edf-4d78-83c0-9674a96a2e35"]},{"id":"ITEM-2","itemData":{"DOI":"10.1007/s00442-012-2450-5","ISBN":"1432-1939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L.","non-dropping-particle":"","parse-names":false,"suffix":""}],"container-title":"Oecologia","id":"ITEM-2","issue":"4","issued":{"date-parts":[["2013"]]},"page":"961-969","title":"Biogeographic variation in behavioral and morphological responses to predation risk","type":"article-journal","volume":"171"},"uris":["http://www.mendeley.com/documents/?uuid=4a837acc-efdd-4b02-bfd4-7159443332c3"]},{"id":"ITEM-3","itemData":{"DOI":"10.1007/BF00399210","author":[{"dropping-particle":"","family":"Menge","given":"Bruce A","non-dropping-particle":"","parse-names":false,"suffix":""}],"container-title":"Oecologia","id":"ITEM-3","issue":"2","issued":{"date-parts":[["1983"]]},"page":"141-155","title":"Components of predation intensity in the low zone of the New England rock intertidal zone","type":"article-journal","volume":"58"},"uris":["http://www.mendeley.com/documents/?uuid=c54ccdc7-1c0b-4a25-b9f0-eb43aac35b92"]},{"id":"ITEM-4","itemData":{"DOI":"10.1371/journal.pone.0021025","ISBN":"1932-6203","ISSN":"19326203","PMID":"21687742","abstract":"Predators can strongly influence prey populations and the structure and function of ecosystems, but these effects can be modified by environmental stress. For example, fluid velocity and turbulence can alter the impact of predators by limiting their environmental range and altering their foraging ability. We investigated how hydrodynamics affected the foraging behavior of the green crab (Carcinus maenas), which is invading marine habitats throughout the world. High flow velocities are known to reduce green crab predation rates and our study sought to identify the mechanisms by which flow affects green crabs. We performed a series of experiments with green crabs to determine: 1) if their ability to find prey was altered by flow in the field, 2) how flow velocity influenced their foraging efficiency, and 3) how flow velocity affected their handling time of prey. In a field study, we caught significantly fewer crabs in baited traps at sites with fast versus slow flows even though crabs were more abundant in high flow areas. This finding suggests that higher velocity flows impair the ability of green crabs to locate prey. In laboratory flume assays, green crabs foraged less efficiently when flow velocity was increased. Moreover, green crabs required significantly more time to consume prey in high velocity flows. Our data indicate that flow can impose significant chemosensory and physical constraints on green crabs. Hence, hydrodynamics may strongly influence the role that green crabs and other predators play in rocky intertidal communities.","author":[{"dropping-particle":"","family":"Robinson","given":"Elizabeth M.","non-dropping-particle":"","parse-names":false,"suffix":""},{"dropping-particle":"","family":"Smee","given":"Delbert L.","non-dropping-particle":"","parse-names":false,"suffix":""},{"dropping-particle":"","family":"Trussell","given":"G C","non-dropping-particle":"","parse-names":false,"suffix":""}],"container-title":"PLoS ONE","id":"ITEM-4","issue":"6","issued":{"date-parts":[["2011"]]},"page":"1-8","title":"Green crab (&lt;i&gt;Carcinus maenas&lt;/i&gt;) foraging efficiency reduced by fast flows","type":"article-journal","volume":"6"},"uris":["http://www.mendeley.com/documents/?uuid=96ad4534-3dea-467d-b6d3-7030564f75fe"]}],"mendeley":{"formattedCitation":"(Hughes and Elner 1979, Menge 1983, Robinson et al. 2011, Large and Smee 2013)","plainTextFormattedCitation":"(Hughes and Elner 1979, Menge 1983, Robinson et al. 2011, Large and Smee 2013)","previouslyFormattedCitation":"(Hughes and Elner 1979, Menge 1983, Robinson et al. 2011, Large and Smee 2013)"},"properties":{"noteIndex":0},"schema":"https://github.com/citation-style-language/schema/raw/master/csl-citation.json"}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(Hughes and Elner 1979, Menge 1983, Robinson et al. 2011, Large and Smee 2013)</w:t>
      </w:r>
      <w:r w:rsidRPr="005E2677">
        <w:rPr>
          <w:rFonts w:ascii="Times New Roman" w:hAnsi="Times New Roman" w:cs="Times New Roman"/>
          <w:sz w:val="24"/>
          <w:szCs w:val="24"/>
        </w:rPr>
        <w:fldChar w:fldCharType="end"/>
      </w:r>
      <w:r>
        <w:rPr>
          <w:rFonts w:ascii="Times New Roman" w:hAnsi="Times New Roman" w:cs="Times New Roman"/>
          <w:sz w:val="24"/>
          <w:szCs w:val="24"/>
        </w:rPr>
        <w:t xml:space="preserve">. In addition kairomone plumes inadvertently released by </w:t>
      </w:r>
      <w:r w:rsidRPr="000461E7">
        <w:rPr>
          <w:rFonts w:ascii="Times New Roman" w:hAnsi="Times New Roman" w:cs="Times New Roman"/>
          <w:i/>
          <w:iCs/>
          <w:sz w:val="24"/>
          <w:szCs w:val="24"/>
        </w:rPr>
        <w:t>Carcinus</w:t>
      </w:r>
      <w:r>
        <w:rPr>
          <w:rFonts w:ascii="Times New Roman" w:hAnsi="Times New Roman" w:cs="Times New Roman"/>
          <w:sz w:val="24"/>
          <w:szCs w:val="24"/>
        </w:rPr>
        <w:t xml:space="preserve"> are homogenised throughout the water column in exposed environments reducing their </w:t>
      </w:r>
      <w:r w:rsidRPr="005E2677">
        <w:rPr>
          <w:rFonts w:ascii="Times New Roman" w:hAnsi="Times New Roman" w:cs="Times New Roman"/>
          <w:sz w:val="24"/>
          <w:szCs w:val="24"/>
        </w:rPr>
        <w:t xml:space="preserve">reliability </w:t>
      </w:r>
      <w:r>
        <w:rPr>
          <w:rFonts w:ascii="Times New Roman" w:hAnsi="Times New Roman" w:cs="Times New Roman"/>
          <w:sz w:val="24"/>
          <w:szCs w:val="24"/>
        </w:rPr>
        <w:t>as predator cues</w:t>
      </w:r>
      <w:r w:rsidRPr="005E2677">
        <w:rPr>
          <w:rFonts w:ascii="Times New Roman" w:hAnsi="Times New Roman" w:cs="Times New Roman"/>
          <w:sz w:val="24"/>
          <w:szCs w:val="24"/>
        </w:rPr>
        <w:t xml:space="preserve">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{"citationItems":[{"id":"ITEM-1","itemData":{"DOI":"10.1023/A:1016223500111","ISSN":"15677419","abstract":"This report describes the results of a multidisciplinary study of turbulent chemical plume tracking of blue crabs and autonomous agents. The study consists of a coordinated investigation of animal behavior, fluid mechanics, strategy simulations, and chemical sensing. The objective is to provide a comprehensive understanding of chemical plume tracking in a single biological system and to prescribe strategies that are effective for autonomous agents. The consensus of the study is that spatial variation in the plume, measured by sampling at multiple locations simultaneously, yields information that is useful for plume tracking. Behavioral investigations reveal that blue crabs demonstrate the ability to detect the chemical plume and use lateral movements to avoid losing contact with the odor. Blue crabs move rapidly towards the source, strongly suggesting that temporal comparisons of odor properties are not employed during navigation. Analysis of the concentration fields reveals that a spatial correlation between spanwise-separated sensors indicates the relative direction of the plume centerline over short time periods provided the sensor spacing is scaled appropriately relative to the plume. Similarly, simulations of tracking strategies reveal an optimal separation for the sensors at a distance roughly equal to the plume width: both smaller and larger sensor spans degrade tracking performance. The simulations further reveal an optimal sensor size above which the fine details of the concentration distribution are obscured and below which there is insufficient contact with the odor to enable effective navigation. Finally, analysis of the chemical signal shows that the frequency dependent correlation function between two (or more) sensors indicates the relative position of the source.","author":[{"dropping-particle":"","family":"Weissburg","given":"M J","non-dropping-particle":"","parse-names":false,"suffix":""},{"dropping-particle":"","family":"Dusenbery","given":"D B","non-dropping-particle":"","parse-names":false,"suffix":""},{"dropping-particle":"","family":"Ishida","given":"H","non-dropping-particle":"","parse-names":false,"suffix":""},{"dropping-particle":"","family":"Janata","given":"J","non-dropping-particle":"","parse-names":false,"suffix":""},{"dropping-particle":"","family":"Keller","given":"T","non-dropping-particle":"","parse-names":false,"suffix":""},{"dropping-particle":"","family":"Roberts","given":"P J W","non-dropping-particle":"","parse-names":false,"suffix":""},{"dropping-particle":"","family":"Webster","given":"D R","non-dropping-particle":"","parse-names":false,"suffix":""}],"container-title":"Environmental Fluid Mechanics","id":"ITEM-1","issue":"1-2","issued":{"date-parts":[["2002"]]},"page":"65-94","title":"A multidisciplinary study of spatial and temporal scales containing information in turbulent chemical plume tracking","type":"article-journal","volume":"2"},"uris":["http://www.mendeley.com/documents/?uuid=f10c7066-4903-4130-ba81-6108cb497a3b"]}],"mendeley":{"formattedCitation":"(Weissburg et al. 2002a)","plainTextFormattedCitation":"(Weissburg et al. 2002a)","previouslyFormattedCitation":"(Weissburg et al. 2002a)"},"properties":{"noteIndex":0},"schema":"https://github.com/citation-style-language/schema/raw/master/csl-citation.json"}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(Weissburg et al. 2002a)</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Th</w:t>
      </w:r>
      <w:r>
        <w:rPr>
          <w:rFonts w:ascii="Times New Roman" w:hAnsi="Times New Roman" w:cs="Times New Roman"/>
          <w:sz w:val="24"/>
          <w:szCs w:val="24"/>
        </w:rPr>
        <w:t>us,</w:t>
      </w:r>
      <w:r w:rsidRPr="005E2677">
        <w:rPr>
          <w:rFonts w:ascii="Times New Roman" w:hAnsi="Times New Roman" w:cs="Times New Roman"/>
          <w:sz w:val="24"/>
          <w:szCs w:val="24"/>
        </w:rPr>
        <w:t xml:space="preserve"> </w:t>
      </w:r>
      <w:r w:rsidRPr="005E2677">
        <w:rPr>
          <w:rFonts w:ascii="Times New Roman" w:hAnsi="Times New Roman" w:cs="Times New Roman"/>
          <w:i/>
          <w:sz w:val="24"/>
          <w:szCs w:val="24"/>
        </w:rPr>
        <w:t>Nucella</w:t>
      </w:r>
      <w:r w:rsidRPr="005E2677">
        <w:rPr>
          <w:rFonts w:ascii="Times New Roman" w:hAnsi="Times New Roman" w:cs="Times New Roman"/>
          <w:sz w:val="24"/>
          <w:szCs w:val="24"/>
        </w:rPr>
        <w:t xml:space="preserve"> are likely to perceive a reduction </w:t>
      </w:r>
      <w:r>
        <w:rPr>
          <w:rFonts w:ascii="Times New Roman" w:hAnsi="Times New Roman" w:cs="Times New Roman"/>
          <w:sz w:val="24"/>
          <w:szCs w:val="24"/>
        </w:rPr>
        <w:t>i</w:t>
      </w:r>
      <w:r w:rsidRPr="005E2677">
        <w:rPr>
          <w:rFonts w:ascii="Times New Roman" w:hAnsi="Times New Roman" w:cs="Times New Roman"/>
          <w:sz w:val="24"/>
          <w:szCs w:val="24"/>
        </w:rPr>
        <w:t>n ambient predation pressure as wave-exposure increases</w:t>
      </w:r>
      <w:r w:rsidRPr="005E2677">
        <w:rPr>
          <w:rFonts w:ascii="Times New Roman" w:hAnsi="Times New Roman" w:cs="Times New Roman"/>
          <w:i/>
          <w:sz w:val="24"/>
          <w:szCs w:val="24"/>
        </w:rPr>
        <w:t xml:space="preserve"> </w:t>
      </w:r>
      <w:r w:rsidRPr="005E2677">
        <w:rPr>
          <w:rFonts w:ascii="Times New Roman" w:hAnsi="Times New Roman" w:cs="Times New Roman"/>
          <w:i/>
          <w:sz w:val="24"/>
          <w:szCs w:val="24"/>
        </w:rPr>
        <w:fldChar w:fldCharType="begin" w:fldLock="1"/>
      </w:r>
      <w:r w:rsidR="00E03C75">
        <w:rPr>
          <w:rFonts w:ascii="Times New Roman" w:hAnsi="Times New Roman" w:cs="Times New Roman"/>
          <w:i/>
          <w:sz w:val="24"/>
          <w:szCs w:val="24"/>
        </w:rPr>
        <w:instrText>ADDIN CSL_CITATION {"citationItems":[{"id":"ITEM-1","itemData":{"DOI":"10.1007/s00442-012-2450-5","ISBN":"1432-1939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L.","non-dropping-particle":"","parse-names":false,"suffix":""}],"container-title":"Oecologia","id":"ITEM-1","issue":"4","issued":{"date-parts":[["2013"]]},"page":"961-969","title":"Biogeographic variation in behavioral and morphological responses to predation risk","type":"article-journal","volume":"171"},"uris":["http://www.mendeley.com/documents/?uuid=4a837acc-efdd-4b02-bfd4-7159443332c3"]},{"id":"ITEM-2","itemData":{"DOI":"10.1016/j.anbehav.2020.07.009","author":[{"dropping-particle":"","family":"Karythis","given":"S P","non-dropping-particle":"","parse-names":false,"suffix":""},{"dropping-particle":"","family":"Cornwell","given":"T","non-dropping-particle":"","parse-names":false,"suffix":""},{"dropping-particle":"","family":"Jenkins","given":"S","non-dropping-particle":"","parse-names":false,"suffix":""},{"dropping-particle":"","family":"Giménez","given":"L","non-dropping-particle":"","parse-names":false,"suffix":""},{"dropping-particle":"","family":"Mccarthy","given":"I","non-dropping-particle":"","parse-names":false,"suffix":""},{"dropping-particle":"","family":"Whiteley","given":"N M","non-dropping-particle":"","parse-names":false,"suffix":""}],"container-title":"Animal Behaviour","id":"ITEM-2","issue":"167","issued":{"date-parts":[["2020"]]},"title":"Prey vulnerability and predation pressure shape predator-induced changes in O2 consumption and antipredator behaviour","type":"article-journal","volume":"167"},"uris":["http://www.mendeley.com/documents/?uuid=403eb4ee-d1d3-4335-997d-0e8915363e97"]},{"id":"ITEM-3","itemData":{"DOI":"10.1002/ecs2.2676","ISSN":"2150-8925","author":[{"dropping-particle":"","family":"Donelan","given":"S C","non-dropping-particle":"","parse-names":false,"suffix":""},{"dropping-particle":"","family":"Trussell","given":"G C","non-dropping-particle":"","parse-names":false,"suffix":""}],"container-title":"Ecosphere","id":"ITEM-3","issue":"4","issued":{"date-parts":[["2019"]]},"title":"The effects of embryonic experience with predation risk vary across a wave exposure gradient","type":"article-journal","volume":"10"},"uris":["http://www.mendeley.com/documents/?uuid=fceb2c01-dd72-471e-ae20-066670a604ef"]}],"mendeley":{"formattedCitation":"(Large and Smee 2013, Donelan and Trussell 2019, Karythis et al. 2020)","manualFormatting":"(Large and Smee 2013; Donelan and Trussell 2019; Karythis et al. 2020)","plainTextFormattedCitation":"(Large and Smee 2013, Donelan and Trussell 2019, Karythis et al. 2020)","previouslyFormattedCitation":"(Large and Smee 2013, Donelan and Trussell 2019, Karythis et al. 2020)"},"properties":{"noteIndex":0},"schema":"https://github.com/citation-style-language/schema/raw/master/csl-citation.json"}</w:instrText>
      </w:r>
      <w:r w:rsidRPr="005E2677">
        <w:rPr>
          <w:rFonts w:ascii="Times New Roman" w:hAnsi="Times New Roman" w:cs="Times New Roman"/>
          <w:i/>
          <w:sz w:val="24"/>
          <w:szCs w:val="24"/>
        </w:rPr>
        <w:fldChar w:fldCharType="separate"/>
      </w:r>
      <w:r w:rsidRPr="009E3FD0">
        <w:rPr>
          <w:rFonts w:ascii="Times New Roman" w:hAnsi="Times New Roman" w:cs="Times New Roman"/>
          <w:noProof/>
          <w:sz w:val="24"/>
          <w:szCs w:val="24"/>
        </w:rPr>
        <w:t>(Large and Smee 2013; Donelan and Trussell 2019</w:t>
      </w:r>
      <w:r>
        <w:rPr>
          <w:rFonts w:ascii="Times New Roman" w:hAnsi="Times New Roman" w:cs="Times New Roman"/>
          <w:noProof/>
          <w:sz w:val="24"/>
          <w:szCs w:val="24"/>
        </w:rPr>
        <w:t>;</w:t>
      </w:r>
      <w:r w:rsidRPr="00DF5C36">
        <w:rPr>
          <w:rFonts w:ascii="Times New Roman" w:hAnsi="Times New Roman" w:cs="Times New Roman"/>
          <w:noProof/>
          <w:sz w:val="24"/>
          <w:szCs w:val="24"/>
        </w:rPr>
        <w:t xml:space="preserve"> </w:t>
      </w:r>
      <w:r w:rsidRPr="009E3FD0">
        <w:rPr>
          <w:rFonts w:ascii="Times New Roman" w:hAnsi="Times New Roman" w:cs="Times New Roman"/>
          <w:noProof/>
          <w:sz w:val="24"/>
          <w:szCs w:val="24"/>
        </w:rPr>
        <w:t>Karythis et al.</w:t>
      </w:r>
      <w:r>
        <w:rPr>
          <w:rFonts w:ascii="Times New Roman" w:hAnsi="Times New Roman" w:cs="Times New Roman"/>
          <w:noProof/>
          <w:sz w:val="24"/>
          <w:szCs w:val="24"/>
        </w:rPr>
        <w:t xml:space="preserve"> </w:t>
      </w:r>
      <w:r w:rsidRPr="00DF5C36">
        <w:rPr>
          <w:rFonts w:ascii="Times New Roman" w:hAnsi="Times New Roman" w:cs="Times New Roman"/>
          <w:noProof/>
          <w:sz w:val="24"/>
          <w:szCs w:val="24"/>
        </w:rPr>
        <w:t>2020</w:t>
      </w:r>
      <w:r w:rsidRPr="009E3FD0">
        <w:rPr>
          <w:rFonts w:ascii="Times New Roman" w:hAnsi="Times New Roman" w:cs="Times New Roman"/>
          <w:noProof/>
          <w:sz w:val="24"/>
          <w:szCs w:val="24"/>
        </w:rPr>
        <w:t>)</w:t>
      </w:r>
      <w:r w:rsidRPr="005E2677">
        <w:rPr>
          <w:rFonts w:ascii="Times New Roman" w:hAnsi="Times New Roman" w:cs="Times New Roman"/>
          <w:i/>
          <w:sz w:val="24"/>
          <w:szCs w:val="24"/>
        </w:rPr>
        <w:fldChar w:fldCharType="end"/>
      </w:r>
      <w:r w:rsidRPr="005E2677">
        <w:rPr>
          <w:rFonts w:ascii="Times New Roman" w:hAnsi="Times New Roman" w:cs="Times New Roman"/>
          <w:i/>
          <w:sz w:val="24"/>
          <w:szCs w:val="24"/>
        </w:rPr>
        <w:t>.</w:t>
      </w:r>
      <w:r>
        <w:rPr>
          <w:rFonts w:ascii="Times New Roman" w:hAnsi="Times New Roman" w:cs="Times New Roman"/>
          <w:i/>
          <w:sz w:val="24"/>
          <w:szCs w:val="24"/>
        </w:rPr>
        <w:t xml:space="preserve"> </w:t>
      </w:r>
      <w:r w:rsidRPr="004B705A">
        <w:rPr>
          <w:rFonts w:ascii="Times New Roman" w:hAnsi="Times New Roman" w:cs="Times New Roman"/>
          <w:i/>
          <w:sz w:val="24"/>
          <w:szCs w:val="24"/>
        </w:rPr>
        <w:t>Nucella</w:t>
      </w:r>
      <w:r>
        <w:rPr>
          <w:rFonts w:ascii="Times New Roman" w:hAnsi="Times New Roman" w:cs="Times New Roman"/>
          <w:iCs/>
          <w:sz w:val="24"/>
          <w:szCs w:val="24"/>
        </w:rPr>
        <w:t xml:space="preserve"> collected from three wave-exposed and three wave-sheltered shores were allowed to breed naturally in laboratory mesocosms under no predatory risk. We then explored how the progeny of these individuals (from the egg capsule stage) responded to different temporal patterns of risk. </w:t>
      </w:r>
      <w:r w:rsidRPr="00D91EBC">
        <w:rPr>
          <w:rFonts w:ascii="Times New Roman" w:hAnsi="Times New Roman" w:cs="Times New Roman"/>
          <w:sz w:val="24"/>
          <w:szCs w:val="24"/>
        </w:rPr>
        <w:t xml:space="preserve">Offspring of wave-exposed and wave-sheltered populations were reared under three predator risk </w:t>
      </w:r>
      <w:r>
        <w:rPr>
          <w:rFonts w:ascii="Times New Roman" w:hAnsi="Times New Roman" w:cs="Times New Roman"/>
          <w:sz w:val="24"/>
          <w:szCs w:val="24"/>
        </w:rPr>
        <w:t>regimes; no risk, constant risk and variable risk. After eight months (just prior to reaching reproductive maturity</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{"citationItems":[{"id":"ITEM-1","itemData":{"ISSN":"0428304X","abstract":"NOT AVAILABLE","author":[{"dropping-particle":"","family":"Crothers","given":"J H","non-dropping-particle":"","parse-names":false,"suffix":""}],"container-title":"Field Studies","id":"ITEM-1","issued":{"date-parts":[["1985"]]},"page":"291-360","title":"Dog-whelks: An introduction to the biology of &lt;i&gt;Nucella lapillus&lt;/i&gt; (L.)","type":"article-journal","volume":"6"},"uris":["http://www.mendeley.com/documents/?uuid=45d449ef-2b36-4afe-811e-7b10fe037fb6"]}],"mendeley":{"formattedCitation":"(Crothers 1985)","manualFormatting":", Crothers 1985)","plainTextFormattedCitation":"(Crothers 1985)","previouslyFormattedCitation":"(Crothers 1985)"},"properties":{"noteIndex":0},"schema":"https://github.com/citation-style-language/schema/raw/master/csl-citation.json"}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C</w:t>
      </w:r>
      <w:r w:rsidRPr="00CA7DC1">
        <w:rPr>
          <w:rFonts w:ascii="Times New Roman" w:hAnsi="Times New Roman" w:cs="Times New Roman"/>
          <w:noProof/>
          <w:sz w:val="24"/>
          <w:szCs w:val="24"/>
        </w:rPr>
        <w:t>rothers 1985)</w:t>
      </w:r>
      <w:r>
        <w:rPr>
          <w:rFonts w:ascii="Times New Roman" w:hAnsi="Times New Roman" w:cs="Times New Roman"/>
          <w:sz w:val="24"/>
          <w:szCs w:val="24"/>
        </w:rPr>
        <w:fldChar w:fldCharType="end"/>
      </w:r>
      <w:r>
        <w:rPr>
          <w:rFonts w:ascii="Times New Roman" w:hAnsi="Times New Roman" w:cs="Times New Roman"/>
          <w:sz w:val="24"/>
          <w:szCs w:val="24"/>
        </w:rPr>
        <w:t xml:space="preserve"> individuals across all treatments were measured to determine impacts on growth. They were then frozen (</w:t>
      </w:r>
      <w:r w:rsidRPr="005E2677">
        <w:rPr>
          <w:rFonts w:ascii="Times New Roman" w:hAnsi="Times New Roman" w:cs="Times New Roman"/>
          <w:sz w:val="24"/>
          <w:szCs w:val="24"/>
        </w:rPr>
        <w:t>-80°C</w:t>
      </w:r>
      <w:r>
        <w:rPr>
          <w:rFonts w:ascii="Times New Roman" w:hAnsi="Times New Roman" w:cs="Times New Roman"/>
          <w:sz w:val="24"/>
          <w:szCs w:val="24"/>
        </w:rPr>
        <w:t xml:space="preserve"> ) prior to analysis of cellular energy budgets. </w:t>
      </w:r>
    </w:p>
    <w:p w14:paraId="10B3FA68" w14:textId="77777777" w:rsidR="00BC738A" w:rsidRPr="00890B4F" w:rsidRDefault="00BC738A" w:rsidP="00BC738A">
      <w:pPr>
        <w:pStyle w:val="Heading3"/>
      </w:pPr>
      <w:bookmarkStart w:id="58" w:name="_Toc52387659"/>
      <w:r w:rsidRPr="00FB7441">
        <w:rPr>
          <w:i/>
          <w:iCs/>
        </w:rPr>
        <w:t>Nucella</w:t>
      </w:r>
      <w:r w:rsidRPr="00890B4F">
        <w:t xml:space="preserve"> </w:t>
      </w:r>
      <w:r>
        <w:t>collection and breeding</w:t>
      </w:r>
      <w:bookmarkEnd w:id="58"/>
    </w:p>
    <w:p w14:paraId="639A1137" w14:textId="77991FCA" w:rsidR="00BC738A" w:rsidRDefault="00BC738A" w:rsidP="00BC73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Animals were collected i</w:t>
      </w:r>
      <w:r w:rsidRPr="005E2677">
        <w:rPr>
          <w:rFonts w:ascii="Times New Roman" w:hAnsi="Times New Roman" w:cs="Times New Roman"/>
          <w:sz w:val="24"/>
          <w:szCs w:val="24"/>
        </w:rPr>
        <w:t>n December 2017</w:t>
      </w:r>
      <w:r>
        <w:rPr>
          <w:rFonts w:ascii="Times New Roman" w:hAnsi="Times New Roman" w:cs="Times New Roman"/>
          <w:sz w:val="24"/>
          <w:szCs w:val="24"/>
        </w:rPr>
        <w:t xml:space="preserve"> from</w:t>
      </w:r>
      <w:r w:rsidRPr="005E2677">
        <w:rPr>
          <w:rFonts w:ascii="Times New Roman" w:hAnsi="Times New Roman" w:cs="Times New Roman"/>
          <w:sz w:val="24"/>
          <w:szCs w:val="24"/>
        </w:rPr>
        <w:t xml:space="preserve"> sites around the coast of Anglesey, North Wales, UK (Fig.</w:t>
      </w:r>
      <w:r w:rsidRPr="00D2320B">
        <w:rPr>
          <w:rFonts w:ascii="Times New Roman" w:hAnsi="Times New Roman" w:cs="Times New Roman"/>
          <w:iCs/>
          <w:sz w:val="24"/>
          <w:szCs w:val="24"/>
        </w:rPr>
        <w:t xml:space="preserve"> </w:t>
      </w:r>
      <w:r>
        <w:rPr>
          <w:rFonts w:ascii="Times New Roman" w:hAnsi="Times New Roman" w:cs="Times New Roman"/>
          <w:iCs/>
          <w:sz w:val="24"/>
          <w:szCs w:val="24"/>
        </w:rPr>
        <w:t>3.</w:t>
      </w:r>
      <w:r>
        <w:rPr>
          <w:rFonts w:ascii="Times New Roman" w:hAnsi="Times New Roman" w:cs="Times New Roman"/>
          <w:sz w:val="24"/>
          <w:szCs w:val="24"/>
        </w:rPr>
        <w:t>1</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Previous work has demonstrated clear differences in wave exposure based on average wave fetch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{"citationItems":[{"id":"ITEM-1","itemData":{"DOI":"10.3354/meps07284","ISBN":"0171-8630","ISSN":"01718630","abstract":"Topographical wave exposure indices allow objective assessment of the degree of wave action at coastal sites. We present a grid-based method for rapidly calculating indices at fine spatial resolutions along whole coastlines, and evaluate the power of candidate indices in predicting composition of rocky shore communities. The method has 3 stages: (1) a grid is created from a vector-based digital coastline using geographical information systems (GIS) software; (2) for every coastal cell, wave fetch is determined as the distance to the nearest land cell in 16 angular sectors, using coarse-, medium- and fine-resolution searches of the surrounding cells up to a distance of 200 km; (3) wind energy (average wind speed and proportional occurrence) in each sector is calculated for nearby coastal sites. We calculated the average fetch in each sector (F) and the sum of products of fetch and wind energy (W). A total of 57 species were surveyed at 185 sites in west Scotland for determination of trends with wave indices. Average wave fetch with a 200 m scale grid explained &gt;50% of the variation in the first principal component of the species-sites abundance matrix, with shore extent explaining another 10%. Incorporating wind data in the indices had a negligible effect on predictive power. Species diversity explained 61% of the variance in the second principal component and declined from low to high pelagic primary productivity. Separating direct physical effects from biological effects, such as food supply or grazing could potentially help us better understand the processes structuring biological communities on rocky shores.","author":[{"dropping-particle":"","family":"Burrows","given":"M T","non-dropping-particle":"","parse-names":false,"suffix":""},{"dropping-particle":"","family":"Harvey","given":"R","non-dropping-particle":"","parse-names":false,"suffix":""},{"dropping-particle":"","family":"Robb","given":"L","non-dropping-particle":"","parse-names":false,"suffix":""}],"container-title":"Marine Ecology Progress Series","id":"ITEM-1","issued":{"date-parts":[["2008"]]},"page":"1-12","title":"Wave exposure indices from digital coastlines and the prediction of rocky shore community structure","type":"article-journal","volume":"353"},"uris":["http://www.mendeley.com/documents/?uuid=99a38b5e-563a-307a-a055-d0434b27df10"]}],"mendeley":{"formattedCitation":"(Burrows et al. 2008a)","plainTextFormattedCitation":"(Burrows et al. 2008a)","previouslyFormattedCitation":"(Burrows et al. 2008a)"},"properties":{"noteIndex":0},"schema":"https://github.com/citation-style-language/schema/raw/master/csl-citation.json"}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(Burrows et al. 2008a)</w:t>
      </w:r>
      <w:r>
        <w:rPr>
          <w:rFonts w:ascii="Times New Roman" w:hAnsi="Times New Roman" w:cs="Times New Roman"/>
          <w:sz w:val="24"/>
          <w:szCs w:val="24"/>
        </w:rPr>
        <w:fldChar w:fldCharType="end"/>
      </w:r>
      <w:r>
        <w:rPr>
          <w:rFonts w:ascii="Times New Roman" w:hAnsi="Times New Roman" w:cs="Times New Roman"/>
          <w:sz w:val="24"/>
          <w:szCs w:val="24"/>
        </w:rPr>
        <w:t xml:space="preserve"> between exposed and sheltered </w:t>
      </w:r>
      <w:r>
        <w:rPr>
          <w:rFonts w:ascii="Times New Roman" w:hAnsi="Times New Roman" w:cs="Times New Roman"/>
          <w:sz w:val="24"/>
          <w:szCs w:val="24"/>
        </w:rPr>
        <w:lastRenderedPageBreak/>
        <w:t>sites</w:t>
      </w:r>
      <w:r>
        <w:rPr>
          <w:rFonts w:ascii="Times New Roman" w:eastAsia="Times New Roman" w:hAnsi="Times New Roman" w:cs="Times New Roman"/>
          <w:sz w:val="24"/>
          <w:szCs w:val="24"/>
        </w:rPr>
        <w:t>.</w:t>
      </w:r>
      <w:r w:rsidRPr="008933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difference in exposure to wave action has been shown to result in very clear differences in crab abundance and hence predation pressure at the selected sites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{"citationItems":[{"id":"ITEM-1","itemData":{"DOI":"10.1016/j.anbehav.2020.07.009","author":[{"dropping-particle":"","family":"Karythis","given":"S P","non-dropping-particle":"","parse-names":false,"suffix":""},{"dropping-particle":"","family":"Cornwell","given":"T","non-dropping-particle":"","parse-names":false,"suffix":""},{"dropping-particle":"","family":"Jenkins","given":"S","non-dropping-particle":"","parse-names":false,"suffix":""},{"dropping-particle":"","family":"Giménez","given":"L","non-dropping-particle":"","parse-names":false,"suffix":""},{"dropping-particle":"","family":"Mccarthy","given":"I","non-dropping-particle":"","parse-names":false,"suffix":""},{"dropping-particle":"","family":"Whiteley","given":"N M","non-dropping-particle":"","parse-names":false,"suffix":""}],"container-title":"Animal Behaviour","id":"ITEM-1","issue":"167","issued":{"date-parts":[["2020"]]},"title":"Prey vulnerability and predation pressure shape predator-induced changes in O2 consumption and antipredator behaviour","type":"article-journal","volume":"167"},"uris":["http://www.mendeley.com/documents/?uuid=403eb4ee-d1d3-4335-997d-0e8915363e97"]}],"mendeley":{"formattedCitation":"(Karythis et al. 2020)","plainTextFormattedCitation":"(Karythis et al. 2020)","previouslyFormattedCitation":"(Karythis et al. 2020)"},"properties":{"noteIndex":0},"schema":"https://github.com/citation-style-language/schema/raw/master/csl-citation.json"}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(Karythis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Observed </w:t>
      </w:r>
      <w:r w:rsidRPr="005E2677">
        <w:rPr>
          <w:rFonts w:ascii="Times New Roman" w:hAnsi="Times New Roman" w:cs="Times New Roman"/>
          <w:sz w:val="24"/>
          <w:szCs w:val="24"/>
        </w:rPr>
        <w:t>crab abundances</w:t>
      </w:r>
      <w:r>
        <w:rPr>
          <w:rFonts w:ascii="Times New Roman" w:hAnsi="Times New Roman" w:cs="Times New Roman"/>
          <w:sz w:val="24"/>
          <w:szCs w:val="24"/>
        </w:rPr>
        <w:t xml:space="preserve"> based on intertidal traps were 40 times lower at wave exposed </w:t>
      </w:r>
      <w:r w:rsidRPr="005E2677">
        <w:rPr>
          <w:rFonts w:ascii="Times New Roman" w:hAnsi="Times New Roman" w:cs="Times New Roman"/>
          <w:sz w:val="24"/>
          <w:szCs w:val="24"/>
        </w:rPr>
        <w:t>(</w:t>
      </w:r>
      <w:r w:rsidRPr="005E2677">
        <w:rPr>
          <w:rFonts w:ascii="Times New Roman" w:eastAsia="Times New Roman" w:hAnsi="Times New Roman" w:cs="Times New Roman"/>
          <w:sz w:val="24"/>
          <w:szCs w:val="24"/>
        </w:rPr>
        <w:t xml:space="preserve">0.89 </w:t>
      </w:r>
      <w:r w:rsidRPr="005E267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1.27 </w:t>
      </w:r>
      <w:r w:rsidRPr="005E2677">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rPr>
        <w:t>D</w:t>
      </w:r>
      <w:r w:rsidRPr="005E2677">
        <w:rPr>
          <w:rFonts w:ascii="Times New Roman" w:hAnsi="Times New Roman" w:cs="Times New Roman"/>
          <w:sz w:val="24"/>
          <w:szCs w:val="24"/>
          <w:shd w:val="clear" w:color="auto" w:fill="FFFFFF"/>
        </w:rPr>
        <w:t xml:space="preserve"> crabs per trap)</w:t>
      </w:r>
      <w:r>
        <w:rPr>
          <w:rFonts w:ascii="Times New Roman" w:hAnsi="Times New Roman" w:cs="Times New Roman"/>
          <w:sz w:val="24"/>
          <w:szCs w:val="24"/>
          <w:shd w:val="clear" w:color="auto" w:fill="FFFFFF"/>
        </w:rPr>
        <w:t xml:space="preserve"> compared with wave sheltered sites </w:t>
      </w:r>
      <w:r>
        <w:rPr>
          <w:rFonts w:ascii="Times New Roman" w:hAnsi="Times New Roman" w:cs="Times New Roman"/>
          <w:sz w:val="24"/>
          <w:szCs w:val="24"/>
        </w:rPr>
        <w:t>(</w:t>
      </w:r>
      <w:r w:rsidRPr="005E2677">
        <w:rPr>
          <w:rFonts w:ascii="Times New Roman" w:eastAsia="Times New Roman" w:hAnsi="Times New Roman" w:cs="Times New Roman"/>
          <w:sz w:val="24"/>
          <w:szCs w:val="24"/>
        </w:rPr>
        <w:t xml:space="preserve">41.22 ± </w:t>
      </w:r>
      <w:r>
        <w:rPr>
          <w:rFonts w:ascii="Times New Roman" w:eastAsia="Times New Roman" w:hAnsi="Times New Roman" w:cs="Times New Roman"/>
          <w:sz w:val="24"/>
          <w:szCs w:val="24"/>
        </w:rPr>
        <w:t>17.43 SD</w:t>
      </w:r>
      <w:r w:rsidRPr="005E2677">
        <w:rPr>
          <w:rFonts w:ascii="Times New Roman" w:eastAsia="Times New Roman" w:hAnsi="Times New Roman" w:cs="Times New Roman"/>
          <w:sz w:val="24"/>
          <w:szCs w:val="24"/>
        </w:rPr>
        <w:t xml:space="preserve"> </w:t>
      </w:r>
      <w:r w:rsidRPr="005E2677">
        <w:rPr>
          <w:rFonts w:ascii="Times New Roman" w:hAnsi="Times New Roman" w:cs="Times New Roman"/>
          <w:sz w:val="24"/>
          <w:szCs w:val="24"/>
          <w:shd w:val="clear" w:color="auto" w:fill="FFFFFF"/>
        </w:rPr>
        <w:t>crabs per trap)</w:t>
      </w:r>
      <w:r>
        <w:rPr>
          <w:rFonts w:ascii="Times New Roman" w:hAnsi="Times New Roman" w:cs="Times New Roman"/>
          <w:sz w:val="24"/>
          <w:szCs w:val="24"/>
          <w:shd w:val="clear" w:color="auto" w:fill="FFFFFF"/>
        </w:rPr>
        <w:t>.</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89355FB" w14:textId="77777777" w:rsidR="00BC738A" w:rsidRDefault="00BC738A" w:rsidP="00BC738A">
      <w:bookmarkStart w:id="59" w:name="_Hlk51498673"/>
      <w:r>
        <w:rPr>
          <w:noProof/>
        </w:rPr>
        <w:drawing>
          <wp:anchor distT="0" distB="0" distL="114300" distR="114300" simplePos="0" relativeHeight="251689984" behindDoc="1" locked="0" layoutInCell="1" allowOverlap="1" wp14:anchorId="647A5856" wp14:editId="449BBBAD">
            <wp:simplePos x="0" y="0"/>
            <wp:positionH relativeFrom="margin">
              <wp:posOffset>1135380</wp:posOffset>
            </wp:positionH>
            <wp:positionV relativeFrom="paragraph">
              <wp:posOffset>69850</wp:posOffset>
            </wp:positionV>
            <wp:extent cx="3680460" cy="325930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0460" cy="3259303"/>
                    </a:xfrm>
                    <a:prstGeom prst="rect">
                      <a:avLst/>
                    </a:prstGeom>
                    <a:noFill/>
                  </pic:spPr>
                </pic:pic>
              </a:graphicData>
            </a:graphic>
            <wp14:sizeRelH relativeFrom="margin">
              <wp14:pctWidth>0</wp14:pctWidth>
            </wp14:sizeRelH>
            <wp14:sizeRelV relativeFrom="margin">
              <wp14:pctHeight>0</wp14:pctHeight>
            </wp14:sizeRelV>
          </wp:anchor>
        </w:drawing>
      </w:r>
    </w:p>
    <w:p w14:paraId="37564059" w14:textId="77777777" w:rsidR="00BC738A" w:rsidRDefault="00BC738A" w:rsidP="00BC738A">
      <w:bookmarkStart w:id="60" w:name="_Hlk43819613"/>
      <w:bookmarkEnd w:id="60"/>
    </w:p>
    <w:p w14:paraId="02EF58B9" w14:textId="77777777" w:rsidR="00BC738A" w:rsidRDefault="00BC738A" w:rsidP="00BC738A"/>
    <w:p w14:paraId="332B6223" w14:textId="77777777" w:rsidR="00BC738A" w:rsidRDefault="00BC738A" w:rsidP="00BC738A"/>
    <w:p w14:paraId="2260A3A6" w14:textId="77777777" w:rsidR="00BC738A" w:rsidRDefault="00BC738A" w:rsidP="00BC738A"/>
    <w:p w14:paraId="7072D3FE" w14:textId="77777777" w:rsidR="00BC738A" w:rsidRDefault="00BC738A" w:rsidP="00BC738A"/>
    <w:p w14:paraId="003BBC6D" w14:textId="77777777" w:rsidR="00BC738A" w:rsidRDefault="00BC738A" w:rsidP="00BC738A"/>
    <w:p w14:paraId="0EB84C89" w14:textId="77777777" w:rsidR="00BC738A" w:rsidRDefault="00BC738A" w:rsidP="00BC738A"/>
    <w:p w14:paraId="4F5CDA51" w14:textId="77777777" w:rsidR="00BC738A" w:rsidRDefault="00BC738A" w:rsidP="00BC738A"/>
    <w:p w14:paraId="383046A0" w14:textId="77777777" w:rsidR="00BC738A" w:rsidRDefault="00BC738A" w:rsidP="00BC738A"/>
    <w:p w14:paraId="2F123514" w14:textId="77777777" w:rsidR="00BC738A" w:rsidRDefault="00BC738A" w:rsidP="00BC738A"/>
    <w:p w14:paraId="688B08A5" w14:textId="77777777" w:rsidR="00BC738A" w:rsidRDefault="00BC738A" w:rsidP="00BC738A"/>
    <w:p w14:paraId="38D78D9D" w14:textId="77777777" w:rsidR="00BC738A" w:rsidRDefault="00BC738A" w:rsidP="00BC738A">
      <w:pPr>
        <w:spacing w:line="240" w:lineRule="auto"/>
        <w:jc w:val="both"/>
        <w:rPr>
          <w:rFonts w:ascii="Times New Roman" w:eastAsia="Times New Roman" w:hAnsi="Times New Roman" w:cs="Times New Roman"/>
          <w:i/>
          <w:iCs/>
        </w:rPr>
      </w:pPr>
      <w:r>
        <w:rPr>
          <w:rFonts w:ascii="Times New Roman" w:eastAsia="Times New Roman" w:hAnsi="Times New Roman" w:cs="Times New Roman"/>
          <w:b/>
          <w:i/>
          <w:iCs/>
        </w:rPr>
        <w:t xml:space="preserve">Figure 3.1  </w:t>
      </w:r>
      <w:r>
        <w:rPr>
          <w:rFonts w:ascii="Times New Roman" w:eastAsia="Times New Roman" w:hAnsi="Times New Roman" w:cs="Times New Roman"/>
          <w:i/>
          <w:iCs/>
        </w:rPr>
        <w:t>Map of study sites across the Isle of Anglesey, Wales, UK. Open circles = Exposed sites, closed circles = sheltered sites.</w:t>
      </w:r>
      <w:bookmarkEnd w:id="59"/>
    </w:p>
    <w:p w14:paraId="40609A8D" w14:textId="088AC30A" w:rsidR="00BC738A" w:rsidRDefault="00BC738A" w:rsidP="00BC738A">
      <w:pPr>
        <w:spacing w:line="360" w:lineRule="auto"/>
        <w:ind w:firstLine="720"/>
        <w:jc w:val="both"/>
        <w:rPr>
          <w:rFonts w:ascii="Times New Roman" w:hAnsi="Times New Roman" w:cs="Times New Roman"/>
          <w:sz w:val="24"/>
          <w:szCs w:val="24"/>
        </w:rPr>
      </w:pPr>
      <w:r w:rsidRPr="005E2677">
        <w:rPr>
          <w:rFonts w:ascii="Times New Roman" w:hAnsi="Times New Roman" w:cs="Times New Roman"/>
          <w:i/>
          <w:sz w:val="24"/>
          <w:szCs w:val="24"/>
        </w:rPr>
        <w:t>Nucella</w:t>
      </w:r>
      <w:r w:rsidRPr="005E2677">
        <w:rPr>
          <w:rFonts w:ascii="Times New Roman" w:hAnsi="Times New Roman" w:cs="Times New Roman"/>
          <w:sz w:val="24"/>
          <w:szCs w:val="24"/>
        </w:rPr>
        <w:t xml:space="preserve"> breed throughout the year, but peak</w:t>
      </w:r>
      <w:r>
        <w:rPr>
          <w:rFonts w:ascii="Times New Roman" w:hAnsi="Times New Roman" w:cs="Times New Roman"/>
          <w:sz w:val="24"/>
          <w:szCs w:val="24"/>
        </w:rPr>
        <w:t>s</w:t>
      </w:r>
      <w:r w:rsidRPr="005E2677">
        <w:rPr>
          <w:rFonts w:ascii="Times New Roman" w:hAnsi="Times New Roman" w:cs="Times New Roman"/>
          <w:sz w:val="24"/>
          <w:szCs w:val="24"/>
        </w:rPr>
        <w:t xml:space="preserve"> in early spring in North Wales </w:t>
      </w:r>
      <w:r w:rsidRPr="005E2677">
        <w:rPr>
          <w:rFonts w:ascii="Times New Roman" w:hAnsi="Times New Roman" w:cs="Times New Roman"/>
          <w:sz w:val="24"/>
          <w:szCs w:val="24"/>
        </w:rPr>
        <w:fldChar w:fldCharType="begin" w:fldLock="1"/>
      </w:r>
      <w:r w:rsidR="004B0ACE">
        <w:rPr>
          <w:rFonts w:ascii="Times New Roman" w:hAnsi="Times New Roman" w:cs="Times New Roman"/>
          <w:sz w:val="24"/>
          <w:szCs w:val="24"/>
        </w:rPr>
        <w:instrText xml:space="preserve">ADDIN CSL_CITATION {"citationItems":[{"id":"ITEM-1","itemData":{"DOI":"10.1016/j.marpolbul.2009.05.012","ISSN":"0025326X","abstract":"Over a 52-month period beginning in May 2004 and concluding in August 2008, and coinciding with the period over which TBT was banned as a ship anti-foulant globally, a population of the dogwhelk, Nucella lapillus, was studied for changes in population size and structure, and reproduction. During the study period, the size of the population of N. lapillus on the Mewsbrook Groyne at Littlehampton on the southeastern coast of England grew from </w:instrText>
      </w:r>
      <w:r w:rsidR="004B0ACE">
        <w:rPr>
          <w:rFonts w:ascii="Cambria Math" w:hAnsi="Cambria Math" w:cs="Cambria Math"/>
          <w:sz w:val="24"/>
          <w:szCs w:val="24"/>
        </w:rPr>
        <w:instrText>∼</w:instrText>
      </w:r>
      <w:r w:rsidR="004B0ACE">
        <w:rPr>
          <w:rFonts w:ascii="Times New Roman" w:hAnsi="Times New Roman" w:cs="Times New Roman"/>
          <w:sz w:val="24"/>
          <w:szCs w:val="24"/>
        </w:rPr>
        <w:instrText xml:space="preserve">25 individuals to &gt;500, i.e., a 20-fold increase. Similarly, population structure normalised to reveal a maximum age of up to </w:instrText>
      </w:r>
      <w:r w:rsidR="004B0ACE">
        <w:rPr>
          <w:rFonts w:ascii="Cambria Math" w:hAnsi="Cambria Math" w:cs="Cambria Math"/>
          <w:sz w:val="24"/>
          <w:szCs w:val="24"/>
        </w:rPr>
        <w:instrText>∼</w:instrText>
      </w:r>
      <w:r w:rsidR="004B0ACE">
        <w:rPr>
          <w:rFonts w:ascii="Times New Roman" w:hAnsi="Times New Roman" w:cs="Times New Roman"/>
          <w:sz w:val="24"/>
          <w:szCs w:val="24"/>
        </w:rPr>
        <w:instrText>3 years. The numbers of egg capsules produced by the N. lapillus population also grew over the study, again by a factor of 20, and the length of the breeding season increased from 7 months in 2004-2005 and 2005-2006 to 11 months in 2006-2007 and 2007-2008. Such changes were reflected in the incidence of imposex from Vas Deferens Index Stages 3 and 4 in 2003 to zero commencing in 2008 and continuing into 2009. Due to a lack of confirmatory chemical data, the changes in population size, structure and reproduction herein reported upon for N. lapillus cannot be correlated positively with changes in ambient TBT levels, but they can and are correlated with freedom from imposex. This is the first time such a dramatic recovery from imposex, following the banning of TBT, has been documented. © 2009 Elsevier Ltd. All rights reserved.","author":[{"dropping-particle":"","family":"Morton","given":"Brian","non-dropping-particle":"","parse-names":false,"suffix":""}],"container-title":"Marine Pollution Bulletin","id":"ITEM-1","issue":"10","issued":{"date-parts":[["2009"]]},"page":"1530-1538","publisher":"Elsevier Ltd","title":"Recovery from imposex by a population of the dogwhelk, &lt;i&gt;Nucella lapillus&lt;/i&gt; (Gastropoda: Caenogastropoda), on the southeastern coast of England since May 2004: A 52-month study","type":"article-journal","volume":"58"},"uris":["http://www.mendeley.com/documents/?uuid=970e4beb-aa32-463b-b6d5-ac73cb0187a4"]},{"id":"ITEM-2","itemData":{"ISSN":"0428304X","abstract":"NOT AVAILABLE","author":[{"dropping-particle":"","family":"Crothers","given":"J H","non-dropping-particle":"","parse-names":false,"suffix":""}],"container-title":"Field Studies","id":"ITEM-2","issued":{"date-parts":[["1985"]]},"page":"291-360","title":"Dog-whelks: An introduction to the biology of &lt;i&gt;Nucella lapillus&lt;/i&gt; (L.)","type":"article-journal","volume":"6"},"uris":["http://www.mendeley.com/documents/?uuid=45d449ef-2b36-4afe-811e-7b10fe037fb6"]}],"mendeley":{"formattedCitation":"(Crothers 1985, Morton 2009)","plainTextFormattedCitation":"(Crothers 1985, Morton 2009)","previouslyFormattedCitation":"(Crothers 1985, Morton 2009)"},"properties":{"noteIndex":0},"schema":"https://github.com/citation-style-language/schema/raw/master/csl-citation.json"}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(Crothers 1985, Morton 2009)</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They are internal fertilisers and reproduce by forming breeding aggregations</w:t>
      </w:r>
      <w:r>
        <w:rPr>
          <w:rFonts w:ascii="Times New Roman" w:hAnsi="Times New Roman" w:cs="Times New Roman"/>
          <w:sz w:val="24"/>
          <w:szCs w:val="24"/>
        </w:rPr>
        <w:t>.</w:t>
      </w:r>
      <w:r w:rsidRPr="005E2677">
        <w:rPr>
          <w:rFonts w:ascii="Times New Roman" w:hAnsi="Times New Roman" w:cs="Times New Roman"/>
          <w:sz w:val="24"/>
          <w:szCs w:val="24"/>
        </w:rPr>
        <w:t xml:space="preserve"> </w:t>
      </w:r>
      <w:r>
        <w:rPr>
          <w:rFonts w:ascii="Times New Roman" w:hAnsi="Times New Roman" w:cs="Times New Roman"/>
          <w:sz w:val="24"/>
          <w:szCs w:val="24"/>
        </w:rPr>
        <w:t>Egg</w:t>
      </w:r>
      <w:r w:rsidRPr="005E2677">
        <w:rPr>
          <w:rFonts w:ascii="Times New Roman" w:hAnsi="Times New Roman" w:cs="Times New Roman"/>
          <w:sz w:val="24"/>
          <w:szCs w:val="24"/>
        </w:rPr>
        <w:t xml:space="preserve"> capsules clutches </w:t>
      </w:r>
      <w:r>
        <w:rPr>
          <w:rFonts w:ascii="Times New Roman" w:hAnsi="Times New Roman" w:cs="Times New Roman"/>
          <w:sz w:val="24"/>
          <w:szCs w:val="24"/>
        </w:rPr>
        <w:t>are then deposited</w:t>
      </w:r>
      <w:r w:rsidRPr="005E2677">
        <w:rPr>
          <w:rFonts w:ascii="Times New Roman" w:hAnsi="Times New Roman" w:cs="Times New Roman"/>
          <w:sz w:val="24"/>
          <w:szCs w:val="24"/>
        </w:rPr>
        <w:t xml:space="preserve"> (100s per aggregation) in crevices and on the underside of rocks</w:t>
      </w:r>
      <w:r>
        <w:rPr>
          <w:rFonts w:ascii="Times New Roman" w:hAnsi="Times New Roman" w:cs="Times New Roman"/>
          <w:sz w:val="24"/>
          <w:szCs w:val="24"/>
        </w:rPr>
        <w:t>, with e</w:t>
      </w:r>
      <w:r w:rsidRPr="005E2677">
        <w:rPr>
          <w:rFonts w:ascii="Times New Roman" w:hAnsi="Times New Roman" w:cs="Times New Roman"/>
          <w:sz w:val="24"/>
          <w:szCs w:val="24"/>
        </w:rPr>
        <w:t>ach egg capsule contai</w:t>
      </w:r>
      <w:r>
        <w:rPr>
          <w:rFonts w:ascii="Times New Roman" w:hAnsi="Times New Roman" w:cs="Times New Roman"/>
          <w:sz w:val="24"/>
          <w:szCs w:val="24"/>
        </w:rPr>
        <w:t xml:space="preserve">ning </w:t>
      </w:r>
      <w:r w:rsidRPr="005E2677">
        <w:rPr>
          <w:rFonts w:ascii="Times New Roman" w:hAnsi="Times New Roman" w:cs="Times New Roman"/>
          <w:sz w:val="24"/>
          <w:szCs w:val="24"/>
        </w:rPr>
        <w:t xml:space="preserve">between 5-30 fertilised embryos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{"citationItems":[{"id":"ITEM-1","itemData":{"DOI":"10.1007/BF00394705","ISSN":"00253162","abstract":"not available","author":[{"dropping-particle":"","family":"Pechenik","given":"J. A.","non-dropping-particle":"","parse-names":false,"suffix":""},{"dropping-particle":"","family":"Chang","given":"S. C.","non-dropping-particle":"","parse-names":false,"suffix":""},{"dropping-particle":"","family":"Lord","given":"A.","non-dropping-particle":"","parse-names":false,"suffix":""}],"container-title":"Marine Biology","id":"ITEM-1","issue":"2","issued":{"date-parts":[["1984"]]},"page":"223-229","title":"Encapsulated development of the marine prosobranch gastropod &lt;i&gt;Nucella lapillus&lt;/i&gt;","type":"article-journal","volume":"78"},"uris":["http://www.mendeley.com/documents/?uuid=af9b8368-b8bd-47bd-882e-345d2d6f963d"]}],"mendeley":{"formattedCitation":"(Pechenik et al. 1984)","plainTextFormattedCitation":"(Pechenik et al. 1984)","previouslyFormattedCitation":"(Pechenik et al. 1984)"},"properties":{"noteIndex":0},"schema":"https://github.com/citation-style-language/schema/raw/master/csl-citation.json"}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(Pechenik et al. 1984)</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Unsexed adult </w:t>
      </w:r>
      <w:r w:rsidRPr="005E2677">
        <w:rPr>
          <w:rFonts w:ascii="Times New Roman" w:hAnsi="Times New Roman" w:cs="Times New Roman"/>
          <w:i/>
          <w:sz w:val="24"/>
          <w:szCs w:val="24"/>
        </w:rPr>
        <w:t>Nucella</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150 – </w:t>
      </w:r>
      <w:r w:rsidRPr="005E2677">
        <w:rPr>
          <w:rFonts w:ascii="Times New Roman" w:hAnsi="Times New Roman" w:cs="Times New Roman"/>
          <w:sz w:val="24"/>
          <w:szCs w:val="24"/>
        </w:rPr>
        <w:t>200</w:t>
      </w:r>
      <w:r>
        <w:rPr>
          <w:rFonts w:ascii="Times New Roman" w:hAnsi="Times New Roman" w:cs="Times New Roman"/>
          <w:sz w:val="24"/>
          <w:szCs w:val="24"/>
        </w:rPr>
        <w:t xml:space="preserve"> individual</w:t>
      </w:r>
      <w:r w:rsidRPr="005E2677">
        <w:rPr>
          <w:rFonts w:ascii="Times New Roman" w:hAnsi="Times New Roman" w:cs="Times New Roman"/>
          <w:sz w:val="24"/>
          <w:szCs w:val="24"/>
        </w:rPr>
        <w:t>) were collected from each site</w:t>
      </w:r>
      <w:r>
        <w:rPr>
          <w:rFonts w:ascii="Times New Roman" w:hAnsi="Times New Roman" w:cs="Times New Roman"/>
          <w:sz w:val="24"/>
          <w:szCs w:val="24"/>
        </w:rPr>
        <w:t xml:space="preserve">, </w:t>
      </w:r>
      <w:r w:rsidRPr="005E2677">
        <w:rPr>
          <w:rFonts w:ascii="Times New Roman" w:hAnsi="Times New Roman" w:cs="Times New Roman"/>
          <w:sz w:val="24"/>
          <w:szCs w:val="24"/>
        </w:rPr>
        <w:t xml:space="preserve">placed in site-specific breeding tanks (transparent plastic 1 x 1 x 0.6 m tubs) and provided with barnacle covered rocks as a food source </w:t>
      </w:r>
      <w:r w:rsidRPr="005E2677">
        <w:rPr>
          <w:rFonts w:ascii="Times New Roman" w:hAnsi="Times New Roman" w:cs="Times New Roman"/>
          <w:i/>
          <w:sz w:val="24"/>
          <w:szCs w:val="24"/>
        </w:rPr>
        <w:t>ad libitum</w:t>
      </w:r>
      <w:r w:rsidRPr="005E2677">
        <w:rPr>
          <w:rFonts w:ascii="Times New Roman" w:hAnsi="Times New Roman" w:cs="Times New Roman"/>
          <w:sz w:val="24"/>
          <w:szCs w:val="24"/>
        </w:rPr>
        <w:t xml:space="preserve"> </w:t>
      </w:r>
      <w:r>
        <w:rPr>
          <w:rFonts w:ascii="Times New Roman" w:hAnsi="Times New Roman" w:cs="Times New Roman"/>
          <w:sz w:val="24"/>
          <w:szCs w:val="24"/>
        </w:rPr>
        <w:t>for a period of 4 months (Dec 2017-March 2018)</w:t>
      </w:r>
      <w:r w:rsidRPr="005E2677">
        <w:rPr>
          <w:rFonts w:ascii="Times New Roman" w:hAnsi="Times New Roman" w:cs="Times New Roman"/>
          <w:sz w:val="24"/>
          <w:szCs w:val="24"/>
        </w:rPr>
        <w:t xml:space="preserve">. In March 2018, over a 2-week period </w:t>
      </w:r>
      <w:r w:rsidRPr="005E2677">
        <w:rPr>
          <w:rFonts w:ascii="Times New Roman" w:hAnsi="Times New Roman" w:cs="Times New Roman"/>
          <w:i/>
          <w:sz w:val="24"/>
          <w:szCs w:val="24"/>
        </w:rPr>
        <w:t>Nucella</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from all 6 sites </w:t>
      </w:r>
      <w:r w:rsidRPr="005E2677">
        <w:rPr>
          <w:rFonts w:ascii="Times New Roman" w:hAnsi="Times New Roman" w:cs="Times New Roman"/>
          <w:sz w:val="24"/>
          <w:szCs w:val="24"/>
        </w:rPr>
        <w:t>formed breeding aggregations and deposited egg masses on the walls of the tanks and the undersides of rocks</w:t>
      </w:r>
      <w:r>
        <w:rPr>
          <w:rFonts w:ascii="Times New Roman" w:hAnsi="Times New Roman" w:cs="Times New Roman"/>
          <w:sz w:val="24"/>
          <w:szCs w:val="24"/>
        </w:rPr>
        <w:t xml:space="preserve">. </w:t>
      </w:r>
      <w:r w:rsidRPr="005E2677">
        <w:rPr>
          <w:rFonts w:ascii="Times New Roman" w:hAnsi="Times New Roman" w:cs="Times New Roman"/>
          <w:sz w:val="24"/>
          <w:szCs w:val="24"/>
        </w:rPr>
        <w:t>Egg capsules were carefully removed from the tanks using a scalpel and</w:t>
      </w:r>
      <w:r>
        <w:rPr>
          <w:rFonts w:ascii="Times New Roman" w:hAnsi="Times New Roman" w:cs="Times New Roman"/>
          <w:sz w:val="24"/>
          <w:szCs w:val="24"/>
        </w:rPr>
        <w:t xml:space="preserve"> 8 capsules were transferred to each replicate mesocosms where they were exposed to different predation risk regimes. Egg </w:t>
      </w:r>
      <w:r w:rsidRPr="005E2677">
        <w:rPr>
          <w:rFonts w:ascii="Times New Roman" w:hAnsi="Times New Roman" w:cs="Times New Roman"/>
          <w:sz w:val="24"/>
          <w:szCs w:val="24"/>
        </w:rPr>
        <w:t>capsule</w:t>
      </w:r>
      <w:r>
        <w:rPr>
          <w:rFonts w:ascii="Times New Roman" w:hAnsi="Times New Roman" w:cs="Times New Roman"/>
          <w:sz w:val="24"/>
          <w:szCs w:val="24"/>
        </w:rPr>
        <w:t xml:space="preserve">s </w:t>
      </w:r>
      <w:r w:rsidRPr="005E2677">
        <w:rPr>
          <w:rFonts w:ascii="Times New Roman" w:hAnsi="Times New Roman" w:cs="Times New Roman"/>
          <w:sz w:val="24"/>
          <w:szCs w:val="24"/>
        </w:rPr>
        <w:t>were checked every two days</w:t>
      </w:r>
      <w:r>
        <w:rPr>
          <w:rFonts w:ascii="Times New Roman" w:hAnsi="Times New Roman" w:cs="Times New Roman"/>
          <w:sz w:val="24"/>
          <w:szCs w:val="24"/>
        </w:rPr>
        <w:t xml:space="preserve"> and upon</w:t>
      </w:r>
      <w:r w:rsidRPr="005E2677">
        <w:rPr>
          <w:rFonts w:ascii="Times New Roman" w:hAnsi="Times New Roman" w:cs="Times New Roman"/>
          <w:sz w:val="24"/>
          <w:szCs w:val="24"/>
        </w:rPr>
        <w:t xml:space="preserve"> emergence</w:t>
      </w:r>
      <w:r>
        <w:rPr>
          <w:rFonts w:ascii="Times New Roman" w:hAnsi="Times New Roman" w:cs="Times New Roman"/>
          <w:sz w:val="24"/>
          <w:szCs w:val="24"/>
        </w:rPr>
        <w:t xml:space="preserve"> (~ six weeks),</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a subsample of </w:t>
      </w:r>
      <w:r w:rsidRPr="005E2677">
        <w:rPr>
          <w:rFonts w:ascii="Times New Roman" w:hAnsi="Times New Roman" w:cs="Times New Roman"/>
          <w:sz w:val="24"/>
          <w:szCs w:val="24"/>
        </w:rPr>
        <w:t xml:space="preserve">hatchlings were </w:t>
      </w:r>
      <w:r>
        <w:rPr>
          <w:rFonts w:ascii="Times New Roman" w:hAnsi="Times New Roman" w:cs="Times New Roman"/>
          <w:sz w:val="24"/>
          <w:szCs w:val="24"/>
        </w:rPr>
        <w:t xml:space="preserve">used to estimate offspring emergence size of each treatment combination. Offspring were </w:t>
      </w:r>
      <w:r w:rsidRPr="005E2677">
        <w:rPr>
          <w:rFonts w:ascii="Times New Roman" w:hAnsi="Times New Roman" w:cs="Times New Roman"/>
          <w:sz w:val="24"/>
          <w:szCs w:val="24"/>
        </w:rPr>
        <w:t xml:space="preserve">provided with </w:t>
      </w:r>
      <w:r>
        <w:rPr>
          <w:rFonts w:ascii="Times New Roman" w:hAnsi="Times New Roman" w:cs="Times New Roman"/>
          <w:sz w:val="24"/>
          <w:szCs w:val="24"/>
        </w:rPr>
        <w:t xml:space="preserve">food and refuge, i.e. with </w:t>
      </w:r>
      <w:r w:rsidRPr="005E2677">
        <w:rPr>
          <w:rFonts w:ascii="Times New Roman" w:hAnsi="Times New Roman" w:cs="Times New Roman"/>
          <w:sz w:val="24"/>
          <w:szCs w:val="24"/>
        </w:rPr>
        <w:t xml:space="preserve">rocks covered in newly </w:t>
      </w:r>
      <w:r w:rsidRPr="005E2677">
        <w:rPr>
          <w:rFonts w:ascii="Times New Roman" w:hAnsi="Times New Roman" w:cs="Times New Roman"/>
          <w:sz w:val="24"/>
          <w:szCs w:val="24"/>
        </w:rPr>
        <w:lastRenderedPageBreak/>
        <w:t>recruited barnacles, followed by progressively larger barnacles as they grew</w:t>
      </w:r>
      <w:r>
        <w:rPr>
          <w:rFonts w:ascii="Times New Roman" w:hAnsi="Times New Roman" w:cs="Times New Roman"/>
          <w:sz w:val="24"/>
          <w:szCs w:val="24"/>
        </w:rPr>
        <w:t>, and held under the various treatments for eight months</w:t>
      </w:r>
      <w:r w:rsidRPr="005E2677">
        <w:rPr>
          <w:rFonts w:ascii="Times New Roman" w:hAnsi="Times New Roman" w:cs="Times New Roman"/>
          <w:sz w:val="24"/>
          <w:szCs w:val="24"/>
        </w:rPr>
        <w:t xml:space="preserve">. </w:t>
      </w:r>
      <w:r>
        <w:rPr>
          <w:rFonts w:ascii="Times New Roman" w:hAnsi="Times New Roman" w:cs="Times New Roman"/>
          <w:sz w:val="24"/>
          <w:szCs w:val="24"/>
        </w:rPr>
        <w:t>Due to the large numbers and the diminutive size of hatchlings the monitoring of mortality rates was unfeasible. Tanks</w:t>
      </w:r>
      <w:r w:rsidRPr="005E2677">
        <w:rPr>
          <w:rFonts w:ascii="Times New Roman" w:hAnsi="Times New Roman" w:cs="Times New Roman"/>
          <w:sz w:val="24"/>
          <w:szCs w:val="24"/>
        </w:rPr>
        <w:t xml:space="preserve"> were housed in a temperature-controlled room, in a flow through system </w:t>
      </w:r>
      <w:r>
        <w:rPr>
          <w:rFonts w:ascii="Times New Roman" w:hAnsi="Times New Roman" w:cs="Times New Roman"/>
          <w:sz w:val="24"/>
          <w:szCs w:val="24"/>
        </w:rPr>
        <w:t>reflecting</w:t>
      </w:r>
      <w:r w:rsidRPr="005E2677">
        <w:rPr>
          <w:rFonts w:ascii="Times New Roman" w:hAnsi="Times New Roman" w:cs="Times New Roman"/>
          <w:sz w:val="24"/>
          <w:szCs w:val="24"/>
        </w:rPr>
        <w:t xml:space="preserve"> ambient water temperatures and on a 12:12 light dark cycle. </w:t>
      </w:r>
    </w:p>
    <w:p w14:paraId="5515D6E2" w14:textId="77777777" w:rsidR="00BC738A" w:rsidRDefault="00BC738A" w:rsidP="00BC738A">
      <w:pPr>
        <w:pStyle w:val="Heading3"/>
      </w:pPr>
      <w:bookmarkStart w:id="61" w:name="_Toc52387660"/>
      <w:r>
        <w:t>Risk Manipulation</w:t>
      </w:r>
      <w:bookmarkEnd w:id="61"/>
    </w:p>
    <w:p w14:paraId="41E176C4" w14:textId="77777777" w:rsidR="00BC738A" w:rsidRDefault="00BC738A" w:rsidP="00BC738A">
      <w:pPr>
        <w:spacing w:line="360" w:lineRule="auto"/>
        <w:ind w:firstLine="720"/>
        <w:jc w:val="both"/>
        <w:rPr>
          <w:rFonts w:ascii="Times New Roman" w:hAnsi="Times New Roman" w:cs="Times New Roman"/>
          <w:sz w:val="24"/>
          <w:szCs w:val="24"/>
        </w:rPr>
      </w:pPr>
      <w:r w:rsidRPr="00BE5D53">
        <w:rPr>
          <w:rFonts w:ascii="Times New Roman" w:hAnsi="Times New Roman" w:cs="Times New Roman"/>
          <w:sz w:val="24"/>
          <w:szCs w:val="24"/>
        </w:rPr>
        <w:t>Risk was manipulated by placing a large male crab (mean carapace length ± SD</w:t>
      </w:r>
      <w:r>
        <w:rPr>
          <w:rFonts w:ascii="Times New Roman" w:hAnsi="Times New Roman" w:cs="Times New Roman"/>
          <w:sz w:val="24"/>
          <w:szCs w:val="24"/>
        </w:rPr>
        <w:t xml:space="preserve"> = </w:t>
      </w:r>
      <w:r w:rsidRPr="00BE5D53">
        <w:rPr>
          <w:rFonts w:ascii="Times New Roman" w:hAnsi="Times New Roman" w:cs="Times New Roman"/>
          <w:sz w:val="24"/>
          <w:szCs w:val="24"/>
        </w:rPr>
        <w:t xml:space="preserve">56.6 ± 4.8 mm) into a perforated “crab pot” (500 ml), that was then placed in each mesocosm. For the no risk </w:t>
      </w:r>
      <w:r>
        <w:rPr>
          <w:rFonts w:ascii="Times New Roman" w:hAnsi="Times New Roman" w:cs="Times New Roman"/>
          <w:sz w:val="24"/>
          <w:szCs w:val="24"/>
        </w:rPr>
        <w:t>regime</w:t>
      </w:r>
      <w:r w:rsidRPr="00BE5D53">
        <w:rPr>
          <w:rFonts w:ascii="Times New Roman" w:hAnsi="Times New Roman" w:cs="Times New Roman"/>
          <w:sz w:val="24"/>
          <w:szCs w:val="24"/>
        </w:rPr>
        <w:t xml:space="preserve">, crab pots remained empty for the entire eight-month period. Crab pots for the constant risk treatment contained a crab for the entirety of the experiment, with crabs being used for a maximum of four days before being replaced. </w:t>
      </w:r>
      <w:r>
        <w:rPr>
          <w:rFonts w:ascii="Times New Roman" w:hAnsi="Times New Roman" w:cs="Times New Roman"/>
          <w:sz w:val="24"/>
          <w:szCs w:val="24"/>
        </w:rPr>
        <w:t>I</w:t>
      </w:r>
      <w:r w:rsidRPr="00BE5D53">
        <w:rPr>
          <w:rFonts w:ascii="Times New Roman" w:hAnsi="Times New Roman" w:cs="Times New Roman"/>
          <w:sz w:val="24"/>
          <w:szCs w:val="24"/>
        </w:rPr>
        <w:t xml:space="preserve">n the variable risk </w:t>
      </w:r>
      <w:r>
        <w:rPr>
          <w:rFonts w:ascii="Times New Roman" w:hAnsi="Times New Roman" w:cs="Times New Roman"/>
          <w:sz w:val="24"/>
          <w:szCs w:val="24"/>
        </w:rPr>
        <w:t>regime</w:t>
      </w:r>
      <w:r w:rsidRPr="00BE5D53">
        <w:rPr>
          <w:rFonts w:ascii="Times New Roman" w:hAnsi="Times New Roman" w:cs="Times New Roman"/>
          <w:sz w:val="24"/>
          <w:szCs w:val="24"/>
        </w:rPr>
        <w:t xml:space="preserve">, </w:t>
      </w:r>
      <w:r w:rsidRPr="00BE5D53">
        <w:rPr>
          <w:rFonts w:ascii="Times New Roman" w:hAnsi="Times New Roman" w:cs="Times New Roman"/>
          <w:i/>
          <w:sz w:val="24"/>
          <w:szCs w:val="24"/>
        </w:rPr>
        <w:t>Nucella</w:t>
      </w:r>
      <w:r w:rsidRPr="00BE5D53">
        <w:rPr>
          <w:rFonts w:ascii="Times New Roman" w:hAnsi="Times New Roman" w:cs="Times New Roman"/>
          <w:sz w:val="24"/>
          <w:szCs w:val="24"/>
        </w:rPr>
        <w:t xml:space="preserve"> were exposed to a predatory cue for 50% of the time with a crab being added or removed from the crab pot every three or four days. The combination of offspring from 6 shores (3 wave-exposed and 3 wave-sheltered) and 3 predator treatments resulted in 18 treatment combinations (n = 6 replicates for each treatment combination).</w:t>
      </w:r>
    </w:p>
    <w:p w14:paraId="01960ECE" w14:textId="77777777" w:rsidR="00BC738A" w:rsidRDefault="00BC738A" w:rsidP="00BC738A">
      <w:pPr>
        <w:pStyle w:val="Heading3"/>
      </w:pPr>
      <w:bookmarkStart w:id="62" w:name="_Toc52387661"/>
      <w:r w:rsidRPr="00890B4F">
        <w:t>Data collection</w:t>
      </w:r>
      <w:bookmarkEnd w:id="62"/>
      <w:r w:rsidRPr="00890B4F">
        <w:t xml:space="preserve"> </w:t>
      </w:r>
    </w:p>
    <w:p w14:paraId="74C2A0E4" w14:textId="77777777" w:rsidR="00BC738A" w:rsidRPr="00D2320B" w:rsidRDefault="00BC738A" w:rsidP="00BC738A">
      <w:pPr>
        <w:pStyle w:val="Heading4"/>
      </w:pPr>
      <w:r w:rsidRPr="00890B4F">
        <w:t>Growth</w:t>
      </w:r>
    </w:p>
    <w:p w14:paraId="69A34389" w14:textId="3A3DCC8E" w:rsidR="00BC738A" w:rsidRPr="00CA708D" w:rsidRDefault="00BC738A" w:rsidP="00BC73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Within two days of hatching, images were captured and used to measure the maximum shell length </w:t>
      </w:r>
      <w:r w:rsidRPr="009B1A2A">
        <w:rPr>
          <w:rFonts w:ascii="Times New Roman" w:hAnsi="Times New Roman" w:cs="Times New Roman"/>
          <w:sz w:val="24"/>
          <w:szCs w:val="24"/>
        </w:rPr>
        <w:t>(±0.</w:t>
      </w:r>
      <w:r>
        <w:rPr>
          <w:rFonts w:ascii="Times New Roman" w:hAnsi="Times New Roman" w:cs="Times New Roman"/>
          <w:sz w:val="24"/>
          <w:szCs w:val="24"/>
        </w:rPr>
        <w:t>0</w:t>
      </w:r>
      <w:r w:rsidRPr="009B1A2A">
        <w:rPr>
          <w:rFonts w:ascii="Times New Roman" w:hAnsi="Times New Roman" w:cs="Times New Roman"/>
          <w:sz w:val="24"/>
          <w:szCs w:val="24"/>
        </w:rPr>
        <w:t>1 mm)</w:t>
      </w:r>
      <w:r>
        <w:rPr>
          <w:rFonts w:ascii="Times New Roman" w:hAnsi="Times New Roman" w:cs="Times New Roman"/>
          <w:sz w:val="24"/>
          <w:szCs w:val="24"/>
        </w:rPr>
        <w:t xml:space="preserve"> of hatchlings as an estimate of size at emergence</w:t>
      </w:r>
      <w:r w:rsidRPr="00FF7D8F">
        <w:rPr>
          <w:rFonts w:ascii="Times New Roman" w:hAnsi="Times New Roman" w:cs="Times New Roman"/>
          <w:sz w:val="24"/>
          <w:szCs w:val="24"/>
        </w:rPr>
        <w:t xml:space="preserve"> </w:t>
      </w:r>
      <w:r>
        <w:rPr>
          <w:rFonts w:ascii="Times New Roman" w:hAnsi="Times New Roman" w:cs="Times New Roman"/>
          <w:sz w:val="24"/>
          <w:szCs w:val="24"/>
        </w:rPr>
        <w:t>(</w:t>
      </w:r>
      <w:r w:rsidRPr="00240D80">
        <w:rPr>
          <w:rFonts w:ascii="Times New Roman" w:hAnsi="Times New Roman" w:cs="Times New Roman"/>
          <w:sz w:val="24"/>
          <w:szCs w:val="24"/>
        </w:rPr>
        <w:t>ImageJ image analysi</w:t>
      </w:r>
      <w:r>
        <w:rPr>
          <w:rFonts w:ascii="Times New Roman" w:hAnsi="Times New Roman" w:cs="Times New Roman"/>
          <w:sz w:val="24"/>
          <w:szCs w:val="24"/>
        </w:rPr>
        <w:t xml:space="preserve">s, </w:t>
      </w:r>
      <w:r w:rsidRPr="00240D80">
        <w:rPr>
          <w:rFonts w:ascii="Times New Roman" w:hAnsi="Times New Roman" w:cs="Times New Roman"/>
          <w:sz w:val="24"/>
          <w:szCs w:val="24"/>
        </w:rPr>
        <w:t>Abramoff et al. 2004)</w:t>
      </w:r>
      <w:r>
        <w:rPr>
          <w:rFonts w:ascii="Times New Roman" w:hAnsi="Times New Roman" w:cs="Times New Roman"/>
          <w:sz w:val="24"/>
          <w:szCs w:val="24"/>
        </w:rPr>
        <w:t xml:space="preserve">. A total of 422 hatchlings were measured across all treatment combinations, although sampling between treatments was not even (wave-exposed = 165, wave-sheltered = 262, see table S1 for </w:t>
      </w:r>
      <w:r w:rsidRPr="00276457">
        <w:rPr>
          <w:rFonts w:ascii="Times New Roman" w:hAnsi="Times New Roman" w:cs="Times New Roman"/>
          <w:i/>
          <w:iCs/>
          <w:sz w:val="24"/>
          <w:szCs w:val="24"/>
        </w:rPr>
        <w:t>n</w:t>
      </w:r>
      <w:r>
        <w:rPr>
          <w:rFonts w:ascii="Times New Roman" w:hAnsi="Times New Roman" w:cs="Times New Roman"/>
          <w:sz w:val="24"/>
          <w:szCs w:val="24"/>
        </w:rPr>
        <w:t xml:space="preserve"> per treatment combination). At the end of the experiment the shell lengths of individuals </w:t>
      </w:r>
      <w:r w:rsidRPr="005E2677">
        <w:rPr>
          <w:rFonts w:ascii="Times New Roman" w:hAnsi="Times New Roman" w:cs="Times New Roman"/>
          <w:sz w:val="24"/>
          <w:szCs w:val="24"/>
        </w:rPr>
        <w:t>(total n = 830)</w:t>
      </w:r>
      <w:r>
        <w:rPr>
          <w:rFonts w:ascii="Times New Roman" w:hAnsi="Times New Roman" w:cs="Times New Roman"/>
          <w:sz w:val="24"/>
          <w:szCs w:val="24"/>
        </w:rPr>
        <w:t xml:space="preserve"> were measured again using </w:t>
      </w:r>
      <w:r w:rsidRPr="009B1A2A">
        <w:rPr>
          <w:rFonts w:ascii="Times New Roman" w:hAnsi="Times New Roman" w:cs="Times New Roman"/>
          <w:sz w:val="24"/>
          <w:szCs w:val="24"/>
        </w:rPr>
        <w:t>vernier caliper</w:t>
      </w:r>
      <w:r>
        <w:rPr>
          <w:rFonts w:ascii="Times New Roman" w:hAnsi="Times New Roman" w:cs="Times New Roman"/>
          <w:sz w:val="24"/>
          <w:szCs w:val="24"/>
        </w:rPr>
        <w:t xml:space="preserve">s </w:t>
      </w:r>
      <w:r w:rsidRPr="009B1A2A">
        <w:rPr>
          <w:rFonts w:ascii="Times New Roman" w:hAnsi="Times New Roman" w:cs="Times New Roman"/>
          <w:sz w:val="24"/>
          <w:szCs w:val="24"/>
        </w:rPr>
        <w:t>(±0.1 mm)</w:t>
      </w:r>
      <w:r>
        <w:rPr>
          <w:rFonts w:ascii="Times New Roman" w:hAnsi="Times New Roman" w:cs="Times New Roman"/>
          <w:sz w:val="24"/>
          <w:szCs w:val="24"/>
        </w:rPr>
        <w:t xml:space="preserve">. However, although previously used as a proxy for growth in other gastropods </w:t>
      </w:r>
      <w:r w:rsidRPr="00AA1030">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{"citationItems":[{"id":"ITEM-1","itemData":{"DOI":"10.1098/rspb.2016.2590","ISSN":"14712954","PMID":"28330919","abstract":"In simple, linear food chains, top predators can have positive indirect effects on basal resources by causing changes in the traits (e.g. behaviour, feeding rates) of intermediate consumers. Although less is known about trait-mediated indirect interactions (TMIIs) in more complex food webs, it has been suggested that such complexity dampens trophic cascades. We examined TMIIs between a predatory crab (Carcinus maenas) and two ecologically important basal resources, fucoid algae (Ascophyllum nodosum) and barnacles (Semibalanus balanoides), which are consumed by herbivorous (Littorina littorea) and carnivorous (Nucella lapillus) snails, respectively. Because crab predation risk suppresses snail feeding rates, we hypothesized that crabs would also shape direct and indirect interactions among the multiple consumers and resources. We found that the magnitude of TMIIs between the crab and each resource depended on the suite of intermediate consumers present in the food web. Carnivorous snails (Nucella) transmitted TMIIs between crabs and barnacles. However, crab–algae TMIIs were transmitted by both herbivorous (Littorina) and carnivorous (Nucella) snails, and these TMIIs were additive. By causing Nucella to consume fewer barnacles, crab predation risk allowed fucoids that had settled on or between barnacles to remain in the community. Hence, positive interactions between barnacles and algae caused crab–algae TMIIs to be strongest when both consumers were present. Studies of TMIIs in more realistic, reticulate food webs will be necessary for a more complete understanding of how predation risk shapes community dynamics.","author":[{"dropping-particle":"","family":"Trussell","given":"G C","non-dropping-particle":"","parse-names":false,"suffix":""},{"dropping-particle":"","family":"Matassa","given":"C M","non-dropping-particle":"","parse-names":false,"suffix":""},{"dropping-particle":"","family":"Ewanchuk","given":"P J","non-dropping-particle":"","parse-names":false,"suffix":""}],"container-title":"Proceedings of the Royal Society B: Biological Sciences","id":"ITEM-1","issue":"1851","issued":{"date-parts":[["2017"]]},"page":"20162590","title":"Moving beyond linear food chains: Trait-mediated indirect interactions in a rocky intertidal food web","type":"article-journal","volume":"284"},"uris":["http://www.mendeley.com/documents/?uuid=f26d8572-2dbc-4e2f-b2ba-2bd5fc397a33"]}],"mendeley":{"formattedCitation":"(Trussell et al. 2017)","plainTextFormattedCitation":"(Trussell et al. 2017)","previouslyFormattedCitation":"(Trussell et al. 2017)"},"properties":{"noteIndex":0},"schema":"https://github.com/citation-style-language/schema/raw/master/csl-citation.json"}</w:instrText>
      </w:r>
      <w:r w:rsidRPr="00AA1030">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2017)</w:t>
      </w:r>
      <w:r w:rsidRPr="00AA1030">
        <w:rPr>
          <w:rFonts w:ascii="Times New Roman" w:hAnsi="Times New Roman" w:cs="Times New Roman"/>
          <w:sz w:val="24"/>
          <w:szCs w:val="24"/>
        </w:rPr>
        <w:fldChar w:fldCharType="end"/>
      </w:r>
      <w:r>
        <w:rPr>
          <w:rFonts w:ascii="Times New Roman" w:hAnsi="Times New Roman" w:cs="Times New Roman"/>
          <w:sz w:val="24"/>
          <w:szCs w:val="24"/>
        </w:rPr>
        <w:t>, total s</w:t>
      </w:r>
      <w:r w:rsidRPr="00494E35">
        <w:rPr>
          <w:rFonts w:ascii="Times New Roman" w:hAnsi="Times New Roman" w:cs="Times New Roman"/>
          <w:sz w:val="24"/>
          <w:szCs w:val="24"/>
        </w:rPr>
        <w:t xml:space="preserve">hell length has been shown to be a poor predictor of </w:t>
      </w:r>
      <w:r>
        <w:rPr>
          <w:rFonts w:ascii="Times New Roman" w:hAnsi="Times New Roman" w:cs="Times New Roman"/>
          <w:sz w:val="24"/>
          <w:szCs w:val="24"/>
        </w:rPr>
        <w:t xml:space="preserve">tissue </w:t>
      </w:r>
      <w:r w:rsidRPr="00494E35">
        <w:rPr>
          <w:rFonts w:ascii="Times New Roman" w:hAnsi="Times New Roman" w:cs="Times New Roman"/>
          <w:sz w:val="24"/>
          <w:szCs w:val="24"/>
        </w:rPr>
        <w:t xml:space="preserve">growth in </w:t>
      </w:r>
      <w:r w:rsidRPr="00494E35">
        <w:rPr>
          <w:rFonts w:ascii="Times New Roman" w:hAnsi="Times New Roman" w:cs="Times New Roman"/>
          <w:i/>
          <w:iCs/>
          <w:sz w:val="24"/>
          <w:szCs w:val="24"/>
        </w:rPr>
        <w:t>Nucella</w:t>
      </w:r>
      <w:r w:rsidRPr="00494E35">
        <w:rPr>
          <w:rFonts w:ascii="Times New Roman" w:hAnsi="Times New Roman" w:cs="Times New Roman"/>
          <w:sz w:val="24"/>
          <w:szCs w:val="24"/>
        </w:rPr>
        <w:t xml:space="preserve"> </w:t>
      </w:r>
      <w:r w:rsidRPr="009B1A2A">
        <w:rPr>
          <w:rFonts w:ascii="Times New Roman" w:hAnsi="Times New Roman" w:cs="Times New Roman"/>
          <w:i/>
          <w:iCs/>
          <w:sz w:val="24"/>
          <w:szCs w:val="24"/>
        </w:rPr>
        <w:t>lapillus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{"citationItems":[{"id":"ITEM-1","itemData":{"DOI":"10.1007/BF00028074","ISBN":"0018-8158","ISSN":"00188158","abstract":"Juvenile Nucella lapillus of two different shell phenotypes, exposed shore and protected shore, were maintained in running seawater under each of three experimental conditions for 94 d: a) laboratory control, b) exposed to the effluent of crabs (Cancerpagurus) fed frozen fish ('fish-crab'), and c) exposed to the effluent of crabs fed live conspecific snails ('snail-crab'). Rates of barnacle consumption and rates of body weight change varied significantly between phenotypes and among experimental conditions. Individuals from the protected-shore consumed consistently fewer barnacles and grew consistently less than those from the exposed shore. Body weight increases in the fish-crab treatments were from 25 to 50% less than those in the controls and body weights in the snail-crab treatment either did not change or actually decreased. The perceived risk of predation thus appears to have a dramatic effect on the rates of feeding and growth of N. lapillus. At the end of the experiment, size-adjusted final shell weights for both phenotypes were consistently higher than controls (no crab) in both the fish-crab and snail-crab treatments. In addition, apertural tooth height, thickness of the lip, and retractability (i.e. the extent to which a snail could withdraw into its shell), with few exceptions all varied in an adaptive manner in response to the various risk treatments. Similar changes in the shell form of starved snails exposed to the same stimuli suggest very strongly that the morphological responses of both phenotypes were not just due to differences in rates of growth. These differences, at least in part, represented a direct cueing of the shell form of Nucella lapillus to differences in the perceived risk of predation. Somewhat surprisingly, the extent of phenotypic plasticity appeared to differ between the populations examined. Both field and laboratory evidence suggest that the exposed- shore population was much more labile morphologically than the protected-shore population. In many instances, particularly among starved snails, the development of antipredatory shell traits was greater in the fish-crab treatment than in the snail-crab treatment. Because the scent of crabs was present in both treatments, these results suggest a) that, at the frequency/concentration used in the experiments, the scent of damaged conspecifics may have been a supernormal stimulus and b) that the morphological response in these treatments might have been greater if the stimu…","author":[{"dropping-particle":"","family":"Palmer","given":"A R","non-dropping-particle":"","parse-names":false,"suffix":""}],"container-title":"Hydrobiologia","id":"ITEM-1","issue":"1","issued":{"date-parts":[["1990"]]},"page":"155-182","title":"Effect of crab effluent and scent of damaged conspecifics on feeding, growth, and shell morphology of the Atlantic dogwhelk &lt;i&gt;Nucella lapillus&lt;/i&gt; (L.)","type":"article-journal","volume":"193"},"uris":["http://www.mendeley.com/documents/?uuid=0cf915d7-3b54-47ae-b3da-07c6302dcad8"]},{"id":"ITEM-2","itemData":{"DOI":"10.1371/journal.pone.0052134","ISSN":"19326203","PMID":"23272221","abstract":"The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ONE","id":"ITEM-2","issue":"12","issued":{"date-parts":[["2012"]]},"title":"Plastic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maturation","type":"article-journal","volume":"7"},"uris":["http://www.mendeley.com/documents/?uuid=67dfeeb3-1845-40a4-a6ea-cca0795745a2"]}],"mendeley":{"formattedCitation":"(Palmer 1990, Pascoal et al. 2012a)","plainTextFormattedCitation":"(Palmer 1990, Pascoal et al. 2012a)","previouslyFormattedCitation":"(Palmer 1990, Pascoal et al. 2012a)"},"properties":{"noteIndex":0},"schema":"https://github.com/citation-style-language/schema/raw/master/csl-citation.json"}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(Palmer 1990, Pascoal et al. 2012a)</w:t>
      </w:r>
      <w:r>
        <w:rPr>
          <w:rFonts w:ascii="Times New Roman" w:hAnsi="Times New Roman" w:cs="Times New Roman"/>
          <w:sz w:val="24"/>
          <w:szCs w:val="24"/>
        </w:rPr>
        <w:fldChar w:fldCharType="end"/>
      </w:r>
      <w:r>
        <w:rPr>
          <w:rFonts w:ascii="Times New Roman" w:hAnsi="Times New Roman" w:cs="Times New Roman"/>
          <w:sz w:val="24"/>
          <w:szCs w:val="24"/>
        </w:rPr>
        <w:t>,</w:t>
      </w:r>
      <w:r w:rsidRPr="00494E35">
        <w:rPr>
          <w:rFonts w:ascii="Times New Roman" w:hAnsi="Times New Roman" w:cs="Times New Roman"/>
          <w:sz w:val="24"/>
          <w:szCs w:val="24"/>
        </w:rPr>
        <w:t xml:space="preserve"> as shell shapes and thickness vary greatly depending on local </w:t>
      </w:r>
      <w:r>
        <w:rPr>
          <w:rFonts w:ascii="Times New Roman" w:hAnsi="Times New Roman" w:cs="Times New Roman"/>
          <w:sz w:val="24"/>
          <w:szCs w:val="24"/>
        </w:rPr>
        <w:t>biotic and abiotic</w:t>
      </w:r>
      <w:r w:rsidRPr="00494E35">
        <w:rPr>
          <w:rFonts w:ascii="Times New Roman" w:hAnsi="Times New Roman" w:cs="Times New Roman"/>
          <w:sz w:val="24"/>
          <w:szCs w:val="24"/>
        </w:rPr>
        <w:t xml:space="preserve"> conditions. </w:t>
      </w:r>
      <w:r>
        <w:rPr>
          <w:rFonts w:ascii="Times New Roman" w:hAnsi="Times New Roman" w:cs="Times New Roman"/>
          <w:sz w:val="24"/>
          <w:szCs w:val="24"/>
        </w:rPr>
        <w:t xml:space="preserve">We therefore compared the tissue and shell mass of a subsample of </w:t>
      </w:r>
      <w:r w:rsidRPr="002B7E63">
        <w:rPr>
          <w:rFonts w:ascii="Times New Roman" w:hAnsi="Times New Roman" w:cs="Times New Roman"/>
          <w:i/>
          <w:iCs/>
          <w:sz w:val="24"/>
          <w:szCs w:val="24"/>
        </w:rPr>
        <w:t>Nucella</w:t>
      </w:r>
      <w:r>
        <w:rPr>
          <w:rFonts w:ascii="Times New Roman" w:hAnsi="Times New Roman" w:cs="Times New Roman"/>
          <w:sz w:val="24"/>
          <w:szCs w:val="24"/>
        </w:rPr>
        <w:t xml:space="preserve"> from each treatment combination. Comparisons could then be made of </w:t>
      </w:r>
      <w:r w:rsidRPr="007D5D6E">
        <w:rPr>
          <w:rFonts w:ascii="Times New Roman" w:hAnsi="Times New Roman" w:cs="Times New Roman"/>
          <w:sz w:val="24"/>
          <w:szCs w:val="24"/>
        </w:rPr>
        <w:t xml:space="preserve">shell mass per unit tissue mass </w:t>
      </w:r>
      <w:r>
        <w:rPr>
          <w:rFonts w:ascii="Times New Roman" w:hAnsi="Times New Roman" w:cs="Times New Roman"/>
          <w:sz w:val="24"/>
          <w:szCs w:val="24"/>
        </w:rPr>
        <w:t xml:space="preserve">which </w:t>
      </w:r>
      <w:r w:rsidRPr="00494E35">
        <w:rPr>
          <w:rFonts w:ascii="Times New Roman" w:hAnsi="Times New Roman" w:cs="Times New Roman"/>
          <w:sz w:val="24"/>
          <w:szCs w:val="24"/>
        </w:rPr>
        <w:t>provide</w:t>
      </w:r>
      <w:r>
        <w:rPr>
          <w:rFonts w:ascii="Times New Roman" w:hAnsi="Times New Roman" w:cs="Times New Roman"/>
          <w:sz w:val="24"/>
          <w:szCs w:val="24"/>
        </w:rPr>
        <w:t>s</w:t>
      </w:r>
      <w:r w:rsidRPr="00494E35">
        <w:rPr>
          <w:rFonts w:ascii="Times New Roman" w:hAnsi="Times New Roman" w:cs="Times New Roman"/>
          <w:sz w:val="24"/>
          <w:szCs w:val="24"/>
        </w:rPr>
        <w:t xml:space="preserve"> a reliable index for the relative commitment of resources to </w:t>
      </w:r>
      <w:r>
        <w:rPr>
          <w:rFonts w:ascii="Times New Roman" w:hAnsi="Times New Roman" w:cs="Times New Roman"/>
          <w:sz w:val="24"/>
          <w:szCs w:val="24"/>
        </w:rPr>
        <w:t xml:space="preserve">shell </w:t>
      </w:r>
      <w:r w:rsidRPr="00494E35">
        <w:rPr>
          <w:rFonts w:ascii="Times New Roman" w:hAnsi="Times New Roman" w:cs="Times New Roman"/>
          <w:sz w:val="24"/>
          <w:szCs w:val="24"/>
        </w:rPr>
        <w:t>defence (Palmer 1990</w:t>
      </w:r>
      <w:r w:rsidRPr="008E69DE">
        <w:rPr>
          <w:rFonts w:ascii="Times New Roman" w:hAnsi="Times New Roman" w:cs="Times New Roman"/>
          <w:sz w:val="24"/>
          <w:szCs w:val="24"/>
        </w:rPr>
        <w:t xml:space="preserve">). Wet body weight </w:t>
      </w:r>
      <w:r>
        <w:rPr>
          <w:rFonts w:ascii="Times New Roman" w:hAnsi="Times New Roman" w:cs="Times New Roman"/>
          <w:sz w:val="24"/>
          <w:szCs w:val="24"/>
        </w:rPr>
        <w:t>and shell weight were</w:t>
      </w:r>
      <w:r w:rsidRPr="008E69DE">
        <w:rPr>
          <w:rFonts w:ascii="Times New Roman" w:hAnsi="Times New Roman" w:cs="Times New Roman"/>
          <w:sz w:val="24"/>
          <w:szCs w:val="24"/>
        </w:rPr>
        <w:t xml:space="preserve"> measured by carefully cracking and removing </w:t>
      </w:r>
      <w:r w:rsidRPr="008E69DE">
        <w:rPr>
          <w:rFonts w:ascii="Times New Roman" w:hAnsi="Times New Roman" w:cs="Times New Roman"/>
          <w:i/>
          <w:iCs/>
          <w:sz w:val="24"/>
          <w:szCs w:val="24"/>
        </w:rPr>
        <w:t>Nucella</w:t>
      </w:r>
      <w:r w:rsidRPr="008E69DE">
        <w:rPr>
          <w:rFonts w:ascii="Times New Roman" w:hAnsi="Times New Roman" w:cs="Times New Roman"/>
          <w:sz w:val="24"/>
          <w:szCs w:val="24"/>
        </w:rPr>
        <w:t xml:space="preserve"> shells</w:t>
      </w:r>
      <w:r>
        <w:rPr>
          <w:rFonts w:ascii="Times New Roman" w:hAnsi="Times New Roman" w:cs="Times New Roman"/>
          <w:sz w:val="24"/>
          <w:szCs w:val="24"/>
        </w:rPr>
        <w:t xml:space="preserve">, </w:t>
      </w:r>
      <w:r w:rsidRPr="008E69DE">
        <w:rPr>
          <w:rFonts w:ascii="Times New Roman" w:hAnsi="Times New Roman" w:cs="Times New Roman"/>
          <w:sz w:val="24"/>
          <w:szCs w:val="24"/>
        </w:rPr>
        <w:t>blotting dry before weighing</w:t>
      </w:r>
      <w:r>
        <w:rPr>
          <w:rFonts w:ascii="Times New Roman" w:hAnsi="Times New Roman" w:cs="Times New Roman"/>
          <w:sz w:val="24"/>
          <w:szCs w:val="24"/>
        </w:rPr>
        <w:t xml:space="preserve"> the shell and tissue separately </w:t>
      </w:r>
      <w:r w:rsidRPr="008E69DE">
        <w:rPr>
          <w:rFonts w:ascii="Times New Roman" w:hAnsi="Times New Roman" w:cs="Times New Roman"/>
          <w:sz w:val="24"/>
          <w:szCs w:val="24"/>
        </w:rPr>
        <w:t>(±0.001 g).</w:t>
      </w:r>
      <w:r>
        <w:rPr>
          <w:sz w:val="24"/>
          <w:szCs w:val="24"/>
        </w:rPr>
        <w:t xml:space="preserve"> </w:t>
      </w:r>
    </w:p>
    <w:p w14:paraId="3762DC20" w14:textId="77777777" w:rsidR="00BC738A" w:rsidRPr="00890B4F" w:rsidRDefault="00BC738A" w:rsidP="00BC738A">
      <w:pPr>
        <w:pStyle w:val="Heading4"/>
        <w:tabs>
          <w:tab w:val="left" w:pos="2070"/>
        </w:tabs>
        <w:jc w:val="both"/>
        <w:rPr>
          <w:rFonts w:cs="Times New Roman"/>
        </w:rPr>
      </w:pPr>
      <w:r w:rsidRPr="00890B4F">
        <w:rPr>
          <w:rFonts w:cs="Times New Roman"/>
        </w:rPr>
        <w:lastRenderedPageBreak/>
        <w:t>Energetic state analysis</w:t>
      </w:r>
    </w:p>
    <w:p w14:paraId="66A38D0B" w14:textId="072735A0" w:rsidR="00BC738A" w:rsidRDefault="00BC738A" w:rsidP="00BC738A">
      <w:pPr>
        <w:spacing w:line="360" w:lineRule="auto"/>
        <w:ind w:firstLine="720"/>
        <w:jc w:val="both"/>
        <w:rPr>
          <w:rFonts w:ascii="Times New Roman" w:hAnsi="Times New Roman" w:cs="Times New Roman"/>
          <w:sz w:val="24"/>
          <w:szCs w:val="24"/>
        </w:rPr>
      </w:pPr>
      <w:r w:rsidRPr="005E2677">
        <w:rPr>
          <w:rFonts w:ascii="Times New Roman" w:hAnsi="Times New Roman" w:cs="Times New Roman"/>
          <w:sz w:val="24"/>
          <w:szCs w:val="24"/>
        </w:rPr>
        <w:t xml:space="preserve">To determine the </w:t>
      </w:r>
      <w:r>
        <w:rPr>
          <w:rFonts w:ascii="Times New Roman" w:hAnsi="Times New Roman" w:cs="Times New Roman"/>
          <w:sz w:val="24"/>
          <w:szCs w:val="24"/>
        </w:rPr>
        <w:t>energy budgets</w:t>
      </w:r>
      <w:r w:rsidRPr="005E2677">
        <w:rPr>
          <w:rFonts w:ascii="Times New Roman" w:hAnsi="Times New Roman" w:cs="Times New Roman"/>
          <w:sz w:val="24"/>
          <w:szCs w:val="24"/>
        </w:rPr>
        <w:t xml:space="preserve"> of </w:t>
      </w:r>
      <w:r w:rsidRPr="005E2677">
        <w:rPr>
          <w:rFonts w:ascii="Times New Roman" w:hAnsi="Times New Roman" w:cs="Times New Roman"/>
          <w:i/>
          <w:sz w:val="24"/>
          <w:szCs w:val="24"/>
        </w:rPr>
        <w:t>Nucella</w:t>
      </w:r>
      <w:r>
        <w:rPr>
          <w:rFonts w:ascii="Times New Roman" w:hAnsi="Times New Roman" w:cs="Times New Roman"/>
          <w:i/>
          <w:sz w:val="24"/>
          <w:szCs w:val="24"/>
        </w:rPr>
        <w:t xml:space="preserve"> </w:t>
      </w:r>
      <w:r>
        <w:rPr>
          <w:rFonts w:ascii="Times New Roman" w:hAnsi="Times New Roman" w:cs="Times New Roman"/>
          <w:iCs/>
          <w:sz w:val="24"/>
          <w:szCs w:val="24"/>
        </w:rPr>
        <w:t>offspring</w:t>
      </w:r>
      <w:r w:rsidRPr="005E2677">
        <w:rPr>
          <w:rFonts w:ascii="Times New Roman" w:hAnsi="Times New Roman" w:cs="Times New Roman"/>
          <w:sz w:val="24"/>
          <w:szCs w:val="24"/>
        </w:rPr>
        <w:t xml:space="preserve">, we used the Cellular Energy Allocation (CEA) technique. This assay has </w:t>
      </w:r>
      <w:r>
        <w:rPr>
          <w:rFonts w:ascii="Times New Roman" w:hAnsi="Times New Roman" w:cs="Times New Roman"/>
          <w:sz w:val="24"/>
          <w:szCs w:val="24"/>
        </w:rPr>
        <w:t xml:space="preserve">been used </w:t>
      </w:r>
      <w:r w:rsidRPr="005E2677">
        <w:rPr>
          <w:rFonts w:ascii="Times New Roman" w:hAnsi="Times New Roman" w:cs="Times New Roman"/>
          <w:sz w:val="24"/>
          <w:szCs w:val="24"/>
        </w:rPr>
        <w:t>previously to investigate seasonal</w:t>
      </w:r>
      <w:r>
        <w:rPr>
          <w:rFonts w:ascii="Times New Roman" w:hAnsi="Times New Roman" w:cs="Times New Roman"/>
          <w:sz w:val="24"/>
          <w:szCs w:val="24"/>
        </w:rPr>
        <w:t xml:space="preserve"> and environmentally driven </w:t>
      </w:r>
      <w:r w:rsidRPr="005E2677">
        <w:rPr>
          <w:rFonts w:ascii="Times New Roman" w:hAnsi="Times New Roman" w:cs="Times New Roman"/>
          <w:sz w:val="24"/>
          <w:szCs w:val="24"/>
        </w:rPr>
        <w:t xml:space="preserve">changes in energy reserves </w:t>
      </w:r>
      <w:r>
        <w:rPr>
          <w:rFonts w:ascii="Times New Roman" w:hAnsi="Times New Roman" w:cs="Times New Roman"/>
          <w:sz w:val="24"/>
          <w:szCs w:val="24"/>
        </w:rPr>
        <w:t>as well as</w:t>
      </w:r>
      <w:r w:rsidRPr="005E2677">
        <w:rPr>
          <w:rFonts w:ascii="Times New Roman" w:hAnsi="Times New Roman" w:cs="Times New Roman"/>
          <w:sz w:val="24"/>
          <w:szCs w:val="24"/>
        </w:rPr>
        <w:t xml:space="preserve"> to test the effects of long-term exposure to </w:t>
      </w:r>
      <w:r>
        <w:rPr>
          <w:rFonts w:ascii="Times New Roman" w:hAnsi="Times New Roman" w:cs="Times New Roman"/>
          <w:sz w:val="24"/>
          <w:szCs w:val="24"/>
        </w:rPr>
        <w:t>abiotic</w:t>
      </w:r>
      <w:r w:rsidRPr="005E2677">
        <w:rPr>
          <w:rFonts w:ascii="Times New Roman" w:hAnsi="Times New Roman" w:cs="Times New Roman"/>
          <w:sz w:val="24"/>
          <w:szCs w:val="24"/>
        </w:rPr>
        <w:t xml:space="preserve">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{"citationItems":[{"id":"ITEM-1","itemData":{"DOI":"10.1016/j.aquatox.2019.05.010","ISSN":"18791514","abstract":"Ignoring natural stressors such as predation risk may contribute to the failure of ecological risk assessment of pesticides to protect freshwater biodiversity. To better understand combined effects of multiple stressors, bioenergetic responses are important as these inform about the balance between energy input and consumption, and provide a unifying mechanism to integrate the impact of multiple stressors with different modes of action. We studied in Enallagma cyathigerum damselfly larvae the single and combined effects of exposure to the pesticide chlorpyrifos and predation risk on life history (survival and growth rate)and bioenergetic response variables at the organismal level (assimilation and conversion efficiency)and the cellular level (cellular energy allocation CEA, energy storage Ea, and energy consumption Ec). Chlorpyrifos exposure almost halved the survival of the damselfly larvae, while predation risk had no effect on survival. Both exposure to the pesticide and to predation risk reduced larval growth rates. This was caused by a reduced conversion efficiency under chlorpyrifos exposure, and by a reduced assimilation efficiency under predation risk. Both chlorpyrifos and predation risk reduced the CEA because of a decreased Ea, and for chlorpyrifos also an increased Ec. The lower Ea was driven by reductions in the fat and glycogen contents. Effects of the pesticide and predation risk were consistently additive and for most variables the strongest response was detected when both stressors were present. The absence of any synergisms may be explained by the high mortality and hypometabolism caused by the pesticide. Our results indicate that CEA can be a sensitive biomarker to evaluate effects of not only contaminants but also natural stressors, such as predation risk, and their combined impact on organisms.","author":[{"dropping-particle":"","family":"Dievel","given":"Marie","non-dropping-particle":"Van","parse-names":false,"suffix":""},{"dropping-particle":"","family":"Janssens","given":"Lizanne","non-dropping-particle":"","parse-names":false,"suffix":""},{"dropping-particle":"","family":"Stoks","given":"Robby","non-dropping-particle":"","parse-names":false,"suffix":""}],"container-title":"Aquatic Toxicology","id":"ITEM-1","issue":"March","issued":{"date-parts":[["2019"]]},"page":"205-213","publisher":"Elsevier","title":"Additive bioenergetic responses to a pesticide and predation risk in an aquatic insect","type":"article-journal","volume":"212"},"uris":["http://www.mendeley.com/documents/?uuid=99016a3f-6f58-4e82-8671-c9dab49c27c1"]},{"id":"ITEM-2","itemData":{"DOI":"10.1016/j.marenvres.2013.10.001","ISSN":"18790291","abstract":"The construction of wind farms introduces artificial hard substrates in sandy sediments. As Atlantic cod (Gadus morhua) and pouting (Trisopterus luscus) tend to aggregate in order to feed around these reefs, energy profiling and trophic markers were applied to study their feeding ecology in a wind farm in the Belgian part of the North Sea. The proximate composition (carbohydrates, proteins and lipids) differed significantly between liver and muscle tissue but not between fish species or between their potential prey species. Atlantic cod showed to consume more energy than pouting. The latter had a higher overall energy reserve and can theoretically survive twice as long on the available energy than cod. In autumn, both fish species could survive longer on their energy than in spring. Polyunsaturated fatty acids were found in high concentrations in fish liver. The prey species Jassa and Pisidia were both rich in EPA while Jassa had a higher DHA content than Pisidia.Energy profiling supported the statement that wind farm artificial reefs are suitable feeding ground for both fish species. Sufficient energy levels were recorded and there is no indication of competition. © 2013 Elsevier Ltd.","author":[{"dropping-particle":"","family":"Troch","given":"Marleen","non-dropping-particle":"De","parse-names":false,"suffix":""},{"dropping-particle":"","family":"Reubens","given":"Jan T.","non-dropping-particle":"","parse-names":false,"suffix":""},{"dropping-particle":"","family":"Heirman","given":"Elke","non-dropping-particle":"","parse-names":false,"suffix":""},{"dropping-particle":"","family":"Degraer","given":"Steven","non-dropping-particle":"","parse-names":false,"suffix":""},{"dropping-particle":"","family":"Vincx","given":"Magda","non-dropping-particle":"","parse-names":false,"suffix":""}],"container-title":"Marine Environmental Research","id":"ITEM-2","issued":{"date-parts":[["2013"]]},"page":"224-233","title":"Energy profiling of demersal fish: A case-study in wind farm artificial reefs","type":"article-journal","volume":"92"},"uris":["http://www.mendeley.com/documents/?uuid=a1ef33c8-bc72-4545-b5e8-d5ed78d6d418"]},{"id":"ITEM-3","itemData":{"DOI":"10.1016/j.marpolbul.2013.01.001","ISSN":"0025326X","abstract":"Biologically treated wastewater (WW) from the Hammerfest LNG (liquefied natural gas) plant is discharged to the sea. A study using biomarkers in mussels and Atlantic cod was performed to examine whether this discharge meets a zero harmful emission requirement. Caging of mussels close to the outfall and exposure of mussels and fish to WW in the laboratory were conducted, and a suite of contaminant responsive markers was assessed in exposed animals. In mussels the markers included chemical contaminant levels, haemocyte lysosomal instability and nucleus integrity, cellular energy allocation, digestive gland and gonad histopathology and shell-opening behaviour. In fish, biliary PAH metabolites and gill histopathology biomarkers were measured. A consistent cause-effect relationship between WW treatments and markers measured in test animals was not found. The results therefore indicate that the WW emission is unlikely to represent a significant stress factor for the local marine environment under the conditions studied. © 2013 Elsevier Ltd.","author":[{"dropping-particle":"","family":"Beyer","given":"Jonny","non-dropping-particle":"","parse-names":false,"suffix":""},{"dropping-particle":"","family":"Aarab","given":"Nadia","non-dropping-particle":"","parse-names":false,"suffix":""},{"dropping-particle":"","family":"Tandberg","given":"Anne Helene","non-dropping-particle":"","parse-names":false,"suffix":""},{"dropping-particle":"","family":"Ingvarsdottir","given":"Anna","non-dropping-particle":"","parse-names":false,"suffix":""},{"dropping-particle":"","family":"Bamber","given":"Shaw","non-dropping-particle":"","parse-names":false,"suffix":""},{"dropping-particle":"","family":"Børseth","given":"Jan Fredrik","non-dropping-particle":"","parse-names":false,"suffix":""},{"dropping-particle":"","family":"Camus","given":"Lionel","non-dropping-particle":"","parse-names":false,"suffix":""},{"dropping-particle":"","family":"Velvin","given":"Roger","non-dropping-particle":"","parse-names":false,"suffix":""}],"container-title":"Marine Pollution Bulletin","id":"ITEM-3","issue":"1-2","issued":{"date-parts":[["2013"]]},"page":"28-37","publisher":"Elsevier Ltd","title":"Environmental harm assessment of a wastewater discharge from Hammerfest LNG: A study with biomarkers in mussels (&lt;i&gt;Mytilus sp.&lt;/i&gt;) and Atlantic cod (&lt;i&gt;Gadus morhua&lt;/i&gt;)","type":"article-journal","volume":"69"},"uris":["http://www.mendeley.com/documents/?uuid=b2574115-9c19-4eba-86d2-6b11f74d99e1"]}],"mendeley":{"formattedCitation":"(Beyer et al. 2013, De Troch et al. 2013, Van Dievel et al. 2019b)","plainTextFormattedCitation":"(Beyer et al. 2013, De Troch et al. 2013, Van Dievel et al. 2019b)","previouslyFormattedCitation":"(Beyer et al. 2013, De Troch et al. 2013, Van Dievel et al. 2019b)"},"properties":{"noteIndex":0},"schema":"https://github.com/citation-style-language/schema/raw/master/csl-citation.json"}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(Beyer et al. 2013, De Troch et al. 2013, Van Dievel et al. 2019b)</w:t>
      </w:r>
      <w:r w:rsidRPr="005E2677">
        <w:rPr>
          <w:rFonts w:ascii="Times New Roman" w:hAnsi="Times New Roman" w:cs="Times New Roman"/>
          <w:sz w:val="24"/>
          <w:szCs w:val="24"/>
        </w:rPr>
        <w:fldChar w:fldCharType="end"/>
      </w:r>
      <w:r>
        <w:rPr>
          <w:rFonts w:ascii="Times New Roman" w:hAnsi="Times New Roman" w:cs="Times New Roman"/>
          <w:sz w:val="24"/>
          <w:szCs w:val="24"/>
        </w:rPr>
        <w:t xml:space="preserve"> and biotic factors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{"citationItems":[{"id":"ITEM-1","itemData":{"DOI":"10.1016/j.marenvres.2013.10.001","ISSN":"18790291","abstract":"The construction of wind farms introduces artificial hard substrates in sandy sediments. As Atlantic cod (Gadus morhua) and pouting (Trisopterus luscus) tend to aggregate in order to feed around these reefs, energy profiling and trophic markers were applied to study their feeding ecology in a wind farm in the Belgian part of the North Sea. The proximate composition (carbohydrates, proteins and lipids) differed significantly between liver and muscle tissue but not between fish species or between their potential prey species. Atlantic cod showed to consume more energy than pouting. The latter had a higher overall energy reserve and can theoretically survive twice as long on the available energy than cod. In autumn, both fish species could survive longer on their energy than in spring. Polyunsaturated fatty acids were found in high concentrations in fish liver. The prey species Jassa and Pisidia were both rich in EPA while Jassa had a higher DHA content than Pisidia.Energy profiling supported the statement that wind farm artificial reefs are suitable feeding ground for both fish species. Sufficient energy levels were recorded and there is no indication of competition. © 2013 Elsevier Ltd.","author":[{"dropping-particle":"","family":"Troch","given":"Marleen","non-dropping-particle":"De","parse-names":false,"suffix":""},{"dropping-particle":"","family":"Reubens","given":"Jan T.","non-dropping-particle":"","parse-names":false,"suffix":""},{"dropping-particle":"","family":"Heirman","given":"Elke","non-dropping-particle":"","parse-names":false,"suffix":""},{"dropping-particle":"","family":"Degraer","given":"Steven","non-dropping-particle":"","parse-names":false,"suffix":""},{"dropping-particle":"","family":"Vincx","given":"Magda","non-dropping-particle":"","parse-names":false,"suffix":""}],"container-title":"Marine Environmental Research","id":"ITEM-1","issued":{"date-parts":[["2013"]]},"page":"224-233","title":"Energy profiling of demersal fish: A case-study in wind farm artificial reefs","type":"article-journal","volume":"92"},"uris":["http://www.mendeley.com/documents/?uuid=a1ef33c8-bc72-4545-b5e8-d5ed78d6d418"]}],"mendeley":{"formattedCitation":"(De Troch et al. 2013)","plainTextFormattedCitation":"(De Troch et al. 2013)","previouslyFormattedCitation":"(De Troch et al. 2013)"},"properties":{"noteIndex":0},"schema":"https://github.com/citation-style-language/schema/raw/master/csl-citation.json"}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(De Troch et al. 2013)</w:t>
      </w:r>
      <w:r>
        <w:rPr>
          <w:rFonts w:ascii="Times New Roman" w:hAnsi="Times New Roman" w:cs="Times New Roman"/>
          <w:sz w:val="24"/>
          <w:szCs w:val="24"/>
        </w:rPr>
        <w:fldChar w:fldCharType="end"/>
      </w:r>
      <w:r>
        <w:rPr>
          <w:rFonts w:ascii="Times New Roman" w:hAnsi="Times New Roman" w:cs="Times New Roman"/>
          <w:sz w:val="24"/>
          <w:szCs w:val="24"/>
        </w:rPr>
        <w:t xml:space="preserve"> including predation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{"citationItems":[{"id":"ITEM-1","itemData":{"DOI":"10.1111/1365-2435.13046","ISSN":"13652435","abstract":"Prey species can respond to the risk of predation with a range of antipredator behaviours and physiological changes. While these responses increase chances of survival, they often involve feeding reductions and greater energy expenditure (e.g. increases in metabolic rate). As a consequence, a prey response is constrained by its own nutritional condition. While a number of studies indeed demonstrate that prey in better nutritional condition have stronger antipredator behaviours, we do not yet understand how condition impacts the physiological component of the prey's response. Previous research revealed that Leptinotarsa decemlineata beetles experiencing predation risk improve their offspring's nutritional condition by promoting intraclutch egg cannibalism. Importantly, egg cannibalism decreased offspring vulnerability by increasing larval behavioural responses to chronic predation risk. In this study we test if egg cannibalism similarly impacts larval physiological responses by comparing how risk of predation in cannibals and non-cannibals affects their behaviour (e.g. feeding reductions), metabolic rate and energy stores. We found that non-cannibals did not exhibit antipredator behaviours but responded physiologically, by increasing metabolic rates. In contrast, cannibals responded behaviourally, suppressing feeding, but without altering metabolism. While cannibals and non-cannibals coupled food intake and energy expenditure differently, both reached similar growth rates and had similar energy stores when facing chronic predation risk. These results indicate that increases in predator avoidance behaviours are not merely mirrored by a stronger physiological response. Instead, changes in metabolism appear to ameliorate, within our experimental conditions, the costs associated with the behavioural response. Prey in poorer nutritional state are not less responsive to predators but appear to rely more heavily on physiological responses, demonstrating that how prey integrates behaviour and physiology depends on their own nutritional state. A plain language summary is available for this article.","author":[{"dropping-particle":"","family":"Tigreros","given":"Natasha","non-dropping-particle":"","parse-names":false,"suffix":""},{"dropping-particle":"","family":"Wang","given":"Eugenia H.","non-dropping-particle":"","parse-names":false,"suffix":""},{"dropping-particle":"","family":"Thaler","given":"Jennifer S.","non-dropping-particle":"","parse-names":false,"suffix":""}],"container-title":"Functional Ecology","id":"ITEM-1","issue":"4","issued":{"date-parts":[["2018"]]},"page":"982-989","title":"Prey nutritional state drives divergent behavioural and physiological responses to predation risk","type":"article-journal","volume":"32"},"uris":["http://www.mendeley.com/documents/?uuid=6cfd996d-d70a-4464-9746-677f2f8d338b"]},{"id":"ITEM-2","itemData":{"DOI":"10.1016/j.aquatox.2019.05.010","ISSN":"18791514","abstract":"Ignoring natural stressors such as predation risk may contribute to the failure of ecological risk assessment of pesticides to protect freshwater biodiversity. To better understand combined effects of multiple stressors, bioenergetic responses are important as these inform about the balance between energy input and consumption, and provide a unifying mechanism to integrate the impact of multiple stressors with different modes of action. We studied in Enallagma cyathigerum damselfly larvae the single and combined effects of exposure to the pesticide chlorpyrifos and predation risk on life history (survival and growth rate)and bioenergetic response variables at the organismal level (assimilation and conversion efficiency)and the cellular level (cellular energy allocation CEA, energy storage Ea, and energy consumption Ec). Chlorpyrifos exposure almost halved the survival of the damselfly larvae, while predation risk had no effect on survival. Both exposure to the pesticide and to predation risk reduced larval growth rates. This was caused by a reduced conversion efficiency under chlorpyrifos exposure, and by a reduced assimilation efficiency under predation risk. Both chlorpyrifos and predation risk reduced the CEA because of a decreased Ea, and for chlorpyrifos also an increased Ec. The lower Ea was driven by reductions in the fat and glycogen contents. Effects of the pesticide and predation risk were consistently additive and for most variables the strongest response was detected when both stressors were present. The absence of any synergisms may be explained by the high mortality and hypometabolism caused by the pesticide. Our results indicate that CEA can be a sensitive biomarker to evaluate effects of not only contaminants but also natural stressors, such as predation risk, and their combined impact on organisms.","author":[{"dropping-particle":"","family":"Dievel","given":"Marie","non-dropping-particle":"Van","parse-names":false,"suffix":""},{"dropping-particle":"","family":"Janssens","given":"Lizanne","non-dropping-particle":"","parse-names":false,"suffix":""},{"dropping-particle":"","family":"Stoks","given":"Robby","non-dropping-particle":"","parse-names":false,"suffix":""}],"container-title":"Aquatic Toxicology","id":"ITEM-2","issue":"March","issued":{"date-parts":[["2019"]]},"page":"205-213","publisher":"Elsevier","title":"Additive bioenergetic responses to a pesticide and predation risk in an aquatic insect","type":"article-journal","volume":"212"},"uris":["http://www.mendeley.com/documents/?uuid=99016a3f-6f58-4e82-8671-c9dab49c27c1"]}],"mendeley":{"formattedCitation":"(Tigreros et al. 2018, Van Dievel et al. 2019b)","plainTextFormattedCitation":"(Tigreros et al. 2018, Van Dievel et al. 2019b)","previouslyFormattedCitation":"(Tigreros et al. 2018, Van Dievel et al. 2019b)"},"properties":{"noteIndex":0},"schema":"https://github.com/citation-style-language/schema/raw/master/csl-citation.json"}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(Tigreros et al. 2018, Van Dievel et al. 2019b)</w:t>
      </w:r>
      <w:r>
        <w:rPr>
          <w:rFonts w:ascii="Times New Roman" w:hAnsi="Times New Roman" w:cs="Times New Roman"/>
          <w:sz w:val="24"/>
          <w:szCs w:val="24"/>
        </w:rPr>
        <w:fldChar w:fldCharType="end"/>
      </w:r>
      <w:r w:rsidRPr="005E2677">
        <w:rPr>
          <w:rFonts w:ascii="Times New Roman" w:hAnsi="Times New Roman" w:cs="Times New Roman"/>
          <w:sz w:val="24"/>
          <w:szCs w:val="24"/>
        </w:rPr>
        <w:t>. CEA analysis was conducted on whole-animal samples and is defined as the ratio of energy reserves available (E</w:t>
      </w:r>
      <w:r w:rsidRPr="005E2677">
        <w:rPr>
          <w:rFonts w:ascii="Times New Roman" w:hAnsi="Times New Roman" w:cs="Times New Roman"/>
          <w:sz w:val="24"/>
          <w:szCs w:val="24"/>
          <w:vertAlign w:val="subscript"/>
        </w:rPr>
        <w:t>a</w:t>
      </w:r>
      <w:r w:rsidRPr="005E2677">
        <w:rPr>
          <w:rFonts w:ascii="Times New Roman" w:hAnsi="Times New Roman" w:cs="Times New Roman"/>
          <w:sz w:val="24"/>
          <w:szCs w:val="24"/>
        </w:rPr>
        <w:t xml:space="preserve">, measured as the combined energy stored in </w:t>
      </w:r>
      <w:r>
        <w:rPr>
          <w:rFonts w:ascii="Times New Roman" w:hAnsi="Times New Roman" w:cs="Times New Roman"/>
          <w:sz w:val="24"/>
          <w:szCs w:val="24"/>
        </w:rPr>
        <w:t xml:space="preserve">total </w:t>
      </w:r>
      <w:r w:rsidRPr="005E2677">
        <w:rPr>
          <w:rFonts w:ascii="Times New Roman" w:hAnsi="Times New Roman" w:cs="Times New Roman"/>
          <w:sz w:val="24"/>
          <w:szCs w:val="24"/>
        </w:rPr>
        <w:t xml:space="preserve">proteins, lipids and carbohydrates) </w:t>
      </w:r>
      <w:r>
        <w:rPr>
          <w:rFonts w:ascii="Times New Roman" w:hAnsi="Times New Roman" w:cs="Times New Roman"/>
          <w:sz w:val="24"/>
          <w:szCs w:val="24"/>
        </w:rPr>
        <w:t>to</w:t>
      </w:r>
      <w:r w:rsidRPr="005E2677">
        <w:rPr>
          <w:rFonts w:ascii="Times New Roman" w:hAnsi="Times New Roman" w:cs="Times New Roman"/>
          <w:sz w:val="24"/>
          <w:szCs w:val="24"/>
        </w:rPr>
        <w:t xml:space="preserve"> energy consumption (E</w:t>
      </w:r>
      <w:r w:rsidRPr="005E2677">
        <w:rPr>
          <w:rFonts w:ascii="Times New Roman" w:hAnsi="Times New Roman" w:cs="Times New Roman"/>
          <w:sz w:val="24"/>
          <w:szCs w:val="24"/>
          <w:vertAlign w:val="subscript"/>
        </w:rPr>
        <w:t>c</w:t>
      </w:r>
      <w:r w:rsidRPr="005E2677">
        <w:rPr>
          <w:rFonts w:ascii="Times New Roman" w:hAnsi="Times New Roman" w:cs="Times New Roman"/>
          <w:sz w:val="24"/>
          <w:szCs w:val="24"/>
        </w:rPr>
        <w:t>, determined through the activity of the Electron Transport System</w:t>
      </w:r>
      <w:r>
        <w:rPr>
          <w:rFonts w:ascii="Times New Roman" w:hAnsi="Times New Roman" w:cs="Times New Roman"/>
          <w:sz w:val="24"/>
          <w:szCs w:val="24"/>
        </w:rPr>
        <w:t xml:space="preserve"> in the mitochondria</w:t>
      </w:r>
      <w:r w:rsidRPr="005E2677">
        <w:rPr>
          <w:rFonts w:ascii="Times New Roman" w:hAnsi="Times New Roman" w:cs="Times New Roman"/>
          <w:sz w:val="24"/>
          <w:szCs w:val="24"/>
        </w:rPr>
        <w:t xml:space="preserve">). Bioassays followed the protocol used by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{"citationItems":[{"id":"ITEM-1","itemData":{"DOI":"10.1023/A:1008228517955","ISBN":"1386-1980","ISSN":"13861980","abstract":"The Cellular Energy Allocation (CEA) methodology was developed as biomarker technique to assess the effect of toxic stress on the energy budget of test organisms. This short-term assay is based on the biochemical assessment of changes in the energy reserves (total carbohydrate, protein and lipid content) and the energy consumption (electron transport activity). The CEA methodology was evaluated using Daphnia magna juveniles exposed for 96h to sublethal lindane and mercury chloride concentrations. The ecological relevance of the CEA assay was assessed by comparing the sub-organismal response with population level parameters (obtained from 21 day life table experiments) such as the intrinsic rate of natural increase (rm) and the mean total offspring per female. Two different methodologies were used to assess the effect levels: the no (lowest) observed effect level (NOAECs- LOAECs) approach and the regression-based approach. Both toxicants caused a significant decrease in the net energy budget of D. magna, with a Lowest Observed (Adverse) Effect Concentration (LOAEC) of 0.18 mg/l and 5.6 g/l for lindane and HgCl2, respectively. Changes in the lipid content of the organismswere detected at toxicant concentrations lower than those affecting the total carbohydrate and protein content. Toxicant specific effects were observed on the electron transport activity. Comparison of the CEA results with those of the population level tests revealed that for mercury the CEA based LOAEC was a three times lower than that based on rm and the total brood size (18 g/l). For lindane the CEA based LOAEC was two times lower than the LOAEC based on rm (0.32 mg/l) but was higher than that based on the total number of offspring produced (0.1 mg/l). Using the regression-based approach, EC10 values were calculated using three parameter sigmoid or logistic models. Comparison between the CEA and rm based EC10 values demonstrates that for both chemicals similar effect concentrations are obtained: the CEA-based EC10 (0.20mg/l) for lindane is 1.5 times higher than the rm-based EC10 threshold (0.13 mg/l), while for mercury the biomarker-based EC10 value (9 g/l) was 1.4 times lower than the population-based EC10 value (12.5 g/l). From these results, we suggest that the short-term CEA assay may be useful for predicting long-term effects at the population level. The consequences of the observed effects on the energy budget of the test organism are discussed in the context of the effects emerg…","author":[{"dropping-particle":"","family":"Coen","given":"W","non-dropping-particle":"De","parse-names":false,"suffix":""},{"dropping-particle":"","family":"Janssen","given":"C R","non-dropping-particle":"","parse-names":false,"suffix":""}],"container-title":"Journal of Aquatic Ecosystem Stress and Recovery","id":"ITEM-1","issued":{"date-parts":[["1997"]]},"page":"43-55","title":"The use of biomarkers in &lt;i&gt;Daphnia magna&lt;/i&gt; toxicity testing. IV.Cellular Energy Allocation: a new methodology to assess the energy budget of toxicant-stressed &lt;i&gt;Daphnia&lt;/i&gt; populations","type":"article-journal","volume":"6"},"uris":["http://www.mendeley.com/documents/?uuid=ac97c68e-4ae0-4da9-acc2-0710d062be0a"]}],"mendeley":{"formattedCitation":"(De Coen and Janssen 1997)","manualFormatting":"De Coen &amp; Janssen (1997)","plainTextFormattedCitation":"(De Coen and Janssen 1997)","previouslyFormattedCitation":"(De Coen and Janssen 1997)"},"properties":{"noteIndex":0},"schema":"https://github.com/citation-style-language/schema/raw/master/csl-citation.json"}</w:instrText>
      </w:r>
      <w:r w:rsidRPr="005E2677">
        <w:rPr>
          <w:rFonts w:ascii="Times New Roman" w:hAnsi="Times New Roman" w:cs="Times New Roman"/>
          <w:sz w:val="24"/>
          <w:szCs w:val="24"/>
        </w:rPr>
        <w:fldChar w:fldCharType="separate"/>
      </w:r>
      <w:r w:rsidRPr="005E2677">
        <w:rPr>
          <w:rFonts w:ascii="Times New Roman" w:hAnsi="Times New Roman" w:cs="Times New Roman"/>
          <w:noProof/>
          <w:sz w:val="24"/>
          <w:szCs w:val="24"/>
        </w:rPr>
        <w:t>De Coen &amp; Janssen (1997)</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with slight modifications described below. </w:t>
      </w:r>
    </w:p>
    <w:p w14:paraId="2B66BB89" w14:textId="77777777" w:rsidR="00BC738A" w:rsidRPr="005E2677" w:rsidRDefault="00BC738A" w:rsidP="00BC73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Owing</w:t>
      </w:r>
      <w:r w:rsidRPr="005E2677">
        <w:rPr>
          <w:rFonts w:ascii="Times New Roman" w:hAnsi="Times New Roman" w:cs="Times New Roman"/>
          <w:sz w:val="24"/>
          <w:szCs w:val="24"/>
        </w:rPr>
        <w:t xml:space="preserve"> to the small body size of </w:t>
      </w:r>
      <w:r w:rsidRPr="005E2677">
        <w:rPr>
          <w:rFonts w:ascii="Times New Roman" w:hAnsi="Times New Roman" w:cs="Times New Roman"/>
          <w:i/>
          <w:sz w:val="24"/>
          <w:szCs w:val="24"/>
        </w:rPr>
        <w:t>Nucella</w:t>
      </w:r>
      <w:r w:rsidRPr="005E2677">
        <w:rPr>
          <w:rFonts w:ascii="Times New Roman" w:hAnsi="Times New Roman" w:cs="Times New Roman"/>
          <w:sz w:val="24"/>
          <w:szCs w:val="24"/>
        </w:rPr>
        <w:t xml:space="preserve"> and the amount of tissue needed for the complete CEA analysis, samples consisted of </w:t>
      </w:r>
      <w:r>
        <w:rPr>
          <w:rFonts w:ascii="Times New Roman" w:hAnsi="Times New Roman" w:cs="Times New Roman"/>
          <w:sz w:val="24"/>
          <w:szCs w:val="24"/>
        </w:rPr>
        <w:t xml:space="preserve">the whole-body homogenates of </w:t>
      </w:r>
      <w:r w:rsidRPr="005E2677">
        <w:rPr>
          <w:rFonts w:ascii="Times New Roman" w:hAnsi="Times New Roman" w:cs="Times New Roman"/>
          <w:sz w:val="24"/>
          <w:szCs w:val="24"/>
        </w:rPr>
        <w:t xml:space="preserve">two </w:t>
      </w:r>
      <w:r w:rsidRPr="005E2677">
        <w:rPr>
          <w:rFonts w:ascii="Times New Roman" w:hAnsi="Times New Roman" w:cs="Times New Roman"/>
          <w:i/>
          <w:sz w:val="24"/>
          <w:szCs w:val="24"/>
        </w:rPr>
        <w:t>Nucella</w:t>
      </w:r>
      <w:r>
        <w:rPr>
          <w:rFonts w:ascii="Times New Roman" w:hAnsi="Times New Roman" w:cs="Times New Roman"/>
          <w:i/>
          <w:sz w:val="24"/>
          <w:szCs w:val="24"/>
        </w:rPr>
        <w:t xml:space="preserve"> </w:t>
      </w:r>
      <w:r>
        <w:rPr>
          <w:rFonts w:ascii="Times New Roman" w:hAnsi="Times New Roman" w:cs="Times New Roman"/>
          <w:iCs/>
          <w:sz w:val="24"/>
          <w:szCs w:val="24"/>
        </w:rPr>
        <w:t>individuals combined</w:t>
      </w:r>
      <w:r w:rsidRPr="005E2677">
        <w:rPr>
          <w:rFonts w:ascii="Times New Roman" w:hAnsi="Times New Roman" w:cs="Times New Roman"/>
          <w:sz w:val="24"/>
          <w:szCs w:val="24"/>
        </w:rPr>
        <w:t>. The original 6 replicate</w:t>
      </w:r>
      <w:r>
        <w:rPr>
          <w:rFonts w:ascii="Times New Roman" w:hAnsi="Times New Roman" w:cs="Times New Roman"/>
          <w:sz w:val="24"/>
          <w:szCs w:val="24"/>
        </w:rPr>
        <w:t xml:space="preserve"> mesocosms</w:t>
      </w:r>
      <w:r w:rsidRPr="005E2677">
        <w:rPr>
          <w:rFonts w:ascii="Times New Roman" w:hAnsi="Times New Roman" w:cs="Times New Roman"/>
          <w:sz w:val="24"/>
          <w:szCs w:val="24"/>
        </w:rPr>
        <w:t xml:space="preserve"> of each treatment combination were </w:t>
      </w:r>
      <w:r>
        <w:rPr>
          <w:rFonts w:ascii="Times New Roman" w:hAnsi="Times New Roman" w:cs="Times New Roman"/>
          <w:sz w:val="24"/>
          <w:szCs w:val="24"/>
        </w:rPr>
        <w:t>therefore aggregated</w:t>
      </w:r>
      <w:r w:rsidRPr="005E2677">
        <w:rPr>
          <w:rFonts w:ascii="Times New Roman" w:hAnsi="Times New Roman" w:cs="Times New Roman"/>
          <w:sz w:val="24"/>
          <w:szCs w:val="24"/>
        </w:rPr>
        <w:t xml:space="preserve"> into 3 pairs </w:t>
      </w:r>
      <w:r>
        <w:rPr>
          <w:rFonts w:ascii="Times New Roman" w:hAnsi="Times New Roman" w:cs="Times New Roman"/>
          <w:sz w:val="24"/>
          <w:szCs w:val="24"/>
        </w:rPr>
        <w:t xml:space="preserve">at random </w:t>
      </w:r>
      <w:r w:rsidRPr="005E2677">
        <w:rPr>
          <w:rFonts w:ascii="Times New Roman" w:hAnsi="Times New Roman" w:cs="Times New Roman"/>
          <w:sz w:val="24"/>
          <w:szCs w:val="24"/>
        </w:rPr>
        <w:t xml:space="preserve">and only </w:t>
      </w:r>
      <w:r w:rsidRPr="005E2677">
        <w:rPr>
          <w:rFonts w:ascii="Times New Roman" w:hAnsi="Times New Roman" w:cs="Times New Roman"/>
          <w:i/>
          <w:sz w:val="24"/>
          <w:szCs w:val="24"/>
        </w:rPr>
        <w:t>Nucella</w:t>
      </w:r>
      <w:r w:rsidRPr="005E2677">
        <w:rPr>
          <w:rFonts w:ascii="Times New Roman" w:hAnsi="Times New Roman" w:cs="Times New Roman"/>
          <w:sz w:val="24"/>
          <w:szCs w:val="24"/>
        </w:rPr>
        <w:t xml:space="preserve"> from pairs of mesocosms were combined. Frozen snails were homogenised in liquid nitrogen using a pestle and mortar resulting in a well-mixed fine powder. Each homogenate combination was then split into a total of 12 subsamples </w:t>
      </w:r>
      <w:r w:rsidRPr="005E2677">
        <w:rPr>
          <w:rFonts w:ascii="Times New Roman" w:hAnsi="Times New Roman" w:cs="Times New Roman"/>
          <w:sz w:val="24"/>
          <w:szCs w:val="28"/>
        </w:rPr>
        <w:t xml:space="preserve">(10-20 mg) </w:t>
      </w:r>
      <w:r w:rsidRPr="005E2677">
        <w:rPr>
          <w:rFonts w:ascii="Times New Roman" w:hAnsi="Times New Roman" w:cs="Times New Roman"/>
          <w:sz w:val="24"/>
          <w:szCs w:val="24"/>
        </w:rPr>
        <w:t>and triplicates were used in each of the four subsequent biochemical assays.</w:t>
      </w:r>
    </w:p>
    <w:p w14:paraId="1F3536C3" w14:textId="7A59F402" w:rsidR="00BC738A" w:rsidRPr="005E2677" w:rsidRDefault="00BC738A" w:rsidP="00BC738A">
      <w:pPr>
        <w:spacing w:line="360" w:lineRule="auto"/>
        <w:ind w:firstLine="720"/>
        <w:jc w:val="both"/>
        <w:rPr>
          <w:rFonts w:ascii="Times New Roman" w:hAnsi="Times New Roman" w:cs="Times New Roman"/>
          <w:sz w:val="24"/>
          <w:szCs w:val="24"/>
        </w:rPr>
      </w:pPr>
      <w:r w:rsidRPr="005E2677">
        <w:rPr>
          <w:rFonts w:ascii="Times New Roman" w:hAnsi="Times New Roman" w:cs="Times New Roman"/>
          <w:sz w:val="24"/>
          <w:szCs w:val="24"/>
        </w:rPr>
        <w:t xml:space="preserve">In brief, protein content of </w:t>
      </w:r>
      <w:r>
        <w:rPr>
          <w:rFonts w:ascii="Times New Roman" w:hAnsi="Times New Roman" w:cs="Times New Roman"/>
          <w:sz w:val="24"/>
          <w:szCs w:val="24"/>
        </w:rPr>
        <w:t>the sub-</w:t>
      </w:r>
      <w:r w:rsidRPr="005E2677">
        <w:rPr>
          <w:rFonts w:ascii="Times New Roman" w:hAnsi="Times New Roman" w:cs="Times New Roman"/>
          <w:sz w:val="24"/>
          <w:szCs w:val="24"/>
        </w:rPr>
        <w:t xml:space="preserve">samples </w:t>
      </w:r>
      <w:r>
        <w:rPr>
          <w:rFonts w:ascii="Times New Roman" w:hAnsi="Times New Roman" w:cs="Times New Roman"/>
          <w:sz w:val="24"/>
          <w:szCs w:val="24"/>
        </w:rPr>
        <w:t xml:space="preserve">was determined by </w:t>
      </w:r>
      <w:r w:rsidRPr="00D00B1C">
        <w:rPr>
          <w:rFonts w:ascii="Times New Roman" w:hAnsi="Times New Roman" w:cs="Times New Roman"/>
          <w:sz w:val="24"/>
          <w:szCs w:val="24"/>
        </w:rPr>
        <w:t xml:space="preserve">using </w:t>
      </w:r>
      <w:r>
        <w:rPr>
          <w:rFonts w:ascii="Times New Roman" w:hAnsi="Times New Roman" w:cs="Times New Roman"/>
          <w:sz w:val="24"/>
          <w:szCs w:val="24"/>
        </w:rPr>
        <w:t>a</w:t>
      </w:r>
      <w:r w:rsidRPr="00D00B1C">
        <w:rPr>
          <w:rFonts w:ascii="Times New Roman" w:hAnsi="Times New Roman" w:cs="Times New Roman"/>
          <w:sz w:val="24"/>
          <w:szCs w:val="24"/>
        </w:rPr>
        <w:t xml:space="preserve"> micro-modification of the Pierce BCA Protein Assay (Thermo Scientific)</w:t>
      </w:r>
      <w:r w:rsidRPr="005E2677">
        <w:rPr>
          <w:rFonts w:ascii="Times New Roman" w:hAnsi="Times New Roman" w:cs="Times New Roman"/>
          <w:sz w:val="24"/>
          <w:szCs w:val="24"/>
        </w:rPr>
        <w:t xml:space="preserve">. </w:t>
      </w:r>
      <w:r>
        <w:rPr>
          <w:rFonts w:ascii="Times New Roman" w:hAnsi="Times New Roman" w:cs="Times New Roman"/>
          <w:sz w:val="24"/>
          <w:szCs w:val="24"/>
        </w:rPr>
        <w:t>Total l</w:t>
      </w:r>
      <w:r w:rsidRPr="005E2677">
        <w:rPr>
          <w:rFonts w:ascii="Times New Roman" w:hAnsi="Times New Roman" w:cs="Times New Roman"/>
          <w:sz w:val="24"/>
          <w:szCs w:val="24"/>
        </w:rPr>
        <w:t xml:space="preserve">ipid </w:t>
      </w:r>
      <w:r>
        <w:rPr>
          <w:rFonts w:ascii="Times New Roman" w:hAnsi="Times New Roman" w:cs="Times New Roman"/>
          <w:sz w:val="24"/>
          <w:szCs w:val="24"/>
        </w:rPr>
        <w:t>content</w:t>
      </w:r>
      <w:r w:rsidRPr="005E2677">
        <w:rPr>
          <w:rFonts w:ascii="Times New Roman" w:hAnsi="Times New Roman" w:cs="Times New Roman"/>
          <w:sz w:val="24"/>
          <w:szCs w:val="24"/>
        </w:rPr>
        <w:t xml:space="preserve"> </w:t>
      </w:r>
      <w:r>
        <w:rPr>
          <w:rFonts w:ascii="Times New Roman" w:hAnsi="Times New Roman" w:cs="Times New Roman"/>
          <w:sz w:val="24"/>
          <w:szCs w:val="24"/>
        </w:rPr>
        <w:t>was measured</w:t>
      </w:r>
      <w:r w:rsidRPr="005E2677">
        <w:rPr>
          <w:rFonts w:ascii="Times New Roman" w:hAnsi="Times New Roman" w:cs="Times New Roman"/>
          <w:sz w:val="24"/>
          <w:szCs w:val="24"/>
        </w:rPr>
        <w:t xml:space="preserve"> using a modified sulpho-phospho-vanillin (SPV) assay, originally described by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{"citationItems":[{"id":"ITEM-1","itemData":{"abstract":"Lipid decomposition studies in frozen fish have led t o the development of a simple and rapid method for the extraction and purification of lipids from biological materials. The entire procedure can be carried out in approximately 10 minutes; it is efficient, reproducible, and free from deleterious manipulations. 'The wet tissue is homogenized with a mixture of chloroform and methanol in such proportions that a miscible system is formed with the water in the tissue. Dilution with chloroform and water separates the homogenate into two layers, the chloroform layer containing all the lipids and the methanolic layer containing all the non-lipids. A purified lipid extract is obtained merely by isolating the chloroform layer. The method has been applied t o fish muscle and may easily be adapted t o use with other tissues.","author":[{"dropping-particle":"","family":"Bligh, E.G. and Dyer","given":"W.J.","non-dropping-particle":"","parse-names":false,"suffix":""}],"container-title":"Canadian Journal of Biochemistry and Physiology","id":"ITEM-1","issue":"8","issued":{"date-parts":[["1959"]]},"page":"911-917","title":"A rapid method of total lipid extraction and purification","type":"article-journal","volume":"37"},"uris":["http://www.mendeley.com/documents/?uuid=ef2ec03d-5e1e-47d4-a2d5-1c8529ca8198"]}],"mendeley":{"formattedCitation":"(Bligh, E.G. and Dyer 1959)","manualFormatting":"Bligh and Dyer (1959)","plainTextFormattedCitation":"(Bligh, E.G. and Dyer 1959)","previouslyFormattedCitation":"(Bligh, E.G. and Dyer 1959)"},"properties":{"noteIndex":0},"schema":"https://github.com/citation-style-language/schema/raw/master/csl-citation.json"}</w:instrText>
      </w:r>
      <w:r w:rsidRPr="005E2677">
        <w:rPr>
          <w:rFonts w:ascii="Times New Roman" w:hAnsi="Times New Roman" w:cs="Times New Roman"/>
          <w:sz w:val="24"/>
          <w:szCs w:val="24"/>
        </w:rPr>
        <w:fldChar w:fldCharType="separate"/>
      </w:r>
      <w:r w:rsidRPr="005E2677">
        <w:rPr>
          <w:rFonts w:ascii="Times New Roman" w:hAnsi="Times New Roman" w:cs="Times New Roman"/>
          <w:noProof/>
          <w:sz w:val="24"/>
          <w:szCs w:val="24"/>
        </w:rPr>
        <w:t>Bligh and Dyer (1959)</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and modified for microplates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{"citationItems":[{"id":"ITEM-1","itemData":{"DOI":"10.1016/j.cbpb.2007.05.011","ISSN":"10964959","abstract":"In the larval stages of three euryhaline species of the genus Armases, we tested if changes in biomass (dry mass, W; protein; lipid) under hyposmotic stress were related to their salinity tolerance, capabilities of osmoregulation, and migration patterns. As model species, we compared Armases miersii, which breeds in supratidal rock pools, the riverine crab Armases roberti (showing a larval export strategy), and Armases ricordi, whose larvae probably develop in coastal marine waters. At each stage, larvae were exposed to different salinities (selected according to previous information on larval survival; range: 5‰-32‰ for A. miersii, 10‰-32‰ for A. roberti, and 15‰-32‰ for A. ricordi). Biomass was measured in early postmoult and intermoult. The larvae of the strongly osmoregulating species A. miersii, which develop in habitats with highly variable salinity conditions, showed the smallest variations in biomass. The effect on A. roberti varied during its ontogeny: the Zoea I and the Megalopa, which carry out downstream and upstream migrations, respectively, showed lower biomass variations than the intermediate zoeal instars, which develop in coastal waters. The larvae of A. ricordi showed generally the highest variations in biomass, reflecting poor adaptation to salinity variations. In addition, a common pattern was found for these estuarine species: the maximum of biomass shifted during ontogeny from 32‰ to 25‰, reflecting changes of the iso-osmotic point. The ontogeny of osmoregulation reflected ontogenetic migration patterns, which allow for avoiding detrimental effects of salinity variations. © 2007 Elsevier Inc. All rights reserved.","author":[{"dropping-particle":"","family":"Torres","given":"Gabriela","non-dropping-particle":"","parse-names":false,"suffix":""},{"dropping-particle":"","family":"Giménez","given":"Luis","non-dropping-particle":"","parse-names":false,"suffix":""},{"dropping-particle":"","family":"Anger","given":"Klaus","non-dropping-particle":"","parse-names":false,"suffix":""}],"container-title":"Comparative Biochemistry and Physiology - B Biochemistry and Molecular Biology","id":"ITEM-1","issue":"2","issued":{"date-parts":[["2007"]]},"page":"209-224","title":"Effects of osmotic stress on crustacean larval growth and protein and lipid levels are related to life-histories: The genus &lt;i&gt; Armases &lt;/i&gt; as a model","type":"article-journal","volume":"148"},"uris":["http://www.mendeley.com/documents/?uuid=7cf4b8c8-d9c9-483b-9cf0-c5debe56b85d","http://www.mendeley.com/documents/?uuid=391eeb5c-1228-4fd3-9fa3-25d8428a1e52"]}],"mendeley":{"formattedCitation":"(Torres et al. 2007)","plainTextFormattedCitation":"(Torres et al. 2007)","previouslyFormattedCitation":"(Torres et al. 2007)"},"properties":{"noteIndex":0},"schema":"https://github.com/citation-style-language/schema/raw/master/csl-citation.json"}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(Torres et al. 2007)</w:t>
      </w:r>
      <w:r>
        <w:rPr>
          <w:rFonts w:ascii="Times New Roman" w:hAnsi="Times New Roman" w:cs="Times New Roman"/>
          <w:sz w:val="24"/>
          <w:szCs w:val="24"/>
        </w:rPr>
        <w:fldChar w:fldCharType="end"/>
      </w:r>
      <w:r>
        <w:rPr>
          <w:rFonts w:ascii="Times New Roman" w:hAnsi="Times New Roman" w:cs="Times New Roman"/>
          <w:sz w:val="24"/>
          <w:szCs w:val="24"/>
        </w:rPr>
        <w:t xml:space="preserve"> against cholesterol as a standard</w:t>
      </w:r>
      <w:r w:rsidRPr="005E2677">
        <w:rPr>
          <w:rFonts w:ascii="Times New Roman" w:hAnsi="Times New Roman" w:cs="Times New Roman"/>
          <w:sz w:val="24"/>
          <w:szCs w:val="24"/>
        </w:rPr>
        <w:t xml:space="preserve">. Finally, total carbohydrate </w:t>
      </w:r>
      <w:r>
        <w:rPr>
          <w:rFonts w:ascii="Times New Roman" w:hAnsi="Times New Roman" w:cs="Times New Roman"/>
          <w:sz w:val="24"/>
          <w:szCs w:val="24"/>
        </w:rPr>
        <w:t xml:space="preserve">content </w:t>
      </w:r>
      <w:r w:rsidRPr="005E2677">
        <w:rPr>
          <w:rFonts w:ascii="Times New Roman" w:hAnsi="Times New Roman" w:cs="Times New Roman"/>
          <w:sz w:val="24"/>
          <w:szCs w:val="24"/>
        </w:rPr>
        <w:t xml:space="preserve">was determined using a modified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{"citationItems":[{"id":"ITEM-1","itemData":{"DOI":"10.1016/j.biologicals.2007.09.001","ISSN":"10451056","abstract":"The need for an accurate, fast and reliable analysis of carbohydrate test is crucial for numerous biological processes. In that sense, anthrone-sulfuric acid assay is one of the most efficient quantification techniques successfully applied to carbohydrate determination. In this paper, a sensitive and accurate anthrone-sulfuric acid microplate assay was developed and validated for the quantitative estimation of yeast carbohydrates in the production of hepatitis B virus surface antigen, and the main component of the recombinant vaccine HEBERBIOVAC HB. A response surface methodology was applied to design and optimize the assay in order to maximize the differences on the expected effect and to minimize the number of experiments. The proposed method was linear over the concentration range from 10 to 120 μg/mL for glucose, with values for the coefficient of determination &gt;0.99. Intra- and inter-assay variation coefficient ranged between 0.45-4.79% and 2.48-8.94%, respectively. The Student t-test used in the interference study, revealed good parallelism among curves (Tobs ≤ T0.05), which indicates the lack of interference in the working range. Yields obtained in accuracy test for two concentration levels varied between 90 and 105%, confirming the assay's reliability. In conclusion, the validated method, which has successfully been used for the process control monitoring of several samples generated from the production of hepatitis B vaccine, allows the quality and purity of the final product. © 2007 The International Association for Biologicals.","author":[{"dropping-particle":"","family":"Leyva","given":"Alberto","non-dropping-particle":"","parse-names":false,"suffix":""},{"dropping-particle":"","family":"Quintana","given":"Anelis","non-dropping-particle":"","parse-names":false,"suffix":""},{"dropping-particle":"","family":"Sánchez","given":"Meily","non-dropping-particle":"","parse-names":false,"suffix":""},{"dropping-particle":"","family":"Rodríguez","given":"Elias N.","non-dropping-particle":"","parse-names":false,"suffix":""},{"dropping-particle":"","family":"Cremata","given":"José","non-dropping-particle":"","parse-names":false,"suffix":""},{"dropping-particle":"","family":"Sánchez","given":"Julio C.","non-dropping-particle":"","parse-names":false,"suffix":""}],"container-title":"Biologicals","id":"ITEM-1","issue":"2","issued":{"date-parts":[["2008"]]},"page":"134-141","title":"Rapid and sensitive anthrone-sulfuric acid assay in microplate format to quantify carbohydrate in biopharmaceutical products: Method development and validation","type":"article-journal","volume":"36"},"uris":["http://www.mendeley.com/documents/?uuid=6d9441ab-4364-4142-acc1-c849bc268bf3"]}],"mendeley":{"formattedCitation":"(Leyva et al. 2008)","plainTextFormattedCitation":"(Leyva et al. 2008)","previouslyFormattedCitation":"(Leyva et al. 2008)"},"properties":{"noteIndex":0},"schema":"https://github.com/citation-style-language/schema/raw/master/csl-citation.json"}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(Leyva et al. 2008)</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anthrone-sulphuric acid assay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{"citationItems":[{"id":"ITEM-1","itemData":{"author":[{"dropping-particle":"","family":"Roe","given":"R H","non-dropping-particle":"","parse-names":false,"suffix":""}],"container-title":"Journal of Biological Chemistry","id":"ITEM-1","issue":"1","issued":{"date-parts":[["1954"]]},"page":"335-343","title":"The determionation of sugar in blood and spinal fluid with anthrone reagent","type":"article-journal","volume":"212"},"uris":["http://www.mendeley.com/documents/?uuid=c8e78fdc-058e-493b-8bb6-02d34d0139b8"]}],"mendeley":{"formattedCitation":"(Roe 1954)","plainTextFormattedCitation":"(Roe 1954)","previouslyFormattedCitation":"(Roe 1954)"},"properties":{"noteIndex":0},"schema":"https://github.com/citation-style-language/schema/raw/master/csl-citation.json"}</w:instrText>
      </w:r>
      <w:r w:rsidRPr="005E267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(Roe 1954)</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for marine invertebrates</w:t>
      </w:r>
      <w:r>
        <w:rPr>
          <w:rFonts w:ascii="Times New Roman" w:hAnsi="Times New Roman" w:cs="Times New Roman"/>
          <w:sz w:val="24"/>
          <w:szCs w:val="24"/>
        </w:rPr>
        <w:t xml:space="preserve"> using glycogen as  a standard. </w:t>
      </w:r>
    </w:p>
    <w:p w14:paraId="57828EF6" w14:textId="1B39348F" w:rsidR="00BC738A" w:rsidRPr="005E2677" w:rsidRDefault="00BC738A" w:rsidP="00BC738A">
      <w:pPr>
        <w:spacing w:line="360" w:lineRule="auto"/>
        <w:ind w:firstLine="720"/>
        <w:jc w:val="both"/>
        <w:rPr>
          <w:rFonts w:ascii="Times New Roman" w:hAnsi="Times New Roman" w:cs="Times New Roman"/>
          <w:sz w:val="24"/>
          <w:szCs w:val="24"/>
        </w:rPr>
      </w:pPr>
      <w:r w:rsidRPr="005E2677">
        <w:rPr>
          <w:rFonts w:ascii="Times New Roman" w:hAnsi="Times New Roman" w:cs="Times New Roman"/>
          <w:sz w:val="24"/>
          <w:szCs w:val="24"/>
        </w:rPr>
        <w:t xml:space="preserve">To estimate the Energy consumption (Ec) or cellular respiration rates, we measured the activity of the electron transport system </w:t>
      </w:r>
      <w:r>
        <w:rPr>
          <w:rFonts w:ascii="Times New Roman" w:hAnsi="Times New Roman" w:cs="Times New Roman"/>
          <w:sz w:val="24"/>
          <w:szCs w:val="24"/>
        </w:rPr>
        <w:t xml:space="preserve">(ETS) </w:t>
      </w:r>
      <w:r w:rsidRPr="005E2677">
        <w:rPr>
          <w:rFonts w:ascii="Times New Roman" w:hAnsi="Times New Roman" w:cs="Times New Roman"/>
          <w:sz w:val="24"/>
          <w:szCs w:val="24"/>
        </w:rPr>
        <w:t xml:space="preserve">using the methodology provided by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{"citationItems":[{"id":"ITEM-1","itemData":{"DOI":"10.1007/BF00393750","ISSN":"00253162","abstract":"A modification of the tetrazolium reduction method (Packard, 1971) for measurement of respiratory electron transport system activity in marine zooplankton is described. A major modification is the addition of Triton X-100 to the reaction mixture to solubilize formazan produced, thus eliminating an organic extraction step and increasing the sensitivity and versatility of the method. The kinetic parameters of the assay are presented and the apparent effects of Triton X-100 are discussed. The correlation between electron-transport-system (ETS) activity and in vivo respiration (ETS/R) for Calanus pacificus has been found to be 2.020.29 (standard deviation). The method is presented as providing a reliable estimate of the zooplankton component of oxygen consumption in the sea.","author":[{"dropping-particle":"","family":"Owens","given":"T. G.","non-dropping-particle":"","parse-names":false,"suffix":""},{"dropping-particle":"","family":"King","given":"F. D.","non-dropping-particle":"","parse-names":false,"suffix":""}],"container-title":"Marine Biology","id":"ITEM-1","issue":"1","issued":{"date-parts":[["1975"]]},"page":"27-36","title":"The measurement of respiratory electron-transport-system activity in marine zooplankton","type":"article-journal","volume":"30"},"uris":["http://www.mendeley.com/documents/?uuid=b004f34d-a946-409a-986a-f29dfc16f939"]}],"mendeley":{"formattedCitation":"(Owens and King 1975)","manualFormatting":"Owens and King (1975)","plainTextFormattedCitation":"(Owens and King 1975)","previouslyFormattedCitation":"(Owens and King 1975)"},"properties":{"noteIndex":0},"schema":"https://github.com/citation-style-language/schema/raw/master/csl-citation.json"}</w:instrText>
      </w:r>
      <w:r w:rsidRPr="005E2677">
        <w:rPr>
          <w:rFonts w:ascii="Times New Roman" w:hAnsi="Times New Roman" w:cs="Times New Roman"/>
          <w:sz w:val="24"/>
          <w:szCs w:val="24"/>
        </w:rPr>
        <w:fldChar w:fldCharType="separate"/>
      </w:r>
      <w:r w:rsidRPr="005E2677">
        <w:rPr>
          <w:rFonts w:ascii="Times New Roman" w:hAnsi="Times New Roman" w:cs="Times New Roman"/>
          <w:noProof/>
          <w:sz w:val="24"/>
          <w:szCs w:val="24"/>
        </w:rPr>
        <w:t>Owens and King (1975)</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5E2677">
        <w:rPr>
          <w:rFonts w:ascii="Times New Roman" w:hAnsi="Times New Roman" w:cs="Times New Roman"/>
          <w:sz w:val="24"/>
          <w:szCs w:val="24"/>
        </w:rPr>
        <w:t xml:space="preserve">modified by Smolders (2004). </w:t>
      </w:r>
      <w:r>
        <w:rPr>
          <w:rFonts w:ascii="Times New Roman" w:hAnsi="Times New Roman" w:cs="Times New Roman"/>
          <w:sz w:val="24"/>
          <w:szCs w:val="24"/>
        </w:rPr>
        <w:t>An extinction coefficient of 15,900 M</w:t>
      </w:r>
      <w:r w:rsidRPr="00C304DC">
        <w:rPr>
          <w:rFonts w:ascii="Times New Roman" w:hAnsi="Times New Roman" w:cs="Times New Roman"/>
          <w:sz w:val="24"/>
          <w:szCs w:val="24"/>
          <w:vertAlign w:val="superscript"/>
        </w:rPr>
        <w:t>-1</w:t>
      </w:r>
      <w:r>
        <w:rPr>
          <w:rFonts w:ascii="Times New Roman" w:hAnsi="Times New Roman" w:cs="Times New Roman"/>
          <w:sz w:val="24"/>
          <w:szCs w:val="24"/>
        </w:rPr>
        <w:t xml:space="preserve"> cm</w:t>
      </w:r>
      <w:r w:rsidRPr="00C304DC">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was used to determine the amount of formazan produced during the ETS reaction. Formazan was subsequently converted into Ec, assuming that for every 2 </w:t>
      </w:r>
      <w:r>
        <w:rPr>
          <w:rFonts w:ascii="Times New Roman" w:hAnsi="Times New Roman" w:cs="Times New Roman"/>
          <w:sz w:val="24"/>
          <w:szCs w:val="24"/>
        </w:rPr>
        <w:sym w:font="Symbol" w:char="F06D"/>
      </w:r>
      <w:r>
        <w:rPr>
          <w:rFonts w:ascii="Times New Roman" w:hAnsi="Times New Roman" w:cs="Times New Roman"/>
          <w:sz w:val="24"/>
          <w:szCs w:val="24"/>
        </w:rPr>
        <w:t xml:space="preserve">mol of formazan formed, 1 </w:t>
      </w:r>
      <w:r>
        <w:rPr>
          <w:rFonts w:ascii="Times New Roman" w:hAnsi="Times New Roman" w:cs="Times New Roman"/>
          <w:sz w:val="24"/>
          <w:szCs w:val="24"/>
        </w:rPr>
        <w:sym w:font="Symbol" w:char="F06D"/>
      </w:r>
      <w:r>
        <w:rPr>
          <w:rFonts w:ascii="Times New Roman" w:hAnsi="Times New Roman" w:cs="Times New Roman"/>
          <w:sz w:val="24"/>
          <w:szCs w:val="24"/>
        </w:rPr>
        <w:t>mol of O</w:t>
      </w:r>
      <w:r w:rsidRPr="00CC38B6">
        <w:rPr>
          <w:rFonts w:ascii="Times New Roman" w:hAnsi="Times New Roman" w:cs="Times New Roman"/>
          <w:sz w:val="24"/>
          <w:szCs w:val="24"/>
          <w:vertAlign w:val="subscript"/>
        </w:rPr>
        <w:t>2</w:t>
      </w:r>
      <w:r>
        <w:rPr>
          <w:rFonts w:ascii="Times New Roman" w:hAnsi="Times New Roman" w:cs="Times New Roman"/>
          <w:sz w:val="24"/>
          <w:szCs w:val="24"/>
        </w:rPr>
        <w:t xml:space="preserve"> was consumed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{"citationItems":[{"id":"ITEM-1","itemData":{"DOI":"10.1023/A:1008228517955","ISBN":"1386-1980","ISSN":"13861980","abstract":"The Cellular Energy Allocation (CEA) methodology was developed as biomarker technique to assess the effect of toxic stress on the energy budget of test organisms. This short-term assay is based on the biochemical assessment of changes in the energy reserves (total carbohydrate, protein and lipid content) and the energy consumption (electron transport activity). The CEA methodology was evaluated using Daphnia magna juveniles exposed for 96h to sublethal lindane and mercury chloride concentrations. The ecological relevance of the CEA assay was assessed by comparing the sub-organismal response with population level parameters (obtained from 21 day life table experiments) such as the intrinsic rate of natural increase (rm) and the mean total offspring per female. Two different methodologies were used to assess the effect levels: the no (lowest) observed effect level (NOAECs- LOAECs) approach and the regression-based approach. Both toxicants caused a significant decrease in the net energy budget of D. magna, with a Lowest Observed (Adverse) Effect Concentration (LOAEC) of 0.18 mg/l and 5.6 g/l for lindane and HgCl2, respectively. Changes in the lipid content of the organismswere detected at toxicant concentrations lower than those affecting the total carbohydrate and protein content. Toxicant specific effects were observed on the electron transport activity. Comparison of the CEA results with those of the population level tests revealed that for mercury the CEA based LOAEC was a three times lower than that based on rm and the total brood size (18 g/l). For lindane the CEA based LOAEC was two times lower than the LOAEC based on rm (0.32 mg/l) but was higher than that based on the total number of offspring produced (0.1 mg/l). Using the regression-based approach, EC10 values were calculated using three parameter sigmoid or logistic models. Comparison between the CEA and rm based EC10 values demonstrates that for both chemicals similar effect concentrations are obtained: the CEA-based EC10 (0.20mg/l) for lindane is 1.5 times higher than the rm-based EC10 threshold (0.13 mg/l), while for mercury the biomarker-based EC10 value (9 g/l) was 1.4 times lower than the population-based EC10 value (12.5 g/l). From these results, we suggest that the short-term CEA assay may be useful for predicting long-term effects at the population level. The consequences of the observed effects on the energy budget of the test organism are discussed in the context of the effects emerg…","author":[{"dropping-particle":"","family":"Coen","given":"W","non-dropping-particle":"De","parse-names":false,"suffix":""},{"dropping-particle":"","family":"Janssen","given":"C R","non-dropping-particle":"","parse-names":false,"suffix":""}],"container-title":"Journal of Aquatic Ecosystem Stress and Recovery","id":"ITEM-1","issued":{"date-parts":[["1997"]]},"page":"43-55","title":"The use of biomarkers in &lt;i&gt;Daphnia magna&lt;/i&gt; toxicity testing. IV.Cellular Energy Allocation: a new methodology to assess the energy budget of toxicant-stressed &lt;i&gt;Daphnia&lt;/i&gt; populations","type":"article-journal","volume":"6"},"uris":["http://www.mendeley.com/documents/?uuid=ac97c68e-4ae0-4da9-acc2-0710d062be0a"]}],"mendeley":{"formattedCitation":"(De Coen and Janssen 1997)","plainTextFormattedCitation":"(De Coen and Janssen 1997)","previouslyFormattedCitation":"(De Coen and Janssen 1997)"},"properties":{"noteIndex":0},"schema":"https://github.com/citation-style-language/schema/raw/master/csl-citation.json"}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(De Coen and Janssen 1997)</w:t>
      </w:r>
      <w:r>
        <w:rPr>
          <w:rFonts w:ascii="Times New Roman" w:hAnsi="Times New Roman" w:cs="Times New Roman"/>
          <w:sz w:val="24"/>
          <w:szCs w:val="24"/>
        </w:rPr>
        <w:fldChar w:fldCharType="end"/>
      </w:r>
      <w:r>
        <w:rPr>
          <w:rFonts w:ascii="Times New Roman" w:hAnsi="Times New Roman" w:cs="Times New Roman"/>
          <w:sz w:val="24"/>
          <w:szCs w:val="24"/>
        </w:rPr>
        <w:t>. The quantity of O</w:t>
      </w:r>
      <w:r w:rsidRPr="00CC38B6">
        <w:rPr>
          <w:rFonts w:ascii="Times New Roman" w:hAnsi="Times New Roman" w:cs="Times New Roman"/>
          <w:sz w:val="24"/>
          <w:szCs w:val="24"/>
          <w:vertAlign w:val="subscript"/>
        </w:rPr>
        <w:t>2</w:t>
      </w:r>
      <w:r>
        <w:rPr>
          <w:rFonts w:ascii="Times New Roman" w:hAnsi="Times New Roman" w:cs="Times New Roman"/>
          <w:sz w:val="24"/>
          <w:szCs w:val="24"/>
        </w:rPr>
        <w:t xml:space="preserve"> consumed was </w:t>
      </w:r>
      <w:r>
        <w:rPr>
          <w:rFonts w:ascii="Times New Roman" w:hAnsi="Times New Roman" w:cs="Times New Roman"/>
          <w:sz w:val="24"/>
          <w:szCs w:val="24"/>
        </w:rPr>
        <w:lastRenderedPageBreak/>
        <w:t xml:space="preserve">subsequently converted into energy equivalents using </w:t>
      </w:r>
      <w:r w:rsidRPr="005E2677">
        <w:rPr>
          <w:rFonts w:ascii="Times New Roman" w:hAnsi="Times New Roman" w:cs="Times New Roman"/>
          <w:sz w:val="24"/>
          <w:szCs w:val="24"/>
        </w:rPr>
        <w:t>the oxyenthalpic equivalent</w:t>
      </w:r>
      <w:r>
        <w:rPr>
          <w:rFonts w:ascii="Times New Roman" w:hAnsi="Times New Roman" w:cs="Times New Roman"/>
          <w:sz w:val="24"/>
          <w:szCs w:val="24"/>
        </w:rPr>
        <w:t>s for an</w:t>
      </w:r>
      <w:r w:rsidRPr="005E2677">
        <w:rPr>
          <w:rFonts w:ascii="Times New Roman" w:hAnsi="Times New Roman" w:cs="Times New Roman"/>
          <w:sz w:val="24"/>
          <w:szCs w:val="24"/>
        </w:rPr>
        <w:t xml:space="preserve"> average </w:t>
      </w:r>
      <w:r>
        <w:rPr>
          <w:rFonts w:ascii="Times New Roman" w:hAnsi="Times New Roman" w:cs="Times New Roman"/>
          <w:sz w:val="24"/>
          <w:szCs w:val="24"/>
        </w:rPr>
        <w:t xml:space="preserve">mixture of </w:t>
      </w:r>
      <w:r w:rsidRPr="005E2677">
        <w:rPr>
          <w:rFonts w:ascii="Times New Roman" w:hAnsi="Times New Roman" w:cs="Times New Roman"/>
          <w:sz w:val="24"/>
          <w:szCs w:val="24"/>
        </w:rPr>
        <w:t>protein, carbohydrate and lipids of 480 kJ/mol O</w:t>
      </w:r>
      <w:r w:rsidRPr="005E2677">
        <w:rPr>
          <w:rFonts w:ascii="Times New Roman" w:hAnsi="Times New Roman" w:cs="Times New Roman"/>
          <w:sz w:val="24"/>
          <w:szCs w:val="24"/>
          <w:vertAlign w:val="subscript"/>
        </w:rPr>
        <w:t xml:space="preserve">2 </w:t>
      </w:r>
      <w:r w:rsidRPr="005E2677">
        <w:rPr>
          <w:rFonts w:ascii="Times New Roman" w:hAnsi="Times New Roman" w:cs="Times New Roman"/>
          <w:sz w:val="24"/>
          <w:szCs w:val="24"/>
          <w:vertAlign w:val="subscript"/>
        </w:rPr>
        <w:fldChar w:fldCharType="begin" w:fldLock="1"/>
      </w:r>
      <w:r w:rsidR="00C97D42">
        <w:rPr>
          <w:rFonts w:ascii="Times New Roman" w:hAnsi="Times New Roman" w:cs="Times New Roman"/>
          <w:sz w:val="24"/>
          <w:szCs w:val="24"/>
          <w:vertAlign w:val="subscript"/>
        </w:rPr>
        <w:instrText>ADDIN CSL_CITATION {"citationItems":[{"id":"ITEM-1","itemData":{"DOI":"10.1897/1551-5028(2003)22&lt;1632:TMBLRB&gt;2.0.CO;2","ISBN":"1552-8618","ISSN":"07307268","PMID":"12836990","abstract":"The cellular energy allocation (CEA) methodology was used to assess the adverse effects of toxic stress on the energy budget of test organisms. This biochemical assay is quantified by determining changes in the available energy reserves, Ea (total carbohydrate, protein, and lipid content) and the energy consumption, Ec (electron transport activity). The CEA methodology was fully explored by using neonates of Daphnia magna exposed for 96 h to six model toxicants (CdCl2, K2Cr2O7, tributyltin chloride, linear alkylbenzene sulfonic acid, sodium pentachlorophenolate, and 2,4-dichlorophenoxyacetic acid). To evaluate the ecological relevance of the CEA parameter, we compared the suborganismal responses with population-level parameters (obtained from 21-d life-table experiments) such as the intrinsic rate of natural increase (rm) and the mean total offspring per female. The observed reductions in CEA values were both the result of a decrease in Ea and an increase in Ec. From all individual CEA components analyzed, the lipid reserve criterion was the most sensitive endpoint studied. Both the CEA-based lowest-observed-adverse-effect concentration (LOAEC) values and the effective concentration of 10% (EC10) values were significantly (p &lt; 0.05) and linearly correlated with the chronic (21-d) LOAEC and EC10 values based on growth, survival, and reproduction. This relationship demonstrates the usefulness of the methodology to predict long-term effects. Furthermore, significant (p &lt; 0.0001) sigmoid relationships between the 96-h CEA value (expressed as percentage relative to the control) and population-level effects were observed.","author":[{"dropping-particle":"","family":"Coen","given":"Wim M.","non-dropping-particle":"De","parse-names":false,"suffix":""},{"dropping-particle":"","family":"Janssen","given":"Colin R.","non-dropping-particle":"","parse-names":false,"suffix":""}],"container-title":"Environmental Toxicology and Chemistry","id":"ITEM-1","issue":"7","issued":{"date-parts":[["2003"]]},"page":"1632-1641","title":"The missing biomarker link: Relationships between effects on the cellular energy allocation biomarker of toxicant-stressed &lt;i&gt;Daphnia magna &lt;/i&gt;and corresponding population characteristics","type":"article-journal","volume":"22"},"uris":["http://www.mendeley.com/documents/?uuid=5aff9bc2-aa53-4365-a28f-85d90574769e"]}],"mendeley":{"formattedCitation":"(De Coen and Janssen 2003)","manualFormatting":"(Gnaiger 1983)","plainTextFormattedCitation":"(De Coen and Janssen 2003)","previouslyFormattedCitation":"(De Coen and Janssen 2003)"},"properties":{"noteIndex":0},"schema":"https://github.com/citation-style-language/schema/raw/master/csl-citation.json"}</w:instrText>
      </w:r>
      <w:r w:rsidRPr="005E2677">
        <w:rPr>
          <w:rFonts w:ascii="Times New Roman" w:hAnsi="Times New Roman" w:cs="Times New Roman"/>
          <w:sz w:val="24"/>
          <w:szCs w:val="24"/>
          <w:vertAlign w:val="subscript"/>
        </w:rPr>
        <w:fldChar w:fldCharType="separate"/>
      </w:r>
      <w:r>
        <w:rPr>
          <w:rFonts w:ascii="Times New Roman" w:hAnsi="Times New Roman" w:cs="Times New Roman"/>
          <w:noProof/>
          <w:sz w:val="24"/>
          <w:szCs w:val="24"/>
        </w:rPr>
        <w:t>(Gnaiger 1983</w:t>
      </w:r>
      <w:r w:rsidRPr="005E2677">
        <w:rPr>
          <w:rFonts w:ascii="Times New Roman" w:hAnsi="Times New Roman" w:cs="Times New Roman"/>
          <w:noProof/>
          <w:sz w:val="24"/>
          <w:szCs w:val="24"/>
        </w:rPr>
        <w:t>)</w:t>
      </w:r>
      <w:r w:rsidRPr="005E2677">
        <w:rPr>
          <w:rFonts w:ascii="Times New Roman" w:hAnsi="Times New Roman" w:cs="Times New Roman"/>
          <w:sz w:val="24"/>
          <w:szCs w:val="24"/>
          <w:vertAlign w:val="subscript"/>
        </w:rPr>
        <w:fldChar w:fldCharType="end"/>
      </w:r>
      <w:r w:rsidRPr="005E2677">
        <w:rPr>
          <w:rFonts w:ascii="Times New Roman" w:hAnsi="Times New Roman" w:cs="Times New Roman"/>
          <w:sz w:val="24"/>
          <w:szCs w:val="24"/>
        </w:rPr>
        <w:t>.</w:t>
      </w:r>
      <w:r>
        <w:rPr>
          <w:rFonts w:ascii="Times New Roman" w:hAnsi="Times New Roman" w:cs="Times New Roman"/>
          <w:sz w:val="24"/>
          <w:szCs w:val="24"/>
        </w:rPr>
        <w:t xml:space="preserve"> </w:t>
      </w:r>
      <w:r w:rsidRPr="005E2677">
        <w:rPr>
          <w:rFonts w:ascii="Times New Roman" w:hAnsi="Times New Roman" w:cs="Times New Roman"/>
          <w:sz w:val="24"/>
          <w:szCs w:val="24"/>
        </w:rPr>
        <w:t xml:space="preserve">Individual energy </w:t>
      </w:r>
      <w:r>
        <w:rPr>
          <w:rFonts w:ascii="Times New Roman" w:hAnsi="Times New Roman" w:cs="Times New Roman"/>
          <w:sz w:val="24"/>
          <w:szCs w:val="24"/>
        </w:rPr>
        <w:t xml:space="preserve">reserve </w:t>
      </w:r>
      <w:r w:rsidRPr="005E2677">
        <w:rPr>
          <w:rFonts w:ascii="Times New Roman" w:hAnsi="Times New Roman" w:cs="Times New Roman"/>
          <w:sz w:val="24"/>
          <w:szCs w:val="24"/>
        </w:rPr>
        <w:t>fractions were then converted to their energetic equivalents using their combustion energy values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{"citationItems":[{"id":"ITEM-1","itemData":{"author":[{"dropping-particle":"","family":"Gnaiger","given":"E","non-dropping-particle":"","parse-names":false,"suffix":""}],"container-title":"Polarographic Oxygen Sensors,Aquatic and Physiological Applications","editor":[{"dropping-particle":"","family":"Gnaiger","given":"E","non-dropping-particle":"","parse-names":false,"suffix":""},{"dropping-particle":"","family":"Forstner","given":"H","non-dropping-particle":"","parse-names":false,"suffix":""}],"id":"ITEM-1","issued":{"date-parts":[["1983"]]},"page":"337-345","publisher":"Springer Verlag, Berlin","title":"Calculations of energetic and biochemical equivalents of respiratory oxygen consumption","type":"chapter"},"uris":["http://www.mendeley.com/documents/?uuid=60b18fcf-3dcf-401b-937e-7ecccea325aa"]}],"mendeley":{"formattedCitation":"(Gnaiger 1983)","manualFormatting":"Gnaiger, 1983)","plainTextFormattedCitation":"(Gnaiger 1983)","previouslyFormattedCitation":"(Gnaiger 1983)"},"properties":{"noteIndex":0},"schema":"https://github.com/citation-style-language/schema/raw/master/csl-citation.json"}</w:instrText>
      </w:r>
      <w:r w:rsidRPr="005E2677">
        <w:rPr>
          <w:rFonts w:ascii="Times New Roman" w:hAnsi="Times New Roman" w:cs="Times New Roman"/>
          <w:sz w:val="24"/>
          <w:szCs w:val="24"/>
        </w:rPr>
        <w:fldChar w:fldCharType="separate"/>
      </w:r>
      <w:r w:rsidRPr="005E2677">
        <w:rPr>
          <w:rFonts w:ascii="Times New Roman" w:hAnsi="Times New Roman" w:cs="Times New Roman"/>
          <w:noProof/>
          <w:sz w:val="24"/>
          <w:szCs w:val="24"/>
        </w:rPr>
        <w:t>Gnaiger, 1983)</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protein 24,000 mJ mg</w:t>
      </w:r>
      <w:r w:rsidRPr="005E2677">
        <w:rPr>
          <w:rFonts w:ascii="Times New Roman" w:hAnsi="Times New Roman" w:cs="Times New Roman"/>
          <w:sz w:val="24"/>
          <w:szCs w:val="24"/>
          <w:vertAlign w:val="superscript"/>
        </w:rPr>
        <w:t>-1</w:t>
      </w:r>
      <w:r w:rsidRPr="005E2677">
        <w:rPr>
          <w:rFonts w:ascii="Times New Roman" w:hAnsi="Times New Roman" w:cs="Times New Roman"/>
          <w:sz w:val="24"/>
          <w:szCs w:val="24"/>
        </w:rPr>
        <w:t>, lipid 39,500 mJ mg</w:t>
      </w:r>
      <w:r w:rsidRPr="005E2677">
        <w:rPr>
          <w:rFonts w:ascii="Times New Roman" w:hAnsi="Times New Roman" w:cs="Times New Roman"/>
          <w:sz w:val="24"/>
          <w:szCs w:val="24"/>
          <w:vertAlign w:val="superscript"/>
        </w:rPr>
        <w:t>-1</w:t>
      </w:r>
      <w:r w:rsidRPr="005E2677">
        <w:rPr>
          <w:rFonts w:ascii="Times New Roman" w:hAnsi="Times New Roman" w:cs="Times New Roman"/>
          <w:sz w:val="24"/>
          <w:szCs w:val="24"/>
        </w:rPr>
        <w:t>, and glycogen 17,500 mJ mg</w:t>
      </w:r>
      <w:r w:rsidRPr="005E2677">
        <w:rPr>
          <w:rFonts w:ascii="Times New Roman" w:hAnsi="Times New Roman" w:cs="Times New Roman"/>
          <w:sz w:val="24"/>
          <w:szCs w:val="24"/>
          <w:vertAlign w:val="superscript"/>
        </w:rPr>
        <w:t>-1</w:t>
      </w:r>
      <w:r w:rsidRPr="005E2677">
        <w:rPr>
          <w:rFonts w:ascii="Times New Roman" w:hAnsi="Times New Roman" w:cs="Times New Roman"/>
          <w:sz w:val="24"/>
          <w:szCs w:val="24"/>
        </w:rPr>
        <w:t>. Total available energy (E</w:t>
      </w:r>
      <w:r w:rsidRPr="005E2677">
        <w:rPr>
          <w:rFonts w:ascii="Times New Roman" w:hAnsi="Times New Roman" w:cs="Times New Roman"/>
          <w:sz w:val="24"/>
          <w:szCs w:val="24"/>
          <w:vertAlign w:val="subscript"/>
        </w:rPr>
        <w:t>a</w:t>
      </w:r>
      <w:r w:rsidRPr="005E2677">
        <w:rPr>
          <w:rFonts w:ascii="Times New Roman" w:hAnsi="Times New Roman" w:cs="Times New Roman"/>
          <w:sz w:val="24"/>
          <w:szCs w:val="24"/>
        </w:rPr>
        <w:t>) was calculated by adding the three energy fractions and energy consumption (E</w:t>
      </w:r>
      <w:r w:rsidRPr="005E2677">
        <w:rPr>
          <w:rFonts w:ascii="Times New Roman" w:hAnsi="Times New Roman" w:cs="Times New Roman"/>
          <w:sz w:val="24"/>
          <w:szCs w:val="24"/>
          <w:vertAlign w:val="subscript"/>
        </w:rPr>
        <w:t>c</w:t>
      </w:r>
      <w:r w:rsidRPr="005E2677">
        <w:rPr>
          <w:rFonts w:ascii="Times New Roman" w:hAnsi="Times New Roman" w:cs="Times New Roman"/>
          <w:sz w:val="24"/>
          <w:szCs w:val="24"/>
        </w:rPr>
        <w:t>) was estimated as ETS activity. Cellular respiration rate was calculated as the ratio of available energy to energy consumption (E</w:t>
      </w:r>
      <w:r w:rsidRPr="005E2677">
        <w:rPr>
          <w:rFonts w:ascii="Times New Roman" w:hAnsi="Times New Roman" w:cs="Times New Roman"/>
          <w:sz w:val="24"/>
          <w:szCs w:val="24"/>
          <w:vertAlign w:val="subscript"/>
        </w:rPr>
        <w:t>a</w:t>
      </w:r>
      <w:r w:rsidRPr="005E2677">
        <w:rPr>
          <w:rFonts w:ascii="Times New Roman" w:hAnsi="Times New Roman" w:cs="Times New Roman"/>
          <w:sz w:val="24"/>
          <w:szCs w:val="24"/>
        </w:rPr>
        <w:t>/E</w:t>
      </w:r>
      <w:r w:rsidRPr="005E2677">
        <w:rPr>
          <w:rFonts w:ascii="Times New Roman" w:hAnsi="Times New Roman" w:cs="Times New Roman"/>
          <w:sz w:val="24"/>
          <w:szCs w:val="24"/>
          <w:vertAlign w:val="subscript"/>
        </w:rPr>
        <w:t>c</w:t>
      </w:r>
      <w:r w:rsidRPr="005E2677">
        <w:rPr>
          <w:rFonts w:ascii="Times New Roman" w:hAnsi="Times New Roman" w:cs="Times New Roman"/>
          <w:sz w:val="24"/>
          <w:szCs w:val="24"/>
        </w:rPr>
        <w:t>), which reflects the energy status of an organism at the cellular level.</w:t>
      </w:r>
    </w:p>
    <w:p w14:paraId="46B34F14" w14:textId="77777777" w:rsidR="00BC738A" w:rsidRPr="00890B4F" w:rsidRDefault="00BC738A" w:rsidP="00BC738A">
      <w:pPr>
        <w:pStyle w:val="Heading3"/>
      </w:pPr>
      <w:bookmarkStart w:id="63" w:name="_Toc52387662"/>
      <w:r w:rsidRPr="00890B4F">
        <w:t>Data Analysis</w:t>
      </w:r>
      <w:bookmarkEnd w:id="63"/>
    </w:p>
    <w:p w14:paraId="67ED98B1" w14:textId="4060686E" w:rsidR="00BC738A" w:rsidRDefault="00BC738A" w:rsidP="00BC738A">
      <w:pPr>
        <w:spacing w:line="360" w:lineRule="auto"/>
        <w:ind w:firstLine="720"/>
        <w:jc w:val="both"/>
        <w:rPr>
          <w:rFonts w:ascii="Times New Roman" w:eastAsia="Times New Roman" w:hAnsi="Times New Roman" w:cs="Times New Roman"/>
          <w:color w:val="000000"/>
          <w:sz w:val="24"/>
          <w:szCs w:val="24"/>
        </w:rPr>
      </w:pPr>
      <w:r>
        <w:rPr>
          <w:rFonts w:ascii="Times New Roman" w:hAnsi="Times New Roman" w:cs="Times New Roman"/>
          <w:sz w:val="24"/>
          <w:szCs w:val="24"/>
        </w:rPr>
        <w:t>W</w:t>
      </w:r>
      <w:r w:rsidRPr="005E2677">
        <w:rPr>
          <w:rFonts w:ascii="Times New Roman" w:hAnsi="Times New Roman" w:cs="Times New Roman"/>
          <w:sz w:val="24"/>
          <w:szCs w:val="24"/>
        </w:rPr>
        <w:t xml:space="preserve">e tested the influence of </w:t>
      </w:r>
      <w:r>
        <w:rPr>
          <w:rFonts w:ascii="Times New Roman" w:hAnsi="Times New Roman" w:cs="Times New Roman"/>
          <w:sz w:val="24"/>
          <w:szCs w:val="24"/>
        </w:rPr>
        <w:t>developmental</w:t>
      </w:r>
      <w:r w:rsidRPr="005E2677">
        <w:rPr>
          <w:rFonts w:ascii="Times New Roman" w:hAnsi="Times New Roman" w:cs="Times New Roman"/>
          <w:sz w:val="24"/>
          <w:szCs w:val="24"/>
        </w:rPr>
        <w:t xml:space="preserve"> experience of predation risk </w:t>
      </w:r>
      <w:r>
        <w:rPr>
          <w:rFonts w:ascii="Times New Roman" w:hAnsi="Times New Roman" w:cs="Times New Roman"/>
          <w:sz w:val="24"/>
          <w:szCs w:val="24"/>
        </w:rPr>
        <w:t xml:space="preserve">and </w:t>
      </w:r>
      <w:r w:rsidRPr="005E2677">
        <w:rPr>
          <w:rFonts w:ascii="Times New Roman" w:hAnsi="Times New Roman" w:cs="Times New Roman"/>
          <w:sz w:val="24"/>
          <w:szCs w:val="24"/>
        </w:rPr>
        <w:t xml:space="preserve">parental </w:t>
      </w:r>
      <w:r>
        <w:rPr>
          <w:rFonts w:ascii="Times New Roman" w:hAnsi="Times New Roman" w:cs="Times New Roman"/>
          <w:sz w:val="24"/>
          <w:szCs w:val="24"/>
        </w:rPr>
        <w:t xml:space="preserve">habitat (wave-exposed vs wave-sheltered) </w:t>
      </w:r>
      <w:r w:rsidRPr="005E2677">
        <w:rPr>
          <w:rFonts w:ascii="Times New Roman" w:hAnsi="Times New Roman" w:cs="Times New Roman"/>
          <w:sz w:val="24"/>
          <w:szCs w:val="24"/>
        </w:rPr>
        <w:t>on</w:t>
      </w:r>
      <w:r>
        <w:rPr>
          <w:rFonts w:ascii="Times New Roman" w:hAnsi="Times New Roman" w:cs="Times New Roman"/>
          <w:sz w:val="24"/>
          <w:szCs w:val="24"/>
        </w:rPr>
        <w:t xml:space="preserve"> emergence size, growth as well as the energy budget of </w:t>
      </w:r>
      <w:r w:rsidRPr="000B68ED">
        <w:rPr>
          <w:rFonts w:ascii="Times New Roman" w:hAnsi="Times New Roman" w:cs="Times New Roman"/>
          <w:i/>
          <w:iCs/>
          <w:sz w:val="24"/>
          <w:szCs w:val="24"/>
        </w:rPr>
        <w:t>Nucella</w:t>
      </w:r>
      <w:r>
        <w:rPr>
          <w:rFonts w:ascii="Times New Roman" w:hAnsi="Times New Roman" w:cs="Times New Roman"/>
          <w:sz w:val="24"/>
          <w:szCs w:val="24"/>
        </w:rPr>
        <w:t xml:space="preserve"> after eight months. </w:t>
      </w:r>
      <w:r w:rsidRPr="00F31238">
        <w:rPr>
          <w:rFonts w:ascii="Times New Roman" w:hAnsi="Times New Roman" w:cs="Times New Roman"/>
          <w:i/>
          <w:iCs/>
          <w:sz w:val="24"/>
          <w:szCs w:val="24"/>
        </w:rPr>
        <w:t>Nucella</w:t>
      </w:r>
      <w:r>
        <w:rPr>
          <w:rFonts w:ascii="Times New Roman" w:hAnsi="Times New Roman" w:cs="Times New Roman"/>
          <w:sz w:val="24"/>
          <w:szCs w:val="24"/>
        </w:rPr>
        <w:t xml:space="preserve"> growth was split into three response variables: shell length, tissue mass and </w:t>
      </w:r>
      <w:r w:rsidRPr="007D5D6E">
        <w:rPr>
          <w:rFonts w:ascii="Times New Roman" w:hAnsi="Times New Roman" w:cs="Times New Roman"/>
          <w:sz w:val="24"/>
          <w:szCs w:val="24"/>
        </w:rPr>
        <w:t>tissue mass per unit shell mass</w:t>
      </w:r>
      <w:r>
        <w:rPr>
          <w:rFonts w:ascii="Times New Roman" w:hAnsi="Times New Roman" w:cs="Times New Roman"/>
          <w:sz w:val="24"/>
          <w:szCs w:val="24"/>
        </w:rPr>
        <w:t xml:space="preserve">. The latter two variables were log transformed prior to analysis. Energy budgets were analysed by comparing the </w:t>
      </w:r>
      <w:r w:rsidRPr="005E2677">
        <w:rPr>
          <w:rFonts w:ascii="Times New Roman" w:hAnsi="Times New Roman" w:cs="Times New Roman"/>
          <w:sz w:val="24"/>
          <w:szCs w:val="24"/>
        </w:rPr>
        <w:t>energy fractions of proteins, lipids and carbohydrates, the total energy available, energy consumption (ETS</w:t>
      </w:r>
      <w:r>
        <w:rPr>
          <w:rFonts w:ascii="Times New Roman" w:hAnsi="Times New Roman" w:cs="Times New Roman"/>
          <w:sz w:val="24"/>
          <w:szCs w:val="24"/>
        </w:rPr>
        <w:t xml:space="preserve"> activity</w:t>
      </w:r>
      <w:r w:rsidRPr="005E2677">
        <w:rPr>
          <w:rFonts w:ascii="Times New Roman" w:hAnsi="Times New Roman" w:cs="Times New Roman"/>
          <w:sz w:val="24"/>
          <w:szCs w:val="24"/>
        </w:rPr>
        <w:t>)</w:t>
      </w:r>
      <w:r>
        <w:rPr>
          <w:rFonts w:ascii="Times New Roman" w:hAnsi="Times New Roman" w:cs="Times New Roman"/>
          <w:sz w:val="24"/>
          <w:szCs w:val="24"/>
        </w:rPr>
        <w:t xml:space="preserve"> and the resulting </w:t>
      </w:r>
      <w:r w:rsidRPr="005E2677">
        <w:rPr>
          <w:rFonts w:ascii="Times New Roman" w:hAnsi="Times New Roman" w:cs="Times New Roman"/>
          <w:sz w:val="24"/>
          <w:szCs w:val="24"/>
        </w:rPr>
        <w:t xml:space="preserve">CEA </w:t>
      </w:r>
      <w:r>
        <w:rPr>
          <w:rFonts w:ascii="Times New Roman" w:hAnsi="Times New Roman" w:cs="Times New Roman"/>
          <w:sz w:val="24"/>
          <w:szCs w:val="24"/>
        </w:rPr>
        <w:t>of the offspring generation.</w:t>
      </w:r>
      <w:r w:rsidRPr="005E2677">
        <w:rPr>
          <w:rFonts w:ascii="Times New Roman" w:hAnsi="Times New Roman" w:cs="Times New Roman"/>
          <w:sz w:val="24"/>
          <w:szCs w:val="24"/>
        </w:rPr>
        <w:t xml:space="preserve"> </w:t>
      </w:r>
      <w:r>
        <w:rPr>
          <w:rFonts w:ascii="Times New Roman" w:hAnsi="Times New Roman" w:cs="Times New Roman"/>
          <w:sz w:val="24"/>
          <w:szCs w:val="24"/>
        </w:rPr>
        <w:t>P</w:t>
      </w:r>
      <w:r w:rsidRPr="005E2677">
        <w:rPr>
          <w:rFonts w:ascii="Times New Roman" w:hAnsi="Times New Roman" w:cs="Times New Roman"/>
          <w:sz w:val="24"/>
          <w:szCs w:val="24"/>
        </w:rPr>
        <w:t xml:space="preserve">arental </w:t>
      </w:r>
      <w:r>
        <w:rPr>
          <w:rFonts w:ascii="Times New Roman" w:hAnsi="Times New Roman" w:cs="Times New Roman"/>
          <w:sz w:val="24"/>
          <w:szCs w:val="24"/>
        </w:rPr>
        <w:t xml:space="preserve">habitat </w:t>
      </w:r>
      <w:r w:rsidRPr="005E2677">
        <w:rPr>
          <w:rFonts w:ascii="Times New Roman" w:hAnsi="Times New Roman" w:cs="Times New Roman"/>
          <w:sz w:val="24"/>
          <w:szCs w:val="24"/>
        </w:rPr>
        <w:t xml:space="preserve">and </w:t>
      </w:r>
      <w:r>
        <w:rPr>
          <w:rFonts w:ascii="Times New Roman" w:hAnsi="Times New Roman" w:cs="Times New Roman"/>
          <w:sz w:val="24"/>
          <w:szCs w:val="24"/>
        </w:rPr>
        <w:t xml:space="preserve">developmental experience of </w:t>
      </w:r>
      <w:r w:rsidRPr="005E2677">
        <w:rPr>
          <w:rFonts w:ascii="Times New Roman" w:hAnsi="Times New Roman" w:cs="Times New Roman"/>
          <w:sz w:val="24"/>
          <w:szCs w:val="24"/>
        </w:rPr>
        <w:t>risk were fully crossed fixed factors</w:t>
      </w:r>
      <w:r>
        <w:rPr>
          <w:rFonts w:ascii="Times New Roman" w:hAnsi="Times New Roman" w:cs="Times New Roman"/>
          <w:sz w:val="24"/>
          <w:szCs w:val="24"/>
        </w:rPr>
        <w:t>,</w:t>
      </w:r>
      <w:r w:rsidRPr="005E2677">
        <w:rPr>
          <w:rFonts w:ascii="Times New Roman" w:hAnsi="Times New Roman" w:cs="Times New Roman"/>
          <w:sz w:val="24"/>
          <w:szCs w:val="24"/>
        </w:rPr>
        <w:t xml:space="preserve"> and site</w:t>
      </w:r>
      <w:r>
        <w:rPr>
          <w:rFonts w:ascii="Times New Roman" w:hAnsi="Times New Roman" w:cs="Times New Roman"/>
          <w:sz w:val="24"/>
          <w:szCs w:val="24"/>
        </w:rPr>
        <w:t xml:space="preserve"> (i.e. a specific wave-exposed or wave-shelter shore) </w:t>
      </w:r>
      <w:r w:rsidRPr="005E2677">
        <w:rPr>
          <w:rFonts w:ascii="Times New Roman" w:hAnsi="Times New Roman" w:cs="Times New Roman"/>
          <w:sz w:val="24"/>
          <w:szCs w:val="24"/>
        </w:rPr>
        <w:t xml:space="preserve">was nested within </w:t>
      </w:r>
      <w:r>
        <w:rPr>
          <w:rFonts w:ascii="Times New Roman" w:hAnsi="Times New Roman" w:cs="Times New Roman"/>
          <w:sz w:val="24"/>
          <w:szCs w:val="24"/>
        </w:rPr>
        <w:t>the parental habitat</w:t>
      </w:r>
      <w:r w:rsidRPr="005E2677">
        <w:rPr>
          <w:rFonts w:ascii="Times New Roman" w:hAnsi="Times New Roman" w:cs="Times New Roman"/>
          <w:sz w:val="24"/>
          <w:szCs w:val="24"/>
        </w:rPr>
        <w:t>. To account for potential unequal variances between treatment combination</w:t>
      </w:r>
      <w:r>
        <w:rPr>
          <w:rFonts w:ascii="Times New Roman" w:hAnsi="Times New Roman" w:cs="Times New Roman"/>
          <w:sz w:val="24"/>
          <w:szCs w:val="24"/>
        </w:rPr>
        <w:t>s,</w:t>
      </w:r>
      <w:r w:rsidRPr="005E2677">
        <w:rPr>
          <w:rFonts w:ascii="Times New Roman" w:hAnsi="Times New Roman" w:cs="Times New Roman"/>
          <w:sz w:val="24"/>
          <w:szCs w:val="24"/>
        </w:rPr>
        <w:t xml:space="preserve"> we used the REML-weighted variance estimates developed by </w:t>
      </w:r>
      <w:r w:rsidRPr="005E267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{"citationItems":[{"id":"ITEM-1","itemData":{"ISBN":"ISBN 978-0-387-87458-6","author":[{"dropping-particle":"","family":"Zuur","given":"A F","non-dropping-particle":"","parse-names":false,"suffix":""},{"dropping-particle":"","family":"Ieno","given":"E N","non-dropping-particle":"","parse-names":false,"suffix":""},{"dropping-particle":"","family":"Saveliev","given":"AA","non-dropping-particle":"","parse-names":false,"suffix":""},{"dropping-particle":"","family":"Walker","given":"N","non-dropping-particle":"","parse-names":false,"suffix":""},{"dropping-particle":"","family":"Smith","given":"G M","non-dropping-particle":"","parse-names":false,"suffix":""}],"id":"ITEM-1","issued":{"date-parts":[["2009"]]},"publisher":"Springer","publisher-place":"New York","title":"Mixed effects models and extensions in ecology","type":"book"},"uris":["http://www.mendeley.com/documents/?uuid=7e115923-8da3-4460-be95-7cba246065d6"]}],"mendeley":{"formattedCitation":"(Zuur et al. 2009)","manualFormatting":"Zuur et al. (2009)","plainTextFormattedCitation":"(Zuur et al. 2009)","previouslyFormattedCitation":"(Zuur et al. 2009)"},"properties":{"noteIndex":0},"schema":"https://github.com/citation-style-language/schema/raw/master/csl-citation.json"}</w:instrText>
      </w:r>
      <w:r w:rsidRPr="005E2677">
        <w:rPr>
          <w:rFonts w:ascii="Times New Roman" w:hAnsi="Times New Roman" w:cs="Times New Roman"/>
          <w:sz w:val="24"/>
          <w:szCs w:val="24"/>
        </w:rPr>
        <w:fldChar w:fldCharType="separate"/>
      </w:r>
      <w:r w:rsidRPr="005E2677">
        <w:rPr>
          <w:rFonts w:ascii="Times New Roman" w:hAnsi="Times New Roman" w:cs="Times New Roman"/>
          <w:noProof/>
          <w:sz w:val="24"/>
          <w:szCs w:val="24"/>
        </w:rPr>
        <w:t>Zuur et al. (2009)</w:t>
      </w:r>
      <w:r w:rsidRPr="005E2677">
        <w:rPr>
          <w:rFonts w:ascii="Times New Roman" w:hAnsi="Times New Roman" w:cs="Times New Roman"/>
          <w:sz w:val="24"/>
          <w:szCs w:val="24"/>
        </w:rPr>
        <w:fldChar w:fldCharType="end"/>
      </w:r>
      <w:r w:rsidRPr="005E2677">
        <w:rPr>
          <w:rFonts w:ascii="Times New Roman" w:hAnsi="Times New Roman" w:cs="Times New Roman"/>
          <w:sz w:val="24"/>
          <w:szCs w:val="24"/>
        </w:rPr>
        <w:t xml:space="preserve">. Once the variance structure was identified, it was used throughout the rest of the model selection process. We used backward model selection, by removing terms from the full model and selecting the most parsimonious model with the lowest AIC score. </w:t>
      </w:r>
      <w:r w:rsidRPr="005E2677">
        <w:rPr>
          <w:rFonts w:ascii="Times New Roman" w:eastAsia="Times New Roman" w:hAnsi="Times New Roman" w:cs="Times New Roman"/>
          <w:color w:val="000000"/>
          <w:sz w:val="24"/>
          <w:szCs w:val="24"/>
        </w:rPr>
        <w:t xml:space="preserve">All analyses were constructed in R 3.5.0 </w:t>
      </w:r>
      <w:r w:rsidRPr="005E2677">
        <w:rPr>
          <w:rStyle w:val="FootnoteReference"/>
          <w:rFonts w:eastAsia="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{"citationItems":[{"id":"ITEM-1","itemData":{"author":[{"dropping-particle":"","family":"Studio","given":"R","non-dropping-particle":"","parse-names":false,"suffix":""}],"container-title":"Version 0.98","id":"ITEM-1","issued":{"date-parts":[["2012"]]},"title":"R Studio: integrated development environment for R","type":"article","volume":"1048"},"uris":["http://www.mendeley.com/documents/?uuid=12df5578-ae33-40f0-b5af-55f6bd07c50d"]}],"mendeley":{"formattedCitation":"(Studio 2012)","manualFormatting":"(, Studio 2012)","plainTextFormattedCitation":"(Studio 2012)","previouslyFormattedCitation":"(Studio 2012)"},"properties":{"noteIndex":0},"schema":"https://github.com/citation-style-language/schema/raw/master/csl-citation.json"}</w:instrText>
      </w:r>
      <w:r w:rsidRPr="005E2677">
        <w:rPr>
          <w:rStyle w:val="FootnoteReference"/>
          <w:rFonts w:eastAsia="Times New Roman" w:cs="Times New Roman"/>
          <w:color w:val="000000"/>
          <w:sz w:val="24"/>
          <w:szCs w:val="24"/>
        </w:rPr>
        <w:fldChar w:fldCharType="separate"/>
      </w:r>
      <w:r w:rsidRPr="005E2677">
        <w:rPr>
          <w:rFonts w:ascii="Times New Roman" w:eastAsia="Times New Roman" w:hAnsi="Times New Roman" w:cs="Times New Roman"/>
          <w:bCs/>
          <w:noProof/>
          <w:color w:val="000000"/>
          <w:sz w:val="24"/>
          <w:szCs w:val="24"/>
          <w:lang w:val="en-US"/>
        </w:rPr>
        <w:t>(&lt;www.r-project.org&gt;, Studio 2012)</w:t>
      </w:r>
      <w:r w:rsidRPr="005E2677">
        <w:rPr>
          <w:rStyle w:val="FootnoteReference"/>
          <w:rFonts w:eastAsia="Times New Roman" w:cs="Times New Roman"/>
          <w:color w:val="000000"/>
          <w:sz w:val="24"/>
          <w:szCs w:val="24"/>
        </w:rPr>
        <w:fldChar w:fldCharType="end"/>
      </w:r>
      <w:r w:rsidRPr="005E2677">
        <w:rPr>
          <w:rFonts w:ascii="Times New Roman" w:eastAsia="Times New Roman" w:hAnsi="Times New Roman" w:cs="Times New Roman"/>
          <w:color w:val="000000"/>
          <w:sz w:val="24"/>
          <w:szCs w:val="24"/>
        </w:rPr>
        <w:t xml:space="preserve"> using the </w:t>
      </w:r>
      <w:r w:rsidRPr="005E2677">
        <w:rPr>
          <w:rFonts w:ascii="Times New Roman" w:eastAsia="Times New Roman" w:hAnsi="Times New Roman" w:cs="Times New Roman"/>
          <w:i/>
          <w:color w:val="000000"/>
          <w:sz w:val="24"/>
          <w:szCs w:val="24"/>
        </w:rPr>
        <w:t>lme4</w:t>
      </w:r>
      <w:r w:rsidRPr="005E2677">
        <w:rPr>
          <w:rFonts w:ascii="Times New Roman" w:eastAsia="Times New Roman" w:hAnsi="Times New Roman" w:cs="Times New Roman"/>
          <w:color w:val="000000"/>
          <w:sz w:val="24"/>
          <w:szCs w:val="24"/>
        </w:rPr>
        <w:t xml:space="preserve"> package </w:t>
      </w:r>
      <w:r w:rsidRPr="005E2677">
        <w:rPr>
          <w:rStyle w:val="FootnoteReference"/>
          <w:rFonts w:eastAsia="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author":[{"dropping-particle":"","family":"Bates","given":"Douglas","non-dropping-particle":"","parse-names":false,"suffix":""},{"dropping-particle":"","family":"Maechler","given":"Martin","non-dropping-particle":"","parse-names":false,"suffix":""},{"dropping-particle":"","family":"Bolker","given":"Ben","non-dropping-particle":"","parse-names":false,"suffix":""},{"dropping-particle":"","family":"Walker","given":"Steven","non-dropping-particle":"","parse-names":false,"suffix":""}],"container-title":"Journal of Statistical Software","id":"ITEM-1","issue":"1","issued":{"date-parts":[["2013"]]},"page":"1-48","title":"lme4: Linear mixed-effects models using Eigen and S4.","type":"article-journal","volume":"67"},"uris":["http://www.mendeley.com/documents/?uuid=e9f7c4e6-9d6b-4a83-8e4b-01173eeb97d7"]}],"mendeley":{"formattedCitation":"(Bates et al. 2013)","plainTextFormattedCitation":"(Bates et al. 2013)","previouslyFormattedCitation":"(Bates et al. 2013)"},"properties":{"noteIndex":0},"schema":"https://github.com/citation-style-language/schema/raw/master/csl-citation.json"}</w:instrText>
      </w:r>
      <w:r w:rsidRPr="005E2677">
        <w:rPr>
          <w:rStyle w:val="FootnoteReference"/>
          <w:rFonts w:eastAsia="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(Bates et al. 2013)</w:t>
      </w:r>
      <w:r w:rsidRPr="005E2677">
        <w:rPr>
          <w:rStyle w:val="FootnoteReference"/>
          <w:rFonts w:eastAsia="Times New Roman" w:cs="Times New Roman"/>
          <w:color w:val="000000"/>
          <w:sz w:val="24"/>
          <w:szCs w:val="24"/>
        </w:rPr>
        <w:fldChar w:fldCharType="end"/>
      </w:r>
      <w:r w:rsidRPr="005E2677">
        <w:rPr>
          <w:rFonts w:ascii="Times New Roman" w:eastAsia="Times New Roman" w:hAnsi="Times New Roman" w:cs="Times New Roman"/>
          <w:color w:val="000000"/>
          <w:sz w:val="24"/>
          <w:szCs w:val="24"/>
        </w:rPr>
        <w:t xml:space="preserve">. When interaction terms were significant at the </w:t>
      </w:r>
      <w:r w:rsidRPr="005E2677">
        <w:rPr>
          <w:rFonts w:ascii="Times New Roman" w:eastAsia="Noto Sans Symbols" w:hAnsi="Times New Roman" w:cs="Times New Roman"/>
          <w:color w:val="000000"/>
          <w:sz w:val="24"/>
          <w:szCs w:val="24"/>
        </w:rPr>
        <w:t>α</w:t>
      </w:r>
      <w:r w:rsidRPr="005E2677">
        <w:rPr>
          <w:rFonts w:ascii="Times New Roman" w:eastAsia="Times New Roman" w:hAnsi="Times New Roman" w:cs="Times New Roman"/>
          <w:color w:val="000000"/>
          <w:sz w:val="24"/>
          <w:szCs w:val="24"/>
        </w:rPr>
        <w:t xml:space="preserve"> = 0.05 level, the </w:t>
      </w:r>
      <w:r w:rsidRPr="005E2677">
        <w:rPr>
          <w:rFonts w:ascii="Times New Roman" w:eastAsia="Times New Roman" w:hAnsi="Times New Roman" w:cs="Times New Roman"/>
          <w:i/>
          <w:color w:val="000000"/>
          <w:sz w:val="24"/>
          <w:szCs w:val="24"/>
        </w:rPr>
        <w:t>lsmeans</w:t>
      </w:r>
      <w:r w:rsidRPr="005E2677">
        <w:rPr>
          <w:rFonts w:ascii="Times New Roman" w:eastAsia="Times New Roman" w:hAnsi="Times New Roman" w:cs="Times New Roman"/>
          <w:color w:val="000000"/>
          <w:sz w:val="24"/>
          <w:szCs w:val="24"/>
        </w:rPr>
        <w:t xml:space="preserve"> package was used to conduct Tukey </w:t>
      </w:r>
      <w:r w:rsidRPr="005E2677">
        <w:rPr>
          <w:rFonts w:ascii="Times New Roman" w:eastAsia="Times New Roman" w:hAnsi="Times New Roman" w:cs="Times New Roman"/>
          <w:i/>
          <w:color w:val="000000"/>
          <w:sz w:val="24"/>
          <w:szCs w:val="24"/>
        </w:rPr>
        <w:t>post hoc</w:t>
      </w:r>
      <w:r w:rsidRPr="005E2677">
        <w:rPr>
          <w:rFonts w:ascii="Times New Roman" w:eastAsia="Times New Roman" w:hAnsi="Times New Roman" w:cs="Times New Roman"/>
          <w:color w:val="000000"/>
          <w:sz w:val="24"/>
          <w:szCs w:val="24"/>
        </w:rPr>
        <w:t xml:space="preserve"> tests </w:t>
      </w:r>
      <w:r w:rsidRPr="005E2677">
        <w:rPr>
          <w:rStyle w:val="FootnoteReference"/>
          <w:rFonts w:eastAsia="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{"citationItems":[{"id":"ITEM-1","itemData":{"DOI":"10.18637/jss.v069.i01","author":[{"dropping-particle":"","family":"Lenth","given":"Russell","non-dropping-particle":"","parse-names":false,"suffix":""}],"container-title":"Journal of Statistical Software","id":"ITEM-1","issue":"1","issued":{"date-parts":[["2016"]]},"page":"1-33","title":"Least-Squares Means: The {R} Package {lsmeans}","type":"article-journal","volume":"69"},"uris":["http://www.mendeley.com/documents/?uuid=a16abf07-669b-4576-b467-a0492ed2cc94"]}],"mendeley":{"formattedCitation":"(Lenth 2016)","plainTextFormattedCitation":"(Lenth 2016)","previouslyFormattedCitation":"(Lenth 2016)"},"properties":{"noteIndex":0},"schema":"https://github.com/citation-style-language/schema/raw/master/csl-citation.json"}</w:instrText>
      </w:r>
      <w:r w:rsidRPr="005E2677">
        <w:rPr>
          <w:rStyle w:val="FootnoteReference"/>
          <w:rFonts w:eastAsia="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(Lenth 2016)</w:t>
      </w:r>
      <w:r w:rsidRPr="005E2677">
        <w:rPr>
          <w:rStyle w:val="FootnoteReference"/>
          <w:rFonts w:eastAsia="Times New Roman" w:cs="Times New Roman"/>
          <w:color w:val="000000"/>
          <w:sz w:val="24"/>
          <w:szCs w:val="24"/>
        </w:rPr>
        <w:fldChar w:fldCharType="end"/>
      </w:r>
      <w:r w:rsidRPr="005E2677">
        <w:rPr>
          <w:rFonts w:ascii="Times New Roman" w:eastAsia="Times New Roman" w:hAnsi="Times New Roman" w:cs="Times New Roman"/>
          <w:color w:val="000000"/>
          <w:sz w:val="24"/>
          <w:szCs w:val="24"/>
        </w:rPr>
        <w:t>.</w:t>
      </w:r>
    </w:p>
    <w:p w14:paraId="2107A3C2" w14:textId="77777777" w:rsidR="00BC738A" w:rsidRPr="00D2320B" w:rsidRDefault="00BC738A" w:rsidP="00BC738A">
      <w:pPr>
        <w:pStyle w:val="Heading2"/>
      </w:pPr>
      <w:bookmarkStart w:id="64" w:name="_Toc52387663"/>
      <w:r w:rsidRPr="00890B4F">
        <w:t>Results</w:t>
      </w:r>
      <w:bookmarkEnd w:id="64"/>
    </w:p>
    <w:p w14:paraId="3D21FAB4" w14:textId="77777777" w:rsidR="00BC738A" w:rsidRDefault="00BC738A" w:rsidP="00BC73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Analysis of the images of hatchlings revealed no influence of parental habitat or developmental experience of risk on the size at emergence of </w:t>
      </w:r>
      <w:r w:rsidRPr="00745595">
        <w:rPr>
          <w:rFonts w:ascii="Times New Roman" w:hAnsi="Times New Roman" w:cs="Times New Roman"/>
          <w:i/>
          <w:iCs/>
          <w:sz w:val="24"/>
          <w:szCs w:val="24"/>
        </w:rPr>
        <w:t>Nucella</w:t>
      </w:r>
      <w:r>
        <w:rPr>
          <w:rFonts w:ascii="Times New Roman" w:hAnsi="Times New Roman" w:cs="Times New Roman"/>
          <w:sz w:val="24"/>
          <w:szCs w:val="24"/>
        </w:rPr>
        <w:t xml:space="preserve"> </w:t>
      </w:r>
      <w:r w:rsidRPr="00711991">
        <w:rPr>
          <w:rFonts w:ascii="Times New Roman" w:hAnsi="Times New Roman" w:cs="Times New Roman"/>
          <w:sz w:val="24"/>
          <w:szCs w:val="24"/>
        </w:rPr>
        <w:t>(</w:t>
      </w:r>
      <w:r w:rsidRPr="00711991">
        <w:rPr>
          <w:rFonts w:ascii="Times New Roman" w:hAnsi="Times New Roman" w:cs="Times New Roman"/>
          <w:i/>
          <w:iCs/>
          <w:sz w:val="24"/>
          <w:szCs w:val="24"/>
        </w:rPr>
        <w:t>lm</w:t>
      </w:r>
      <w:r>
        <w:rPr>
          <w:rFonts w:ascii="Times New Roman" w:hAnsi="Times New Roman" w:cs="Times New Roman"/>
          <w:sz w:val="24"/>
          <w:szCs w:val="24"/>
        </w:rPr>
        <w:t xml:space="preserve">, </w:t>
      </w:r>
      <w:r w:rsidRPr="00711991">
        <w:rPr>
          <w:rFonts w:ascii="Times New Roman" w:hAnsi="Times New Roman" w:cs="Times New Roman"/>
          <w:i/>
          <w:iCs/>
          <w:sz w:val="24"/>
          <w:szCs w:val="24"/>
        </w:rPr>
        <w:t>F</w:t>
      </w:r>
      <w:r>
        <w:rPr>
          <w:rFonts w:ascii="Times New Roman" w:hAnsi="Times New Roman" w:cs="Times New Roman"/>
          <w:sz w:val="24"/>
          <w:szCs w:val="24"/>
        </w:rPr>
        <w:t xml:space="preserve">= 1.75, </w:t>
      </w:r>
      <w:r w:rsidRPr="00711991">
        <w:rPr>
          <w:rFonts w:ascii="Times New Roman" w:hAnsi="Times New Roman" w:cs="Times New Roman"/>
          <w:i/>
          <w:iCs/>
          <w:sz w:val="24"/>
          <w:szCs w:val="24"/>
        </w:rPr>
        <w:t>p</w:t>
      </w:r>
      <w:r>
        <w:rPr>
          <w:rFonts w:ascii="Times New Roman" w:hAnsi="Times New Roman" w:cs="Times New Roman"/>
          <w:sz w:val="24"/>
          <w:szCs w:val="24"/>
        </w:rPr>
        <w:t xml:space="preserve"> = 0.17,</w:t>
      </w:r>
      <w:r w:rsidRPr="00711991">
        <w:rPr>
          <w:rFonts w:ascii="Times New Roman" w:hAnsi="Times New Roman" w:cs="Times New Roman"/>
          <w:sz w:val="24"/>
          <w:szCs w:val="24"/>
        </w:rPr>
        <w:t xml:space="preserve"> </w:t>
      </w:r>
      <w:r w:rsidRPr="00CE019A">
        <w:rPr>
          <w:rFonts w:ascii="Times New Roman" w:hAnsi="Times New Roman" w:cs="Times New Roman"/>
          <w:sz w:val="24"/>
          <w:szCs w:val="24"/>
        </w:rPr>
        <w:t xml:space="preserve">Fig. </w:t>
      </w:r>
      <w:r>
        <w:rPr>
          <w:rFonts w:ascii="Times New Roman" w:hAnsi="Times New Roman" w:cs="Times New Roman"/>
          <w:iCs/>
          <w:sz w:val="24"/>
          <w:szCs w:val="24"/>
        </w:rPr>
        <w:t>3.</w:t>
      </w:r>
      <w:r w:rsidRPr="00CE019A">
        <w:rPr>
          <w:rFonts w:ascii="Times New Roman" w:hAnsi="Times New Roman" w:cs="Times New Roman"/>
          <w:sz w:val="24"/>
          <w:szCs w:val="24"/>
        </w:rPr>
        <w:t>2).</w:t>
      </w:r>
      <w:r>
        <w:rPr>
          <w:rFonts w:ascii="Times New Roman" w:hAnsi="Times New Roman" w:cs="Times New Roman"/>
          <w:sz w:val="24"/>
          <w:szCs w:val="24"/>
        </w:rPr>
        <w:t xml:space="preserve"> However, parental habitat and developmental experience of risk influenced the final total shell length of </w:t>
      </w:r>
      <w:r w:rsidRPr="00F31238">
        <w:rPr>
          <w:rFonts w:ascii="Times New Roman" w:hAnsi="Times New Roman" w:cs="Times New Roman"/>
          <w:i/>
          <w:iCs/>
          <w:sz w:val="24"/>
          <w:szCs w:val="24"/>
        </w:rPr>
        <w:t>Nucella</w:t>
      </w:r>
      <w:r w:rsidRPr="005E2677">
        <w:rPr>
          <w:rFonts w:ascii="Times New Roman" w:hAnsi="Times New Roman" w:cs="Times New Roman"/>
          <w:sz w:val="24"/>
          <w:szCs w:val="24"/>
        </w:rPr>
        <w:t xml:space="preserve"> (</w:t>
      </w:r>
      <w:r w:rsidRPr="005E2677">
        <w:rPr>
          <w:rFonts w:ascii="Times New Roman" w:eastAsia="Times New Roman" w:hAnsi="Times New Roman" w:cs="Times New Roman"/>
          <w:i/>
          <w:sz w:val="24"/>
          <w:szCs w:val="24"/>
        </w:rPr>
        <w:t xml:space="preserve">lm, </w:t>
      </w:r>
      <w:r w:rsidRPr="005E2677">
        <w:rPr>
          <w:rFonts w:ascii="Times New Roman" w:eastAsia="Times New Roman" w:hAnsi="Times New Roman" w:cs="Times New Roman"/>
          <w:i/>
          <w:iCs/>
          <w:sz w:val="24"/>
          <w:szCs w:val="24"/>
        </w:rPr>
        <w:t>F</w:t>
      </w:r>
      <w:r w:rsidRPr="005E2677">
        <w:rPr>
          <w:rFonts w:ascii="Times New Roman" w:eastAsia="Times New Roman" w:hAnsi="Times New Roman" w:cs="Times New Roman"/>
          <w:sz w:val="24"/>
          <w:szCs w:val="24"/>
        </w:rPr>
        <w:t xml:space="preserve">= </w:t>
      </w:r>
      <w:r w:rsidRPr="000D642C">
        <w:rPr>
          <w:rFonts w:ascii="Times New Roman" w:hAnsi="Times New Roman" w:cs="Times New Roman"/>
          <w:sz w:val="24"/>
          <w:szCs w:val="24"/>
        </w:rPr>
        <w:t>8.68</w:t>
      </w:r>
      <w:r w:rsidRPr="005E2677">
        <w:rPr>
          <w:rFonts w:ascii="Times New Roman" w:hAnsi="Times New Roman" w:cs="Times New Roman"/>
          <w:sz w:val="24"/>
          <w:szCs w:val="24"/>
        </w:rPr>
        <w:t xml:space="preserve">, </w:t>
      </w:r>
      <w:r w:rsidRPr="005E2677">
        <w:rPr>
          <w:rFonts w:ascii="Times New Roman" w:eastAsia="Times New Roman" w:hAnsi="Times New Roman" w:cs="Times New Roman"/>
          <w:i/>
          <w:sz w:val="24"/>
          <w:szCs w:val="24"/>
        </w:rPr>
        <w:t xml:space="preserve">p </w:t>
      </w:r>
      <w:r w:rsidRPr="00EA6FA3">
        <w:rPr>
          <w:rFonts w:ascii="Times New Roman" w:hAnsi="Times New Roman" w:cs="Times New Roman"/>
          <w:sz w:val="24"/>
          <w:szCs w:val="24"/>
        </w:rPr>
        <w:t>&lt;0.001</w:t>
      </w:r>
      <w:r w:rsidRPr="005E2677">
        <w:rPr>
          <w:rFonts w:ascii="Times New Roman" w:eastAsia="Times New Roman" w:hAnsi="Times New Roman" w:cs="Times New Roman"/>
          <w:sz w:val="24"/>
          <w:szCs w:val="24"/>
        </w:rPr>
        <w:t xml:space="preserve">, </w:t>
      </w:r>
      <w:r w:rsidRPr="005E2677">
        <w:rPr>
          <w:rFonts w:ascii="Times New Roman" w:hAnsi="Times New Roman" w:cs="Times New Roman"/>
          <w:sz w:val="24"/>
          <w:szCs w:val="24"/>
        </w:rPr>
        <w:t>Fig.</w:t>
      </w:r>
      <w:r w:rsidRPr="00D2320B">
        <w:rPr>
          <w:rFonts w:ascii="Times New Roman" w:hAnsi="Times New Roman" w:cs="Times New Roman"/>
          <w:iCs/>
          <w:sz w:val="24"/>
          <w:szCs w:val="24"/>
        </w:rPr>
        <w:t xml:space="preserve"> </w:t>
      </w:r>
      <w:r>
        <w:rPr>
          <w:rFonts w:ascii="Times New Roman" w:hAnsi="Times New Roman" w:cs="Times New Roman"/>
          <w:iCs/>
          <w:sz w:val="24"/>
          <w:szCs w:val="24"/>
        </w:rPr>
        <w:t>3.</w:t>
      </w:r>
      <w:r>
        <w:rPr>
          <w:rFonts w:ascii="Times New Roman" w:hAnsi="Times New Roman" w:cs="Times New Roman"/>
          <w:sz w:val="24"/>
          <w:szCs w:val="24"/>
        </w:rPr>
        <w:t>3</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In both wave-sheltered and wave-exposed offspring the no risk treatment resulted in greater final total shell lengths than under </w:t>
      </w:r>
      <w:r>
        <w:rPr>
          <w:rFonts w:ascii="Times New Roman" w:hAnsi="Times New Roman" w:cs="Times New Roman"/>
          <w:sz w:val="24"/>
          <w:szCs w:val="24"/>
        </w:rPr>
        <w:lastRenderedPageBreak/>
        <w:t>constant risk. However, the variable risk treatment resulted in growth rates equivalent to no risk in exposed shore offspring but equivalent to constant risk in the sheltered shore (</w:t>
      </w:r>
      <w:r w:rsidRPr="00CE019A">
        <w:rPr>
          <w:rFonts w:ascii="Times New Roman" w:hAnsi="Times New Roman" w:cs="Times New Roman"/>
          <w:sz w:val="24"/>
          <w:szCs w:val="24"/>
        </w:rPr>
        <w:t xml:space="preserve">Fig. </w:t>
      </w:r>
      <w:r>
        <w:rPr>
          <w:rFonts w:ascii="Times New Roman" w:hAnsi="Times New Roman" w:cs="Times New Roman"/>
          <w:iCs/>
          <w:sz w:val="24"/>
          <w:szCs w:val="24"/>
        </w:rPr>
        <w:t>3.</w:t>
      </w:r>
      <w:r w:rsidRPr="00CE019A">
        <w:rPr>
          <w:rFonts w:ascii="Times New Roman" w:hAnsi="Times New Roman" w:cs="Times New Roman"/>
          <w:sz w:val="24"/>
          <w:szCs w:val="24"/>
        </w:rPr>
        <w:t xml:space="preserve">3 A). </w:t>
      </w:r>
      <w:r w:rsidRPr="009A5AC1">
        <w:rPr>
          <w:rFonts w:ascii="Times New Roman" w:hAnsi="Times New Roman" w:cs="Times New Roman"/>
          <w:i/>
          <w:iCs/>
          <w:sz w:val="24"/>
          <w:szCs w:val="24"/>
        </w:rPr>
        <w:t>Nucella</w:t>
      </w:r>
      <w:r>
        <w:rPr>
          <w:rFonts w:ascii="Times New Roman" w:hAnsi="Times New Roman" w:cs="Times New Roman"/>
          <w:sz w:val="24"/>
          <w:szCs w:val="24"/>
        </w:rPr>
        <w:t xml:space="preserve"> log-tissue mass did not vary between treatments, with only </w:t>
      </w:r>
      <w:r w:rsidRPr="008A687E">
        <w:rPr>
          <w:rFonts w:ascii="Times New Roman" w:hAnsi="Times New Roman" w:cs="Times New Roman"/>
          <w:i/>
          <w:iCs/>
          <w:sz w:val="24"/>
          <w:szCs w:val="24"/>
        </w:rPr>
        <w:t>Nucella</w:t>
      </w:r>
      <w:r>
        <w:rPr>
          <w:rFonts w:ascii="Times New Roman" w:hAnsi="Times New Roman" w:cs="Times New Roman"/>
          <w:sz w:val="24"/>
          <w:szCs w:val="24"/>
        </w:rPr>
        <w:t xml:space="preserve"> from wave-exposed parents reared under the constant risk treatment showing significant reductions in tissue mass (Fig. </w:t>
      </w:r>
      <w:r>
        <w:rPr>
          <w:rFonts w:ascii="Times New Roman" w:hAnsi="Times New Roman" w:cs="Times New Roman"/>
          <w:iCs/>
          <w:sz w:val="24"/>
          <w:szCs w:val="24"/>
        </w:rPr>
        <w:t>3.</w:t>
      </w:r>
      <w:r>
        <w:rPr>
          <w:rFonts w:ascii="Times New Roman" w:hAnsi="Times New Roman" w:cs="Times New Roman"/>
          <w:sz w:val="24"/>
          <w:szCs w:val="24"/>
        </w:rPr>
        <w:t>3 B). Finally, the relative investment in shell and tissue (</w:t>
      </w:r>
      <w:r w:rsidRPr="007D5D6E">
        <w:rPr>
          <w:rFonts w:ascii="Times New Roman" w:hAnsi="Times New Roman" w:cs="Times New Roman"/>
          <w:sz w:val="24"/>
          <w:szCs w:val="24"/>
        </w:rPr>
        <w:t>shell mass per unit tissue mass</w:t>
      </w:r>
      <w:r>
        <w:rPr>
          <w:rFonts w:ascii="Times New Roman" w:hAnsi="Times New Roman" w:cs="Times New Roman"/>
          <w:sz w:val="24"/>
          <w:szCs w:val="24"/>
        </w:rPr>
        <w:t>)</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by </w:t>
      </w:r>
      <w:r w:rsidRPr="00745595">
        <w:rPr>
          <w:rFonts w:ascii="Times New Roman" w:hAnsi="Times New Roman" w:cs="Times New Roman"/>
          <w:i/>
          <w:iCs/>
          <w:sz w:val="24"/>
          <w:szCs w:val="24"/>
        </w:rPr>
        <w:t>Nucella</w:t>
      </w:r>
      <w:r>
        <w:rPr>
          <w:rFonts w:ascii="Times New Roman" w:hAnsi="Times New Roman" w:cs="Times New Roman"/>
          <w:sz w:val="24"/>
          <w:szCs w:val="24"/>
        </w:rPr>
        <w:t xml:space="preserve"> differed depending on the developmental experience of risk </w:t>
      </w:r>
      <w:r w:rsidRPr="005E2677">
        <w:rPr>
          <w:rFonts w:ascii="Times New Roman" w:hAnsi="Times New Roman" w:cs="Times New Roman"/>
          <w:sz w:val="24"/>
          <w:szCs w:val="24"/>
        </w:rPr>
        <w:t>(</w:t>
      </w:r>
      <w:r w:rsidRPr="005E2677">
        <w:rPr>
          <w:rFonts w:ascii="Times New Roman" w:eastAsia="Times New Roman" w:hAnsi="Times New Roman" w:cs="Times New Roman"/>
          <w:i/>
          <w:sz w:val="24"/>
          <w:szCs w:val="24"/>
        </w:rPr>
        <w:t xml:space="preserve">lm, </w:t>
      </w:r>
      <w:r w:rsidRPr="005E2677">
        <w:rPr>
          <w:rFonts w:ascii="Times New Roman" w:eastAsia="Times New Roman" w:hAnsi="Times New Roman" w:cs="Times New Roman"/>
          <w:i/>
          <w:iCs/>
          <w:sz w:val="24"/>
          <w:szCs w:val="24"/>
        </w:rPr>
        <w:t>F</w:t>
      </w:r>
      <w:r w:rsidRPr="005E2677">
        <w:rPr>
          <w:rFonts w:ascii="Times New Roman" w:eastAsia="Times New Roman" w:hAnsi="Times New Roman" w:cs="Times New Roman"/>
          <w:sz w:val="24"/>
          <w:szCs w:val="24"/>
        </w:rPr>
        <w:t xml:space="preserve">= </w:t>
      </w:r>
      <w:r w:rsidRPr="000D642C">
        <w:rPr>
          <w:rFonts w:ascii="Times New Roman" w:hAnsi="Times New Roman" w:cs="Times New Roman"/>
          <w:sz w:val="24"/>
          <w:szCs w:val="24"/>
        </w:rPr>
        <w:t>8.68</w:t>
      </w:r>
      <w:r w:rsidRPr="005E2677">
        <w:rPr>
          <w:rFonts w:ascii="Times New Roman" w:hAnsi="Times New Roman" w:cs="Times New Roman"/>
          <w:sz w:val="24"/>
          <w:szCs w:val="24"/>
        </w:rPr>
        <w:t xml:space="preserve">, </w:t>
      </w:r>
      <w:r w:rsidRPr="005E2677">
        <w:rPr>
          <w:rFonts w:ascii="Times New Roman" w:eastAsia="Times New Roman" w:hAnsi="Times New Roman" w:cs="Times New Roman"/>
          <w:i/>
          <w:sz w:val="24"/>
          <w:szCs w:val="24"/>
        </w:rPr>
        <w:t xml:space="preserve">p </w:t>
      </w:r>
      <w:r w:rsidRPr="00EA6FA3">
        <w:rPr>
          <w:rFonts w:ascii="Times New Roman" w:hAnsi="Times New Roman" w:cs="Times New Roman"/>
          <w:sz w:val="24"/>
          <w:szCs w:val="24"/>
        </w:rPr>
        <w:t>&lt;0.001</w:t>
      </w:r>
      <w:r>
        <w:rPr>
          <w:rFonts w:ascii="Times New Roman" w:hAnsi="Times New Roman" w:cs="Times New Roman"/>
          <w:sz w:val="24"/>
          <w:szCs w:val="24"/>
        </w:rPr>
        <w:t xml:space="preserve">). As the experience of risk increased (no risk &lt; variable risk &lt; constant risk), log-shell mass in </w:t>
      </w:r>
      <w:r w:rsidRPr="009B1DF3">
        <w:rPr>
          <w:rFonts w:ascii="Times New Roman" w:hAnsi="Times New Roman" w:cs="Times New Roman"/>
          <w:i/>
          <w:iCs/>
          <w:sz w:val="24"/>
          <w:szCs w:val="24"/>
        </w:rPr>
        <w:t>Nucella</w:t>
      </w:r>
      <w:r>
        <w:rPr>
          <w:rFonts w:ascii="Times New Roman" w:hAnsi="Times New Roman" w:cs="Times New Roman"/>
          <w:sz w:val="24"/>
          <w:szCs w:val="24"/>
        </w:rPr>
        <w:t xml:space="preserve"> increased relative to log-tissue mass (Fig. </w:t>
      </w:r>
      <w:r>
        <w:rPr>
          <w:rFonts w:ascii="Times New Roman" w:hAnsi="Times New Roman" w:cs="Times New Roman"/>
          <w:iCs/>
          <w:sz w:val="24"/>
          <w:szCs w:val="24"/>
        </w:rPr>
        <w:t>3.</w:t>
      </w:r>
      <w:r>
        <w:rPr>
          <w:rFonts w:ascii="Times New Roman" w:hAnsi="Times New Roman" w:cs="Times New Roman"/>
          <w:sz w:val="24"/>
          <w:szCs w:val="24"/>
        </w:rPr>
        <w:t>3 C), demonstrating an increase in the relative investment in shell defence</w:t>
      </w:r>
      <w:r w:rsidRPr="005E2677">
        <w:rPr>
          <w:rFonts w:ascii="Times New Roman" w:hAnsi="Times New Roman" w:cs="Times New Roman"/>
          <w:sz w:val="24"/>
          <w:szCs w:val="24"/>
        </w:rPr>
        <w:t xml:space="preserve">. </w:t>
      </w:r>
    </w:p>
    <w:p w14:paraId="28E1E96A" w14:textId="77777777" w:rsidR="00ED5DDA" w:rsidRDefault="00ED5DDA" w:rsidP="00BC738A">
      <w:pPr>
        <w:rPr>
          <w:b/>
          <w:bCs/>
        </w:rPr>
      </w:pPr>
    </w:p>
    <w:p w14:paraId="6FCF1C69" w14:textId="77777777" w:rsidR="00ED5DDA" w:rsidRDefault="00ED5DDA" w:rsidP="00BC738A">
      <w:pPr>
        <w:rPr>
          <w:b/>
          <w:bCs/>
        </w:rPr>
      </w:pPr>
    </w:p>
    <w:p w14:paraId="691CBC9F" w14:textId="77777777" w:rsidR="00C4624F" w:rsidRDefault="00C4624F" w:rsidP="00BC738A">
      <w:pPr>
        <w:rPr>
          <w:b/>
          <w:bCs/>
        </w:rPr>
      </w:pPr>
    </w:p>
    <w:p w14:paraId="70D2DD50" w14:textId="77777777" w:rsidR="00C4624F" w:rsidRDefault="00C4624F" w:rsidP="00BC738A">
      <w:pPr>
        <w:rPr>
          <w:b/>
          <w:bCs/>
        </w:rPr>
      </w:pPr>
    </w:p>
    <w:p w14:paraId="4ED8EBCB" w14:textId="77777777" w:rsidR="00C4624F" w:rsidRDefault="00C4624F" w:rsidP="00BC738A">
      <w:pPr>
        <w:rPr>
          <w:b/>
          <w:bCs/>
        </w:rPr>
      </w:pPr>
    </w:p>
    <w:p w14:paraId="5B9BB231" w14:textId="648148F6" w:rsidR="00BC738A" w:rsidRDefault="00BC738A" w:rsidP="00BC738A">
      <w:pPr>
        <w:rPr>
          <w:b/>
          <w:bCs/>
        </w:rPr>
      </w:pPr>
      <w:r>
        <w:rPr>
          <w:noProof/>
        </w:rPr>
        <mc:AlternateContent>
          <mc:Choice Requires="wps">
            <w:drawing>
              <wp:anchor distT="0" distB="0" distL="114300" distR="114300" simplePos="0" relativeHeight="251691008" behindDoc="0" locked="0" layoutInCell="1" allowOverlap="1" wp14:anchorId="257BACEC" wp14:editId="4AA53D61">
                <wp:simplePos x="0" y="0"/>
                <wp:positionH relativeFrom="column">
                  <wp:posOffset>5544820</wp:posOffset>
                </wp:positionH>
                <wp:positionV relativeFrom="paragraph">
                  <wp:posOffset>1170305</wp:posOffset>
                </wp:positionV>
                <wp:extent cx="1022985" cy="271780"/>
                <wp:effectExtent l="0" t="0" r="5715" b="0"/>
                <wp:wrapNone/>
                <wp:docPr id="2" name="Text Box 2"/>
                <wp:cNvGraphicFramePr/>
                <a:graphic xmlns:a="http://schemas.openxmlformats.org/drawingml/2006/main">
                  <a:graphicData uri="http://schemas.microsoft.com/office/word/2010/wordprocessingShape">
                    <wps:wsp>
                      <wps:cNvSpPr txBox="1"/>
                      <wps:spPr>
                        <a:xfrm>
                          <a:off x="0" y="0"/>
                          <a:ext cx="1022985" cy="271780"/>
                        </a:xfrm>
                        <a:prstGeom prst="rect">
                          <a:avLst/>
                        </a:prstGeom>
                        <a:solidFill>
                          <a:schemeClr val="lt1"/>
                        </a:solidFill>
                        <a:ln w="6350">
                          <a:noFill/>
                        </a:ln>
                      </wps:spPr>
                      <wps:txbx>
                        <w:txbxContent>
                          <w:p w14:paraId="43878BBC" w14:textId="77777777" w:rsidR="008A6C04" w:rsidRDefault="008A6C04" w:rsidP="00BC738A">
                            <w:pPr>
                              <w:rPr>
                                <w:sz w:val="28"/>
                                <w:szCs w:val="28"/>
                                <w:lang w:val="en-US"/>
                              </w:rPr>
                            </w:pPr>
                            <w:r>
                              <w:rPr>
                                <w:sz w:val="20"/>
                                <w:szCs w:val="20"/>
                                <w:lang w:val="en-US"/>
                              </w:rPr>
                              <w:t>Sheltered shore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BACEC" id="_x0000_t202" coordsize="21600,21600" o:spt="202" path="m,l,21600r21600,l21600,xe">
                <v:stroke joinstyle="miter"/>
                <v:path gradientshapeok="t" o:connecttype="rect"/>
              </v:shapetype>
              <v:shape id="Text Box 2" o:spid="_x0000_s1026" type="#_x0000_t202" style="position:absolute;margin-left:436.6pt;margin-top:92.15pt;width:80.55pt;height:2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" fillcolor="white [3201]" stroked="f" strokeweight=".5pt">
                <v:textbox>
                  <w:txbxContent>
                    <w:p w14:paraId="43878BBC" w14:textId="77777777" w:rsidR="008A6C04" w:rsidRDefault="008A6C04" w:rsidP="00BC738A">
                      <w:pPr>
                        <w:rPr>
                          <w:sz w:val="28"/>
                          <w:szCs w:val="28"/>
                          <w:lang w:val="en-US"/>
                        </w:rPr>
                      </w:pPr>
                      <w:r>
                        <w:rPr>
                          <w:sz w:val="20"/>
                          <w:szCs w:val="20"/>
                          <w:lang w:val="en-US"/>
                        </w:rPr>
                        <w:t>Sheltered shore</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13ABEDB" wp14:editId="58CF39D9">
                <wp:simplePos x="0" y="0"/>
                <wp:positionH relativeFrom="column">
                  <wp:posOffset>5578475</wp:posOffset>
                </wp:positionH>
                <wp:positionV relativeFrom="paragraph">
                  <wp:posOffset>2446655</wp:posOffset>
                </wp:positionV>
                <wp:extent cx="1022985" cy="271780"/>
                <wp:effectExtent l="0" t="0" r="5715" b="0"/>
                <wp:wrapNone/>
                <wp:docPr id="6" name="Text Box 6"/>
                <wp:cNvGraphicFramePr/>
                <a:graphic xmlns:a="http://schemas.openxmlformats.org/drawingml/2006/main">
                  <a:graphicData uri="http://schemas.microsoft.com/office/word/2010/wordprocessingShape">
                    <wps:wsp>
                      <wps:cNvSpPr txBox="1"/>
                      <wps:spPr>
                        <a:xfrm>
                          <a:off x="0" y="0"/>
                          <a:ext cx="1022985" cy="271780"/>
                        </a:xfrm>
                        <a:prstGeom prst="rect">
                          <a:avLst/>
                        </a:prstGeom>
                        <a:solidFill>
                          <a:schemeClr val="lt1"/>
                        </a:solidFill>
                        <a:ln w="6350">
                          <a:noFill/>
                        </a:ln>
                      </wps:spPr>
                      <wps:txbx>
                        <w:txbxContent>
                          <w:p w14:paraId="5D1913AD" w14:textId="77777777" w:rsidR="008A6C04" w:rsidRDefault="008A6C04" w:rsidP="00BC738A">
                            <w:pPr>
                              <w:rPr>
                                <w:sz w:val="28"/>
                                <w:szCs w:val="28"/>
                                <w:lang w:val="en-US"/>
                              </w:rPr>
                            </w:pPr>
                            <w:r>
                              <w:rPr>
                                <w:sz w:val="20"/>
                                <w:szCs w:val="20"/>
                                <w:lang w:val="en-US"/>
                              </w:rPr>
                              <w:t>Exposed shore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BEDB" id="Text Box 6" o:spid="_x0000_s1027" type="#_x0000_t202" style="position:absolute;margin-left:439.25pt;margin-top:192.65pt;width:80.55pt;height:2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" fillcolor="white [3201]" stroked="f" strokeweight=".5pt">
                <v:textbox>
                  <w:txbxContent>
                    <w:p w14:paraId="5D1913AD" w14:textId="77777777" w:rsidR="008A6C04" w:rsidRDefault="008A6C04" w:rsidP="00BC738A">
                      <w:pPr>
                        <w:rPr>
                          <w:sz w:val="28"/>
                          <w:szCs w:val="28"/>
                          <w:lang w:val="en-US"/>
                        </w:rPr>
                      </w:pPr>
                      <w:r>
                        <w:rPr>
                          <w:sz w:val="20"/>
                          <w:szCs w:val="20"/>
                          <w:lang w:val="en-US"/>
                        </w:rPr>
                        <w:t>Exposed shore</w:t>
                      </w:r>
                    </w:p>
                  </w:txbxContent>
                </v:textbox>
              </v:shape>
            </w:pict>
          </mc:Fallback>
        </mc:AlternateContent>
      </w:r>
    </w:p>
    <w:p w14:paraId="7F0FE3BB" w14:textId="682338C9" w:rsidR="00BC738A" w:rsidRDefault="00C4624F" w:rsidP="00BC738A">
      <w:pPr>
        <w:rPr>
          <w:b/>
          <w:bCs/>
        </w:rPr>
      </w:pPr>
      <w:bookmarkStart w:id="65" w:name="_Hlk51498822"/>
      <w:r>
        <w:rPr>
          <w:noProof/>
        </w:rPr>
        <mc:AlternateContent>
          <mc:Choice Requires="wpg">
            <w:drawing>
              <wp:anchor distT="0" distB="0" distL="114300" distR="114300" simplePos="0" relativeHeight="251693056" behindDoc="0" locked="0" layoutInCell="1" allowOverlap="1" wp14:anchorId="06EB0537" wp14:editId="783F9D7F">
                <wp:simplePos x="0" y="0"/>
                <wp:positionH relativeFrom="column">
                  <wp:posOffset>-187234</wp:posOffset>
                </wp:positionH>
                <wp:positionV relativeFrom="paragraph">
                  <wp:posOffset>74204</wp:posOffset>
                </wp:positionV>
                <wp:extent cx="5730240" cy="2865120"/>
                <wp:effectExtent l="0" t="0" r="3810" b="0"/>
                <wp:wrapNone/>
                <wp:docPr id="3" name="Group 3"/>
                <wp:cNvGraphicFramePr/>
                <a:graphic xmlns:a="http://schemas.openxmlformats.org/drawingml/2006/main">
                  <a:graphicData uri="http://schemas.microsoft.com/office/word/2010/wordprocessingGroup">
                    <wpg:wgp>
                      <wpg:cNvGrpSpPr/>
                      <wpg:grpSpPr>
                        <a:xfrm>
                          <a:off x="0" y="0"/>
                          <a:ext cx="5730240" cy="2865120"/>
                          <a:chOff x="0" y="0"/>
                          <a:chExt cx="5730240" cy="2865120"/>
                        </a:xfrm>
                      </wpg:grpSpPr>
                      <pic:pic xmlns:pic="http://schemas.openxmlformats.org/drawingml/2006/picture">
                        <pic:nvPicPr>
                          <pic:cNvPr id="7" name="Picture 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30240" cy="2865120"/>
                          </a:xfrm>
                          <a:prstGeom prst="rect">
                            <a:avLst/>
                          </a:prstGeom>
                          <a:noFill/>
                        </pic:spPr>
                      </pic:pic>
                      <wps:wsp>
                        <wps:cNvPr id="8" name="Text Box 2"/>
                        <wps:cNvSpPr txBox="1"/>
                        <wps:spPr>
                          <a:xfrm>
                            <a:off x="2286000" y="1836420"/>
                            <a:ext cx="449580" cy="259080"/>
                          </a:xfrm>
                          <a:prstGeom prst="rect">
                            <a:avLst/>
                          </a:prstGeom>
                          <a:solidFill>
                            <a:schemeClr val="lt1"/>
                          </a:solidFill>
                          <a:ln w="6350">
                            <a:noFill/>
                          </a:ln>
                        </wps:spPr>
                        <wps:txbx>
                          <w:txbxContent>
                            <w:p w14:paraId="05CD62C8" w14:textId="77777777" w:rsidR="008A6C04" w:rsidRDefault="008A6C04" w:rsidP="00BC738A">
                              <w:pPr>
                                <w:rPr>
                                  <w:lang w:val="en-US"/>
                                </w:rPr>
                              </w:pPr>
                              <w:r>
                                <w:rPr>
                                  <w:lang w:val="en-US"/>
                                </w:rPr>
                                <w:t>N.D.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6EB0537" id="Group 3" o:spid="_x0000_s1028" style="position:absolute;margin-left:-14.75pt;margin-top:5.85pt;width:451.2pt;height:225.6pt;z-index:251693056" coordsize="57302,28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57302;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">
                  <v:imagedata r:id="rId23" o:title=""/>
                </v:shape>
                <v:shape id="_x0000_s1030" type="#_x0000_t202" style="position:absolute;left:22860;top:18364;width:4495;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05CD62C8" w14:textId="77777777" w:rsidR="008A6C04" w:rsidRDefault="008A6C04" w:rsidP="00BC738A">
                        <w:pPr>
                          <w:rPr>
                            <w:lang w:val="en-US"/>
                          </w:rPr>
                        </w:pPr>
                        <w:r>
                          <w:rPr>
                            <w:lang w:val="en-US"/>
                          </w:rPr>
                          <w:t>N.D.</w:t>
                        </w:r>
                      </w:p>
                    </w:txbxContent>
                  </v:textbox>
                </v:shape>
              </v:group>
            </w:pict>
          </mc:Fallback>
        </mc:AlternateContent>
      </w:r>
    </w:p>
    <w:p w14:paraId="1FA06649" w14:textId="77777777" w:rsidR="00BC738A" w:rsidRDefault="00BC738A" w:rsidP="00BC738A">
      <w:pPr>
        <w:rPr>
          <w:b/>
          <w:bCs/>
        </w:rPr>
      </w:pPr>
    </w:p>
    <w:p w14:paraId="6780C0FB" w14:textId="77777777" w:rsidR="00BC738A" w:rsidRDefault="00BC738A" w:rsidP="00BC738A">
      <w:pPr>
        <w:rPr>
          <w:b/>
          <w:bCs/>
        </w:rPr>
      </w:pPr>
    </w:p>
    <w:p w14:paraId="51783B71" w14:textId="77777777" w:rsidR="00BC738A" w:rsidRDefault="00BC738A" w:rsidP="00BC738A">
      <w:pPr>
        <w:rPr>
          <w:b/>
          <w:bCs/>
        </w:rPr>
      </w:pPr>
    </w:p>
    <w:p w14:paraId="0C8D4B3A" w14:textId="77777777" w:rsidR="00BC738A" w:rsidRDefault="00BC738A" w:rsidP="00BC738A">
      <w:pPr>
        <w:rPr>
          <w:b/>
          <w:bCs/>
        </w:rPr>
      </w:pPr>
    </w:p>
    <w:p w14:paraId="238B9623" w14:textId="77777777" w:rsidR="00BC738A" w:rsidRDefault="00BC738A" w:rsidP="00BC738A">
      <w:pPr>
        <w:rPr>
          <w:b/>
          <w:bCs/>
        </w:rPr>
      </w:pPr>
    </w:p>
    <w:p w14:paraId="3D0B7AAE" w14:textId="77777777" w:rsidR="00BC738A" w:rsidRDefault="00BC738A" w:rsidP="00BC738A">
      <w:pPr>
        <w:rPr>
          <w:b/>
          <w:bCs/>
        </w:rPr>
      </w:pPr>
    </w:p>
    <w:p w14:paraId="7C6E475D" w14:textId="77777777" w:rsidR="00BC738A" w:rsidRDefault="00BC738A" w:rsidP="00BC738A">
      <w:pPr>
        <w:rPr>
          <w:b/>
          <w:bCs/>
        </w:rPr>
      </w:pPr>
    </w:p>
    <w:p w14:paraId="2DB4B90A" w14:textId="77777777" w:rsidR="00BC738A" w:rsidRDefault="00BC738A" w:rsidP="00BC738A">
      <w:pPr>
        <w:rPr>
          <w:b/>
          <w:bCs/>
        </w:rPr>
      </w:pPr>
    </w:p>
    <w:p w14:paraId="092B9106" w14:textId="77777777" w:rsidR="00BC738A" w:rsidRDefault="00BC738A" w:rsidP="00BC738A">
      <w:pPr>
        <w:rPr>
          <w:b/>
          <w:bCs/>
        </w:rPr>
      </w:pPr>
    </w:p>
    <w:p w14:paraId="6767453B" w14:textId="77777777" w:rsidR="00BC738A" w:rsidRDefault="00BC738A" w:rsidP="00BC738A">
      <w:pPr>
        <w:rPr>
          <w:b/>
          <w:bCs/>
          <w:i/>
          <w:iCs/>
          <w:sz w:val="20"/>
          <w:szCs w:val="20"/>
        </w:rPr>
      </w:pPr>
    </w:p>
    <w:p w14:paraId="7FD7CF28" w14:textId="54161183" w:rsidR="00BC738A" w:rsidRDefault="00BC738A" w:rsidP="00BC738A">
      <w:pPr>
        <w:spacing w:line="240" w:lineRule="auto"/>
        <w:jc w:val="both"/>
        <w:rPr>
          <w:rFonts w:ascii="Times New Roman" w:hAnsi="Times New Roman" w:cs="Times New Roman"/>
          <w:i/>
          <w:iCs/>
        </w:rPr>
      </w:pPr>
      <w:r>
        <w:rPr>
          <w:rFonts w:ascii="Times New Roman" w:eastAsia="Times New Roman" w:hAnsi="Times New Roman" w:cs="Times New Roman"/>
          <w:b/>
          <w:i/>
          <w:iCs/>
        </w:rPr>
        <w:t xml:space="preserve">Figure 3.2  </w:t>
      </w:r>
      <w:r>
        <w:rPr>
          <w:rFonts w:ascii="Times New Roman" w:eastAsia="Times New Roman" w:hAnsi="Times New Roman" w:cs="Times New Roman"/>
          <w:i/>
          <w:iCs/>
        </w:rPr>
        <w:t xml:space="preserve">Emergence size (maximum shell length) </w:t>
      </w:r>
      <w:r>
        <w:rPr>
          <w:rFonts w:ascii="Times New Roman" w:hAnsi="Times New Roman" w:cs="Times New Roman"/>
          <w:i/>
          <w:iCs/>
        </w:rPr>
        <w:t xml:space="preserve">of Nucella hatchlings </w:t>
      </w:r>
      <w:r>
        <w:rPr>
          <w:rFonts w:ascii="Times New Roman" w:eastAsia="Times New Roman" w:hAnsi="Times New Roman" w:cs="Times New Roman"/>
          <w:i/>
          <w:iCs/>
        </w:rPr>
        <w:t>from wave-exposed and wave-protected sites reared no risk (</w:t>
      </w:r>
      <w:r w:rsidR="00B57FFD">
        <w:rPr>
          <w:rFonts w:ascii="Times New Roman" w:eastAsia="Times New Roman" w:hAnsi="Times New Roman" w:cs="Times New Roman"/>
          <w:i/>
          <w:iCs/>
        </w:rPr>
        <w:t>green</w:t>
      </w:r>
      <w:r>
        <w:rPr>
          <w:rFonts w:ascii="Times New Roman" w:eastAsia="Times New Roman" w:hAnsi="Times New Roman" w:cs="Times New Roman"/>
          <w:i/>
          <w:iCs/>
        </w:rPr>
        <w:t>), variable risk (</w:t>
      </w:r>
      <w:r w:rsidR="00B57FFD">
        <w:rPr>
          <w:rFonts w:ascii="Times New Roman" w:eastAsia="Times New Roman" w:hAnsi="Times New Roman" w:cs="Times New Roman"/>
          <w:i/>
          <w:iCs/>
        </w:rPr>
        <w:t>orange</w:t>
      </w:r>
      <w:r>
        <w:rPr>
          <w:rFonts w:ascii="Times New Roman" w:eastAsia="Times New Roman" w:hAnsi="Times New Roman" w:cs="Times New Roman"/>
          <w:i/>
          <w:iCs/>
        </w:rPr>
        <w:t>) and constant risk (</w:t>
      </w:r>
      <w:r w:rsidR="00B57FFD">
        <w:rPr>
          <w:rFonts w:ascii="Times New Roman" w:eastAsia="Times New Roman" w:hAnsi="Times New Roman" w:cs="Times New Roman"/>
          <w:i/>
          <w:iCs/>
        </w:rPr>
        <w:t>red</w:t>
      </w:r>
      <w:r>
        <w:rPr>
          <w:rFonts w:ascii="Times New Roman" w:eastAsia="Times New Roman" w:hAnsi="Times New Roman" w:cs="Times New Roman"/>
          <w:i/>
          <w:iCs/>
        </w:rPr>
        <w:t>) treatments.</w:t>
      </w:r>
      <w:r>
        <w:rPr>
          <w:rFonts w:ascii="Times New Roman" w:eastAsia="Times New Roman" w:hAnsi="Times New Roman" w:cs="Times New Roman"/>
          <w:b/>
          <w:i/>
          <w:iCs/>
        </w:rPr>
        <w:t xml:space="preserve"> </w:t>
      </w:r>
      <w:r>
        <w:rPr>
          <w:rFonts w:ascii="Times New Roman" w:eastAsia="Times New Roman" w:hAnsi="Times New Roman" w:cs="Times New Roman"/>
          <w:i/>
          <w:iCs/>
        </w:rPr>
        <w:t>Boxplots represent medians with 95% confidence intervals. ND = No Data</w:t>
      </w:r>
      <w:bookmarkEnd w:id="65"/>
    </w:p>
    <w:p w14:paraId="04285997" w14:textId="76D4DE83" w:rsidR="00BC738A" w:rsidRDefault="00BC738A" w:rsidP="00BC738A">
      <w:pPr>
        <w:rPr>
          <w:b/>
          <w:bCs/>
          <w:i/>
          <w:iCs/>
          <w:sz w:val="20"/>
          <w:szCs w:val="20"/>
        </w:rPr>
      </w:pPr>
    </w:p>
    <w:p w14:paraId="1B019B19" w14:textId="77777777" w:rsidR="00BC738A" w:rsidRDefault="00BC738A" w:rsidP="00BC738A">
      <w:pPr>
        <w:rPr>
          <w:b/>
          <w:bCs/>
          <w:i/>
          <w:iCs/>
          <w:sz w:val="20"/>
          <w:szCs w:val="20"/>
        </w:rPr>
      </w:pPr>
    </w:p>
    <w:p w14:paraId="27A7CC20" w14:textId="363582D0" w:rsidR="00BC738A" w:rsidRDefault="00BC738A" w:rsidP="00BC738A">
      <w:pPr>
        <w:rPr>
          <w:b/>
          <w:bCs/>
          <w:i/>
          <w:iCs/>
          <w:sz w:val="20"/>
          <w:szCs w:val="20"/>
        </w:rPr>
      </w:pPr>
    </w:p>
    <w:p w14:paraId="6B4EAA62" w14:textId="77777777" w:rsidR="00BC738A" w:rsidRDefault="00BC738A" w:rsidP="00BC738A">
      <w:pPr>
        <w:rPr>
          <w:b/>
          <w:bCs/>
          <w:i/>
          <w:iCs/>
          <w:sz w:val="20"/>
          <w:szCs w:val="20"/>
        </w:rPr>
      </w:pPr>
    </w:p>
    <w:p w14:paraId="2CCA9565" w14:textId="2A1DDDE7" w:rsidR="00BC738A" w:rsidRDefault="00ED5DDA" w:rsidP="00BC738A">
      <w:pPr>
        <w:rPr>
          <w:b/>
          <w:bCs/>
          <w:i/>
          <w:iCs/>
          <w:sz w:val="20"/>
          <w:szCs w:val="20"/>
        </w:rPr>
      </w:pPr>
      <w:r>
        <w:rPr>
          <w:noProof/>
        </w:rPr>
        <w:lastRenderedPageBreak/>
        <w:drawing>
          <wp:anchor distT="0" distB="0" distL="114300" distR="114300" simplePos="0" relativeHeight="251694080" behindDoc="1" locked="0" layoutInCell="1" allowOverlap="1" wp14:anchorId="3C7AF45D" wp14:editId="789B3FB5">
            <wp:simplePos x="0" y="0"/>
            <wp:positionH relativeFrom="column">
              <wp:posOffset>1047206</wp:posOffset>
            </wp:positionH>
            <wp:positionV relativeFrom="paragraph">
              <wp:posOffset>135255</wp:posOffset>
            </wp:positionV>
            <wp:extent cx="3594735" cy="7565390"/>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735" cy="7565390"/>
                    </a:xfrm>
                    <a:prstGeom prst="rect">
                      <a:avLst/>
                    </a:prstGeom>
                    <a:noFill/>
                  </pic:spPr>
                </pic:pic>
              </a:graphicData>
            </a:graphic>
            <wp14:sizeRelH relativeFrom="margin">
              <wp14:pctWidth>0</wp14:pctWidth>
            </wp14:sizeRelH>
            <wp14:sizeRelV relativeFrom="margin">
              <wp14:pctHeight>0</wp14:pctHeight>
            </wp14:sizeRelV>
          </wp:anchor>
        </w:drawing>
      </w:r>
    </w:p>
    <w:p w14:paraId="72D21C07" w14:textId="15C9E753" w:rsidR="00BC738A" w:rsidRDefault="00BC738A" w:rsidP="00BC738A">
      <w:pPr>
        <w:rPr>
          <w:b/>
          <w:bCs/>
          <w:i/>
          <w:iCs/>
          <w:sz w:val="20"/>
          <w:szCs w:val="20"/>
        </w:rPr>
      </w:pPr>
    </w:p>
    <w:p w14:paraId="018A3EAB" w14:textId="19A13F4F" w:rsidR="00BC738A" w:rsidRDefault="00BC738A" w:rsidP="00BC738A">
      <w:pPr>
        <w:rPr>
          <w:b/>
          <w:bCs/>
          <w:i/>
          <w:iCs/>
          <w:sz w:val="20"/>
          <w:szCs w:val="20"/>
        </w:rPr>
      </w:pPr>
    </w:p>
    <w:p w14:paraId="2F92DEFE" w14:textId="324E3AD4" w:rsidR="00BC738A" w:rsidRDefault="00BC738A" w:rsidP="00BC738A">
      <w:pPr>
        <w:rPr>
          <w:b/>
          <w:bCs/>
          <w:i/>
          <w:iCs/>
          <w:sz w:val="20"/>
          <w:szCs w:val="20"/>
        </w:rPr>
      </w:pPr>
    </w:p>
    <w:p w14:paraId="30818AF2" w14:textId="5BCEECC8" w:rsidR="00BC738A" w:rsidRDefault="00BC738A" w:rsidP="00BC738A">
      <w:pPr>
        <w:rPr>
          <w:b/>
          <w:bCs/>
          <w:i/>
          <w:iCs/>
          <w:sz w:val="20"/>
          <w:szCs w:val="20"/>
        </w:rPr>
      </w:pPr>
    </w:p>
    <w:p w14:paraId="74BC2EA1" w14:textId="77777777" w:rsidR="00BC738A" w:rsidRDefault="00BC738A" w:rsidP="00BC738A">
      <w:pPr>
        <w:rPr>
          <w:b/>
          <w:bCs/>
          <w:i/>
          <w:iCs/>
          <w:sz w:val="20"/>
          <w:szCs w:val="20"/>
        </w:rPr>
      </w:pPr>
    </w:p>
    <w:p w14:paraId="7255CE55" w14:textId="77777777" w:rsidR="00BC738A" w:rsidRDefault="00BC738A" w:rsidP="00BC738A">
      <w:pPr>
        <w:rPr>
          <w:b/>
          <w:bCs/>
          <w:i/>
          <w:iCs/>
          <w:sz w:val="20"/>
          <w:szCs w:val="20"/>
        </w:rPr>
      </w:pPr>
    </w:p>
    <w:p w14:paraId="60D9946E" w14:textId="77777777" w:rsidR="00BC738A" w:rsidRDefault="00BC738A" w:rsidP="00BC738A">
      <w:pPr>
        <w:rPr>
          <w:b/>
          <w:bCs/>
          <w:i/>
          <w:iCs/>
          <w:sz w:val="20"/>
          <w:szCs w:val="20"/>
        </w:rPr>
      </w:pPr>
    </w:p>
    <w:p w14:paraId="16201C0D" w14:textId="77777777" w:rsidR="00BC738A" w:rsidRDefault="00BC738A" w:rsidP="00BC738A">
      <w:pPr>
        <w:rPr>
          <w:b/>
          <w:bCs/>
          <w:i/>
          <w:iCs/>
          <w:sz w:val="20"/>
          <w:szCs w:val="20"/>
        </w:rPr>
      </w:pPr>
    </w:p>
    <w:p w14:paraId="68E0DB43" w14:textId="77777777" w:rsidR="00BC738A" w:rsidRDefault="00BC738A" w:rsidP="00BC738A">
      <w:pPr>
        <w:rPr>
          <w:b/>
          <w:bCs/>
          <w:i/>
          <w:iCs/>
          <w:sz w:val="20"/>
          <w:szCs w:val="20"/>
        </w:rPr>
      </w:pPr>
    </w:p>
    <w:p w14:paraId="1548908E" w14:textId="77777777" w:rsidR="00BC738A" w:rsidRDefault="00BC738A" w:rsidP="00BC738A">
      <w:pPr>
        <w:rPr>
          <w:b/>
          <w:bCs/>
          <w:i/>
          <w:iCs/>
          <w:sz w:val="20"/>
          <w:szCs w:val="20"/>
        </w:rPr>
      </w:pPr>
    </w:p>
    <w:p w14:paraId="1BDE4AB1" w14:textId="77777777" w:rsidR="00BC738A" w:rsidRDefault="00BC738A" w:rsidP="00BC738A">
      <w:pPr>
        <w:rPr>
          <w:b/>
          <w:bCs/>
          <w:i/>
          <w:iCs/>
          <w:sz w:val="20"/>
          <w:szCs w:val="20"/>
        </w:rPr>
      </w:pPr>
    </w:p>
    <w:p w14:paraId="39E41722" w14:textId="77777777" w:rsidR="00BC738A" w:rsidRDefault="00BC738A" w:rsidP="00BC738A">
      <w:pPr>
        <w:rPr>
          <w:b/>
          <w:bCs/>
          <w:i/>
          <w:iCs/>
          <w:sz w:val="20"/>
          <w:szCs w:val="20"/>
        </w:rPr>
      </w:pPr>
    </w:p>
    <w:p w14:paraId="7E583AFB" w14:textId="77777777" w:rsidR="00BC738A" w:rsidRDefault="00BC738A" w:rsidP="00BC738A">
      <w:pPr>
        <w:rPr>
          <w:b/>
          <w:bCs/>
          <w:i/>
          <w:iCs/>
          <w:sz w:val="20"/>
          <w:szCs w:val="20"/>
        </w:rPr>
      </w:pPr>
    </w:p>
    <w:p w14:paraId="19DBA1E7" w14:textId="77777777" w:rsidR="00BC738A" w:rsidRDefault="00BC738A" w:rsidP="00BC738A">
      <w:pPr>
        <w:rPr>
          <w:b/>
          <w:bCs/>
          <w:i/>
          <w:iCs/>
          <w:sz w:val="20"/>
          <w:szCs w:val="20"/>
        </w:rPr>
      </w:pPr>
    </w:p>
    <w:p w14:paraId="19DED1FE" w14:textId="77777777" w:rsidR="00BC738A" w:rsidRDefault="00BC738A" w:rsidP="00BC738A">
      <w:pPr>
        <w:rPr>
          <w:b/>
          <w:bCs/>
          <w:i/>
          <w:iCs/>
          <w:sz w:val="20"/>
          <w:szCs w:val="20"/>
        </w:rPr>
      </w:pPr>
    </w:p>
    <w:p w14:paraId="142AC429" w14:textId="77777777" w:rsidR="00BC738A" w:rsidRDefault="00BC738A" w:rsidP="00BC738A">
      <w:pPr>
        <w:rPr>
          <w:b/>
          <w:bCs/>
          <w:i/>
          <w:iCs/>
          <w:sz w:val="20"/>
          <w:szCs w:val="20"/>
        </w:rPr>
      </w:pPr>
    </w:p>
    <w:p w14:paraId="47B405ED" w14:textId="77777777" w:rsidR="00BC738A" w:rsidRDefault="00BC738A" w:rsidP="00BC738A">
      <w:pPr>
        <w:rPr>
          <w:b/>
          <w:bCs/>
          <w:i/>
          <w:iCs/>
          <w:sz w:val="20"/>
          <w:szCs w:val="20"/>
        </w:rPr>
      </w:pPr>
    </w:p>
    <w:p w14:paraId="6054354E" w14:textId="77777777" w:rsidR="00BC738A" w:rsidRDefault="00BC738A" w:rsidP="00BC738A">
      <w:pPr>
        <w:rPr>
          <w:b/>
          <w:bCs/>
          <w:i/>
          <w:iCs/>
          <w:sz w:val="20"/>
          <w:szCs w:val="20"/>
        </w:rPr>
      </w:pPr>
    </w:p>
    <w:p w14:paraId="198DD3DF" w14:textId="77777777" w:rsidR="00BC738A" w:rsidRDefault="00BC738A" w:rsidP="00BC738A">
      <w:pPr>
        <w:rPr>
          <w:b/>
          <w:bCs/>
          <w:i/>
          <w:iCs/>
          <w:sz w:val="20"/>
          <w:szCs w:val="20"/>
        </w:rPr>
      </w:pPr>
    </w:p>
    <w:p w14:paraId="7105C004" w14:textId="63D1B5A1" w:rsidR="00BC738A" w:rsidRDefault="00BC738A" w:rsidP="00BC738A">
      <w:pPr>
        <w:rPr>
          <w:b/>
          <w:bCs/>
          <w:i/>
          <w:iCs/>
          <w:sz w:val="20"/>
          <w:szCs w:val="20"/>
        </w:rPr>
      </w:pPr>
    </w:p>
    <w:p w14:paraId="7F31C30B" w14:textId="331469DE" w:rsidR="00ED5DDA" w:rsidRDefault="00ED5DDA" w:rsidP="00BC738A">
      <w:pPr>
        <w:rPr>
          <w:b/>
          <w:bCs/>
          <w:i/>
          <w:iCs/>
          <w:sz w:val="20"/>
          <w:szCs w:val="20"/>
        </w:rPr>
      </w:pPr>
    </w:p>
    <w:p w14:paraId="312E40A4" w14:textId="4E80BABA" w:rsidR="00ED5DDA" w:rsidRDefault="00ED5DDA" w:rsidP="00BC738A">
      <w:pPr>
        <w:rPr>
          <w:b/>
          <w:bCs/>
          <w:i/>
          <w:iCs/>
          <w:sz w:val="20"/>
          <w:szCs w:val="20"/>
        </w:rPr>
      </w:pPr>
    </w:p>
    <w:p w14:paraId="3B884D5C" w14:textId="640BE1FF" w:rsidR="00ED5DDA" w:rsidRDefault="00ED5DDA" w:rsidP="00BC738A">
      <w:pPr>
        <w:rPr>
          <w:b/>
          <w:bCs/>
          <w:i/>
          <w:iCs/>
          <w:sz w:val="20"/>
          <w:szCs w:val="20"/>
        </w:rPr>
      </w:pPr>
    </w:p>
    <w:p w14:paraId="36E9DDE3" w14:textId="771C2B63" w:rsidR="00ED5DDA" w:rsidRDefault="00ED5DDA" w:rsidP="00BC738A">
      <w:pPr>
        <w:rPr>
          <w:b/>
          <w:bCs/>
          <w:i/>
          <w:iCs/>
          <w:sz w:val="20"/>
          <w:szCs w:val="20"/>
        </w:rPr>
      </w:pPr>
    </w:p>
    <w:p w14:paraId="0EB9631D" w14:textId="5B7C7081" w:rsidR="00ED5DDA" w:rsidRDefault="00ED5DDA" w:rsidP="00BC738A">
      <w:pPr>
        <w:rPr>
          <w:b/>
          <w:bCs/>
          <w:i/>
          <w:iCs/>
          <w:sz w:val="20"/>
          <w:szCs w:val="20"/>
        </w:rPr>
      </w:pPr>
    </w:p>
    <w:p w14:paraId="4FF4E406" w14:textId="1C787384" w:rsidR="00ED5DDA" w:rsidRDefault="00ED5DDA" w:rsidP="00BC738A">
      <w:pPr>
        <w:rPr>
          <w:b/>
          <w:bCs/>
          <w:i/>
          <w:iCs/>
          <w:sz w:val="20"/>
          <w:szCs w:val="20"/>
        </w:rPr>
      </w:pPr>
    </w:p>
    <w:p w14:paraId="51951B65" w14:textId="36193F2A" w:rsidR="00ED5DDA" w:rsidRDefault="00ED5DDA" w:rsidP="00BC738A">
      <w:pPr>
        <w:rPr>
          <w:b/>
          <w:bCs/>
          <w:i/>
          <w:iCs/>
          <w:sz w:val="20"/>
          <w:szCs w:val="20"/>
        </w:rPr>
      </w:pPr>
    </w:p>
    <w:p w14:paraId="019905B4" w14:textId="77777777" w:rsidR="00ED5DDA" w:rsidRDefault="00ED5DDA" w:rsidP="00BC738A">
      <w:pPr>
        <w:rPr>
          <w:b/>
          <w:bCs/>
          <w:i/>
          <w:iCs/>
          <w:sz w:val="20"/>
          <w:szCs w:val="20"/>
        </w:rPr>
      </w:pPr>
    </w:p>
    <w:p w14:paraId="04A44787" w14:textId="685F0C0E" w:rsidR="00BC738A" w:rsidRDefault="00BC738A" w:rsidP="00BC738A">
      <w:pPr>
        <w:spacing w:line="240" w:lineRule="auto"/>
        <w:jc w:val="both"/>
        <w:rPr>
          <w:rFonts w:ascii="Times New Roman" w:hAnsi="Times New Roman" w:cs="Times New Roman"/>
          <w:i/>
          <w:iCs/>
        </w:rPr>
      </w:pPr>
      <w:bookmarkStart w:id="66" w:name="_Hlk51498956"/>
      <w:r>
        <w:rPr>
          <w:rFonts w:ascii="Times New Roman" w:eastAsia="Times New Roman" w:hAnsi="Times New Roman" w:cs="Times New Roman"/>
          <w:b/>
          <w:i/>
          <w:iCs/>
        </w:rPr>
        <w:t xml:space="preserve">Figure 3.3  </w:t>
      </w:r>
      <w:r>
        <w:rPr>
          <w:rFonts w:ascii="Times New Roman" w:eastAsia="Times New Roman" w:hAnsi="Times New Roman" w:cs="Times New Roman"/>
          <w:bCs/>
          <w:i/>
          <w:iCs/>
        </w:rPr>
        <w:t>a) S</w:t>
      </w:r>
      <w:r>
        <w:rPr>
          <w:rFonts w:ascii="Times New Roman" w:eastAsia="Times New Roman" w:hAnsi="Times New Roman" w:cs="Times New Roman"/>
          <w:i/>
          <w:iCs/>
        </w:rPr>
        <w:t xml:space="preserve">hell length b) tissue mass and c) </w:t>
      </w:r>
      <w:r>
        <w:rPr>
          <w:rFonts w:ascii="Times New Roman" w:hAnsi="Times New Roman" w:cs="Times New Roman"/>
          <w:i/>
          <w:iCs/>
        </w:rPr>
        <w:t xml:space="preserve">shell mass per unit tissue mass of the offspring generation of </w:t>
      </w:r>
      <w:r>
        <w:rPr>
          <w:rFonts w:ascii="Times New Roman" w:eastAsia="Times New Roman" w:hAnsi="Times New Roman" w:cs="Times New Roman"/>
          <w:i/>
          <w:iCs/>
        </w:rPr>
        <w:t>dogwhelks (Nucella lapillus) from wave-exposed and wave-protected sites reared no risk (green), variable risk (orange) and constant risk (red) treatments.</w:t>
      </w:r>
      <w:r>
        <w:rPr>
          <w:rFonts w:ascii="Times New Roman" w:eastAsia="Times New Roman" w:hAnsi="Times New Roman" w:cs="Times New Roman"/>
          <w:b/>
          <w:i/>
          <w:iCs/>
        </w:rPr>
        <w:t xml:space="preserve"> </w:t>
      </w:r>
      <w:r>
        <w:rPr>
          <w:rFonts w:ascii="Times New Roman" w:eastAsia="Times New Roman" w:hAnsi="Times New Roman" w:cs="Times New Roman"/>
          <w:i/>
          <w:iCs/>
        </w:rPr>
        <w:t>Values are means ±SE. Different letters</w:t>
      </w:r>
      <w:r>
        <w:rPr>
          <w:rFonts w:ascii="Times New Roman" w:eastAsia="Times New Roman" w:hAnsi="Times New Roman" w:cs="Times New Roman"/>
          <w:b/>
          <w:i/>
          <w:iCs/>
        </w:rPr>
        <w:t xml:space="preserve"> </w:t>
      </w:r>
      <w:r>
        <w:rPr>
          <w:rFonts w:ascii="Times New Roman" w:eastAsia="Times New Roman" w:hAnsi="Times New Roman" w:cs="Times New Roman"/>
          <w:i/>
          <w:iCs/>
        </w:rPr>
        <w:t>indicate significant differences (</w:t>
      </w:r>
      <w:r>
        <w:rPr>
          <w:rFonts w:ascii="Times New Roman" w:hAnsi="Times New Roman" w:cs="Times New Roman"/>
          <w:i/>
          <w:iCs/>
        </w:rPr>
        <w:t xml:space="preserve">Tukey’s HSD, </w:t>
      </w:r>
      <w:r>
        <w:rPr>
          <w:rFonts w:ascii="Symbol" w:hAnsi="Symbol" w:cs="Times New Roman"/>
          <w:i/>
          <w:iCs/>
        </w:rPr>
        <w:t>a</w:t>
      </w:r>
      <w:r>
        <w:rPr>
          <w:rFonts w:ascii="Times New Roman" w:hAnsi="Times New Roman" w:cs="Times New Roman"/>
          <w:i/>
          <w:iCs/>
        </w:rPr>
        <w:t>=0.05).</w:t>
      </w:r>
      <w:bookmarkEnd w:id="66"/>
    </w:p>
    <w:p w14:paraId="3EDAC01C" w14:textId="77777777" w:rsidR="00BC738A" w:rsidRDefault="00BC738A" w:rsidP="00BC738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Analysis of the effects of parental habitat and developmental experience of risk revealed different responses for each of the three energy reserve fractions: protein, lipid and carbohydrate</w:t>
      </w:r>
      <w:r w:rsidRPr="005E2677">
        <w:rPr>
          <w:rFonts w:ascii="Times New Roman" w:hAnsi="Times New Roman" w:cs="Times New Roman"/>
          <w:sz w:val="24"/>
          <w:szCs w:val="24"/>
        </w:rPr>
        <w:t xml:space="preserve">. </w:t>
      </w:r>
      <w:r>
        <w:rPr>
          <w:rFonts w:ascii="Times New Roman" w:hAnsi="Times New Roman" w:cs="Times New Roman"/>
          <w:sz w:val="24"/>
          <w:szCs w:val="24"/>
        </w:rPr>
        <w:t>For</w:t>
      </w:r>
      <w:r w:rsidRPr="005E2677">
        <w:rPr>
          <w:rFonts w:ascii="Times New Roman" w:hAnsi="Times New Roman" w:cs="Times New Roman"/>
          <w:sz w:val="24"/>
          <w:szCs w:val="24"/>
        </w:rPr>
        <w:t xml:space="preserve"> protein </w:t>
      </w:r>
      <w:r>
        <w:rPr>
          <w:rFonts w:ascii="Times New Roman" w:hAnsi="Times New Roman" w:cs="Times New Roman"/>
          <w:sz w:val="24"/>
          <w:szCs w:val="24"/>
        </w:rPr>
        <w:t>content</w:t>
      </w:r>
      <w:r w:rsidRPr="005E2677">
        <w:rPr>
          <w:rFonts w:ascii="Times New Roman" w:hAnsi="Times New Roman" w:cs="Times New Roman"/>
          <w:sz w:val="24"/>
          <w:szCs w:val="24"/>
        </w:rPr>
        <w:t xml:space="preserve"> </w:t>
      </w:r>
      <w:r>
        <w:rPr>
          <w:rFonts w:ascii="Times New Roman" w:hAnsi="Times New Roman" w:cs="Times New Roman"/>
          <w:sz w:val="24"/>
          <w:szCs w:val="24"/>
        </w:rPr>
        <w:t>there was a</w:t>
      </w:r>
      <w:r w:rsidRPr="005E2677">
        <w:rPr>
          <w:rFonts w:ascii="Times New Roman" w:hAnsi="Times New Roman" w:cs="Times New Roman"/>
          <w:sz w:val="24"/>
          <w:szCs w:val="24"/>
        </w:rPr>
        <w:t xml:space="preserve"> </w:t>
      </w:r>
      <w:r>
        <w:rPr>
          <w:rFonts w:ascii="Times New Roman" w:hAnsi="Times New Roman" w:cs="Times New Roman"/>
          <w:sz w:val="24"/>
          <w:szCs w:val="24"/>
        </w:rPr>
        <w:t>significant</w:t>
      </w:r>
      <w:r w:rsidRPr="005E2677">
        <w:rPr>
          <w:rFonts w:ascii="Times New Roman" w:hAnsi="Times New Roman" w:cs="Times New Roman"/>
          <w:sz w:val="24"/>
          <w:szCs w:val="24"/>
        </w:rPr>
        <w:t xml:space="preserve"> interaction between </w:t>
      </w:r>
      <w:r>
        <w:rPr>
          <w:rFonts w:ascii="Times New Roman" w:hAnsi="Times New Roman" w:cs="Times New Roman"/>
          <w:sz w:val="24"/>
          <w:szCs w:val="24"/>
        </w:rPr>
        <w:t>parental habitat</w:t>
      </w:r>
      <w:r w:rsidRPr="005E2677">
        <w:rPr>
          <w:rFonts w:ascii="Times New Roman" w:hAnsi="Times New Roman" w:cs="Times New Roman"/>
          <w:sz w:val="24"/>
          <w:szCs w:val="24"/>
        </w:rPr>
        <w:t xml:space="preserve"> and </w:t>
      </w:r>
      <w:r>
        <w:rPr>
          <w:rFonts w:ascii="Times New Roman" w:hAnsi="Times New Roman" w:cs="Times New Roman"/>
          <w:sz w:val="24"/>
          <w:szCs w:val="24"/>
        </w:rPr>
        <w:t xml:space="preserve">developmental experience of risk </w:t>
      </w:r>
      <w:r w:rsidRPr="00E31F82">
        <w:rPr>
          <w:rFonts w:ascii="Times New Roman" w:eastAsia="Times New Roman" w:hAnsi="Times New Roman" w:cs="Times New Roman"/>
          <w:sz w:val="24"/>
          <w:szCs w:val="24"/>
        </w:rPr>
        <w:t xml:space="preserve">(Table </w:t>
      </w:r>
      <w:r>
        <w:rPr>
          <w:rFonts w:ascii="Times New Roman" w:hAnsi="Times New Roman" w:cs="Times New Roman"/>
          <w:iCs/>
          <w:sz w:val="24"/>
          <w:szCs w:val="24"/>
        </w:rPr>
        <w:t>3.</w:t>
      </w:r>
      <w:r w:rsidRPr="00E31F82">
        <w:rPr>
          <w:rFonts w:ascii="Times New Roman" w:eastAsia="Times New Roman" w:hAnsi="Times New Roman" w:cs="Times New Roman"/>
          <w:sz w:val="24"/>
          <w:szCs w:val="24"/>
        </w:rPr>
        <w:t>1, Fig</w:t>
      </w:r>
      <w:r>
        <w:rPr>
          <w:rFonts w:ascii="Times New Roman" w:eastAsia="Times New Roman" w:hAnsi="Times New Roman" w:cs="Times New Roman"/>
          <w:sz w:val="24"/>
          <w:szCs w:val="24"/>
        </w:rPr>
        <w:t>.</w:t>
      </w:r>
      <w:r w:rsidRPr="00E31F82">
        <w:rPr>
          <w:rFonts w:ascii="Times New Roman" w:eastAsia="Times New Roman" w:hAnsi="Times New Roman" w:cs="Times New Roman"/>
          <w:sz w:val="24"/>
          <w:szCs w:val="24"/>
        </w:rPr>
        <w:t xml:space="preserve"> </w:t>
      </w:r>
      <w:r>
        <w:rPr>
          <w:rFonts w:ascii="Times New Roman" w:hAnsi="Times New Roman" w:cs="Times New Roman"/>
          <w:iCs/>
          <w:sz w:val="24"/>
          <w:szCs w:val="24"/>
        </w:rPr>
        <w:t>3.</w:t>
      </w:r>
      <w:r>
        <w:rPr>
          <w:rFonts w:ascii="Times New Roman" w:eastAsia="Times New Roman" w:hAnsi="Times New Roman" w:cs="Times New Roman"/>
          <w:sz w:val="24"/>
          <w:szCs w:val="24"/>
        </w:rPr>
        <w:t xml:space="preserve">4 </w:t>
      </w:r>
      <w:r w:rsidRPr="00E31F82">
        <w:rPr>
          <w:rFonts w:ascii="Times New Roman" w:eastAsia="Times New Roman" w:hAnsi="Times New Roman" w:cs="Times New Roman"/>
          <w:sz w:val="24"/>
          <w:szCs w:val="24"/>
        </w:rPr>
        <w:t>A)</w:t>
      </w:r>
      <w:r w:rsidRPr="00E31F82">
        <w:rPr>
          <w:rFonts w:ascii="Times New Roman" w:hAnsi="Times New Roman" w:cs="Times New Roman"/>
          <w:sz w:val="24"/>
          <w:szCs w:val="24"/>
        </w:rPr>
        <w:t>. Total protein content was 1</w:t>
      </w:r>
      <w:r>
        <w:rPr>
          <w:rFonts w:ascii="Times New Roman" w:hAnsi="Times New Roman" w:cs="Times New Roman"/>
          <w:sz w:val="24"/>
          <w:szCs w:val="24"/>
        </w:rPr>
        <w:t>2</w:t>
      </w:r>
      <w:r w:rsidRPr="00E31F82">
        <w:rPr>
          <w:rFonts w:ascii="Times New Roman" w:hAnsi="Times New Roman" w:cs="Times New Roman"/>
          <w:sz w:val="24"/>
          <w:szCs w:val="24"/>
        </w:rPr>
        <w:t xml:space="preserve">% higher in the constant risk treatment for wave-exposed offspring than in the other two treatments, but wave-sheltered offspring showed a different pattern, with total protein </w:t>
      </w:r>
      <w:r>
        <w:rPr>
          <w:rFonts w:ascii="Times New Roman" w:hAnsi="Times New Roman" w:cs="Times New Roman"/>
          <w:sz w:val="24"/>
          <w:szCs w:val="24"/>
        </w:rPr>
        <w:t xml:space="preserve">energy </w:t>
      </w:r>
      <w:r w:rsidRPr="00E31F82">
        <w:rPr>
          <w:rFonts w:ascii="Times New Roman" w:hAnsi="Times New Roman" w:cs="Times New Roman"/>
          <w:sz w:val="24"/>
          <w:szCs w:val="24"/>
        </w:rPr>
        <w:t>reserves highest in the no risk treatment (</w:t>
      </w:r>
      <w:r w:rsidRPr="00E31F82">
        <w:rPr>
          <w:rFonts w:ascii="Times New Roman" w:eastAsia="Times New Roman" w:hAnsi="Times New Roman" w:cs="Times New Roman"/>
          <w:sz w:val="24"/>
          <w:szCs w:val="24"/>
        </w:rPr>
        <w:t>Fig</w:t>
      </w:r>
      <w:r>
        <w:rPr>
          <w:rFonts w:ascii="Times New Roman" w:eastAsia="Times New Roman" w:hAnsi="Times New Roman" w:cs="Times New Roman"/>
          <w:sz w:val="24"/>
          <w:szCs w:val="24"/>
        </w:rPr>
        <w:t>.</w:t>
      </w:r>
      <w:r w:rsidRPr="00E31F82">
        <w:rPr>
          <w:rFonts w:ascii="Times New Roman" w:eastAsia="Times New Roman" w:hAnsi="Times New Roman" w:cs="Times New Roman"/>
          <w:sz w:val="24"/>
          <w:szCs w:val="24"/>
        </w:rPr>
        <w:t xml:space="preserve"> </w:t>
      </w:r>
      <w:r>
        <w:rPr>
          <w:rFonts w:ascii="Times New Roman" w:hAnsi="Times New Roman" w:cs="Times New Roman"/>
          <w:iCs/>
          <w:sz w:val="24"/>
          <w:szCs w:val="24"/>
        </w:rPr>
        <w:t>3.</w:t>
      </w:r>
      <w:r>
        <w:rPr>
          <w:rFonts w:ascii="Times New Roman" w:eastAsia="Times New Roman" w:hAnsi="Times New Roman" w:cs="Times New Roman"/>
          <w:sz w:val="24"/>
          <w:szCs w:val="24"/>
        </w:rPr>
        <w:t xml:space="preserve">4 </w:t>
      </w:r>
      <w:r w:rsidRPr="00E31F82">
        <w:rPr>
          <w:rFonts w:ascii="Times New Roman" w:eastAsia="Times New Roman" w:hAnsi="Times New Roman" w:cs="Times New Roman"/>
          <w:sz w:val="24"/>
          <w:szCs w:val="24"/>
        </w:rPr>
        <w:t>A</w:t>
      </w:r>
      <w:r w:rsidRPr="00E31F82">
        <w:rPr>
          <w:rFonts w:ascii="Times New Roman" w:hAnsi="Times New Roman" w:cs="Times New Roman"/>
          <w:sz w:val="24"/>
          <w:szCs w:val="24"/>
        </w:rPr>
        <w:t xml:space="preserve">). Lipid energy reserves were not affected by </w:t>
      </w:r>
      <w:bookmarkStart w:id="67" w:name="_Hlk42538614"/>
      <w:r>
        <w:rPr>
          <w:rFonts w:ascii="Times New Roman" w:hAnsi="Times New Roman" w:cs="Times New Roman"/>
          <w:sz w:val="24"/>
          <w:szCs w:val="24"/>
        </w:rPr>
        <w:t xml:space="preserve">developmental </w:t>
      </w:r>
      <w:bookmarkEnd w:id="67"/>
      <w:r>
        <w:rPr>
          <w:rFonts w:ascii="Times New Roman" w:hAnsi="Times New Roman" w:cs="Times New Roman"/>
          <w:sz w:val="24"/>
          <w:szCs w:val="24"/>
        </w:rPr>
        <w:t xml:space="preserve">experience of risk </w:t>
      </w:r>
      <w:r w:rsidRPr="00E31F82">
        <w:rPr>
          <w:rFonts w:ascii="Times New Roman" w:hAnsi="Times New Roman" w:cs="Times New Roman"/>
          <w:sz w:val="24"/>
          <w:szCs w:val="24"/>
        </w:rPr>
        <w:t xml:space="preserve">but there was a significant effect of parental </w:t>
      </w:r>
      <w:r>
        <w:rPr>
          <w:rFonts w:ascii="Times New Roman" w:hAnsi="Times New Roman" w:cs="Times New Roman"/>
          <w:sz w:val="24"/>
          <w:szCs w:val="24"/>
        </w:rPr>
        <w:t xml:space="preserve">habitat </w:t>
      </w:r>
      <w:r w:rsidRPr="00E31F82">
        <w:rPr>
          <w:rFonts w:ascii="Times New Roman" w:eastAsia="Times New Roman" w:hAnsi="Times New Roman" w:cs="Times New Roman"/>
          <w:sz w:val="24"/>
          <w:szCs w:val="24"/>
        </w:rPr>
        <w:t>(</w:t>
      </w:r>
      <w:r w:rsidRPr="00E31F82">
        <w:rPr>
          <w:rFonts w:ascii="Times New Roman" w:eastAsia="Times New Roman" w:hAnsi="Times New Roman" w:cs="Times New Roman"/>
          <w:i/>
          <w:iCs/>
          <w:sz w:val="24"/>
          <w:szCs w:val="24"/>
        </w:rPr>
        <w:t>F</w:t>
      </w:r>
      <w:r w:rsidRPr="00E31F82">
        <w:rPr>
          <w:rFonts w:ascii="Times New Roman" w:eastAsia="Times New Roman" w:hAnsi="Times New Roman" w:cs="Times New Roman"/>
          <w:sz w:val="24"/>
          <w:szCs w:val="24"/>
        </w:rPr>
        <w:t xml:space="preserve">= 23.37, </w:t>
      </w:r>
      <w:r w:rsidRPr="00E31F82">
        <w:rPr>
          <w:rFonts w:ascii="Times New Roman" w:eastAsia="Times New Roman" w:hAnsi="Times New Roman" w:cs="Times New Roman"/>
          <w:i/>
          <w:sz w:val="24"/>
          <w:szCs w:val="24"/>
        </w:rPr>
        <w:t>p &lt;</w:t>
      </w:r>
      <w:r w:rsidRPr="00E31F82">
        <w:rPr>
          <w:rFonts w:ascii="Times New Roman" w:eastAsia="Times New Roman" w:hAnsi="Times New Roman" w:cs="Times New Roman"/>
          <w:sz w:val="24"/>
          <w:szCs w:val="24"/>
        </w:rPr>
        <w:t xml:space="preserve"> 0.01); </w:t>
      </w:r>
      <w:r w:rsidRPr="00E31F82">
        <w:rPr>
          <w:rFonts w:ascii="Times New Roman" w:hAnsi="Times New Roman" w:cs="Times New Roman"/>
          <w:sz w:val="24"/>
          <w:szCs w:val="24"/>
        </w:rPr>
        <w:t xml:space="preserve">across all </w:t>
      </w:r>
      <w:r>
        <w:rPr>
          <w:rFonts w:ascii="Times New Roman" w:hAnsi="Times New Roman" w:cs="Times New Roman"/>
          <w:sz w:val="24"/>
          <w:szCs w:val="24"/>
        </w:rPr>
        <w:t xml:space="preserve">developmental </w:t>
      </w:r>
      <w:r w:rsidRPr="00E31F82">
        <w:rPr>
          <w:rFonts w:ascii="Times New Roman" w:hAnsi="Times New Roman" w:cs="Times New Roman"/>
          <w:sz w:val="24"/>
          <w:szCs w:val="24"/>
        </w:rPr>
        <w:t xml:space="preserve">risk treatments wave-exposed </w:t>
      </w:r>
      <w:r w:rsidRPr="00E31F82">
        <w:rPr>
          <w:rFonts w:ascii="Times New Roman" w:hAnsi="Times New Roman" w:cs="Times New Roman"/>
          <w:i/>
          <w:sz w:val="24"/>
          <w:szCs w:val="24"/>
        </w:rPr>
        <w:t>Nucella</w:t>
      </w:r>
      <w:r w:rsidRPr="00E31F82">
        <w:rPr>
          <w:rFonts w:ascii="Times New Roman" w:hAnsi="Times New Roman" w:cs="Times New Roman"/>
          <w:sz w:val="24"/>
          <w:szCs w:val="24"/>
        </w:rPr>
        <w:t xml:space="preserve"> had 29% less energy stored as lipids compared to wave-sheltered </w:t>
      </w:r>
      <w:r w:rsidRPr="00E31F82">
        <w:rPr>
          <w:rFonts w:ascii="Times New Roman" w:hAnsi="Times New Roman" w:cs="Times New Roman"/>
          <w:iCs/>
          <w:sz w:val="24"/>
          <w:szCs w:val="24"/>
        </w:rPr>
        <w:t>offspring</w:t>
      </w:r>
      <w:r>
        <w:rPr>
          <w:rFonts w:ascii="Times New Roman" w:hAnsi="Times New Roman" w:cs="Times New Roman"/>
          <w:iCs/>
          <w:sz w:val="24"/>
          <w:szCs w:val="24"/>
        </w:rPr>
        <w:t xml:space="preserve"> (</w:t>
      </w:r>
      <w:r w:rsidRPr="00E31F82">
        <w:rPr>
          <w:rFonts w:ascii="Times New Roman" w:eastAsia="Times New Roman" w:hAnsi="Times New Roman" w:cs="Times New Roman"/>
          <w:sz w:val="24"/>
          <w:szCs w:val="24"/>
        </w:rPr>
        <w:t xml:space="preserve">Fig. </w:t>
      </w:r>
      <w:r>
        <w:rPr>
          <w:rFonts w:ascii="Times New Roman" w:hAnsi="Times New Roman" w:cs="Times New Roman"/>
          <w:iCs/>
          <w:sz w:val="24"/>
          <w:szCs w:val="24"/>
        </w:rPr>
        <w:t>3.</w:t>
      </w:r>
      <w:r>
        <w:rPr>
          <w:rFonts w:ascii="Times New Roman" w:eastAsia="Times New Roman" w:hAnsi="Times New Roman" w:cs="Times New Roman"/>
          <w:sz w:val="24"/>
          <w:szCs w:val="24"/>
        </w:rPr>
        <w:t xml:space="preserve">4 </w:t>
      </w:r>
      <w:r w:rsidRPr="00E31F82">
        <w:rPr>
          <w:rFonts w:ascii="Times New Roman" w:eastAsia="Times New Roman" w:hAnsi="Times New Roman" w:cs="Times New Roman"/>
          <w:sz w:val="24"/>
          <w:szCs w:val="24"/>
        </w:rPr>
        <w:t>B</w:t>
      </w:r>
      <w:r>
        <w:rPr>
          <w:rFonts w:ascii="Times New Roman" w:eastAsia="Times New Roman" w:hAnsi="Times New Roman" w:cs="Times New Roman"/>
          <w:sz w:val="24"/>
          <w:szCs w:val="24"/>
        </w:rPr>
        <w:t>)</w:t>
      </w:r>
      <w:r w:rsidRPr="00E31F82">
        <w:rPr>
          <w:rFonts w:ascii="Times New Roman" w:hAnsi="Times New Roman" w:cs="Times New Roman"/>
          <w:sz w:val="24"/>
          <w:szCs w:val="24"/>
        </w:rPr>
        <w:t xml:space="preserve">. Finally, carbohydrate </w:t>
      </w:r>
      <w:r w:rsidRPr="005E2677">
        <w:rPr>
          <w:rFonts w:ascii="Times New Roman" w:hAnsi="Times New Roman" w:cs="Times New Roman"/>
          <w:sz w:val="24"/>
          <w:szCs w:val="24"/>
        </w:rPr>
        <w:t xml:space="preserve">energy </w:t>
      </w:r>
      <w:r w:rsidRPr="00E31F82">
        <w:rPr>
          <w:rFonts w:ascii="Times New Roman" w:hAnsi="Times New Roman" w:cs="Times New Roman"/>
          <w:sz w:val="24"/>
          <w:szCs w:val="24"/>
        </w:rPr>
        <w:t xml:space="preserve">reserves showed a significant main effect of </w:t>
      </w:r>
      <w:r>
        <w:rPr>
          <w:rFonts w:ascii="Times New Roman" w:hAnsi="Times New Roman" w:cs="Times New Roman"/>
          <w:sz w:val="24"/>
          <w:szCs w:val="24"/>
        </w:rPr>
        <w:t xml:space="preserve">developmental </w:t>
      </w:r>
      <w:r w:rsidRPr="00E31F82">
        <w:rPr>
          <w:rFonts w:ascii="Times New Roman" w:hAnsi="Times New Roman" w:cs="Times New Roman"/>
          <w:sz w:val="24"/>
          <w:szCs w:val="24"/>
        </w:rPr>
        <w:t>risk, which was consistent across wave-</w:t>
      </w:r>
      <w:r>
        <w:rPr>
          <w:rFonts w:ascii="Times New Roman" w:hAnsi="Times New Roman" w:cs="Times New Roman"/>
          <w:sz w:val="24"/>
          <w:szCs w:val="24"/>
        </w:rPr>
        <w:t>exposed and wave-sheltered</w:t>
      </w:r>
      <w:r w:rsidRPr="005E2677">
        <w:rPr>
          <w:rFonts w:ascii="Times New Roman" w:hAnsi="Times New Roman" w:cs="Times New Roman"/>
          <w:sz w:val="24"/>
          <w:szCs w:val="24"/>
        </w:rPr>
        <w:t xml:space="preserve"> population</w:t>
      </w:r>
      <w:r>
        <w:rPr>
          <w:rFonts w:ascii="Times New Roman" w:hAnsi="Times New Roman" w:cs="Times New Roman"/>
          <w:sz w:val="24"/>
          <w:szCs w:val="24"/>
        </w:rPr>
        <w:t>s</w:t>
      </w:r>
      <w:r w:rsidRPr="005E2677">
        <w:rPr>
          <w:rFonts w:ascii="Times New Roman" w:hAnsi="Times New Roman" w:cs="Times New Roman"/>
          <w:sz w:val="24"/>
          <w:szCs w:val="24"/>
        </w:rPr>
        <w:t xml:space="preserve"> </w:t>
      </w:r>
      <w:r w:rsidRPr="005E2677">
        <w:rPr>
          <w:rFonts w:ascii="Times New Roman" w:eastAsia="Times New Roman" w:hAnsi="Times New Roman" w:cs="Times New Roman"/>
          <w:sz w:val="24"/>
          <w:szCs w:val="24"/>
        </w:rPr>
        <w:t>(</w:t>
      </w:r>
      <w:r w:rsidRPr="005E2677">
        <w:rPr>
          <w:rFonts w:ascii="Times New Roman" w:eastAsia="Times New Roman" w:hAnsi="Times New Roman" w:cs="Times New Roman"/>
          <w:iCs/>
          <w:sz w:val="24"/>
          <w:szCs w:val="24"/>
        </w:rPr>
        <w:t xml:space="preserve">Table </w:t>
      </w:r>
      <w:r>
        <w:rPr>
          <w:rFonts w:ascii="Times New Roman" w:hAnsi="Times New Roman" w:cs="Times New Roman"/>
          <w:iCs/>
          <w:sz w:val="24"/>
          <w:szCs w:val="24"/>
        </w:rPr>
        <w:t>3.</w:t>
      </w:r>
      <w:r w:rsidRPr="005E2677">
        <w:rPr>
          <w:rFonts w:ascii="Times New Roman" w:eastAsia="Times New Roman" w:hAnsi="Times New Roman" w:cs="Times New Roman"/>
          <w:iCs/>
          <w:sz w:val="24"/>
          <w:szCs w:val="24"/>
        </w:rPr>
        <w:t>1</w:t>
      </w:r>
      <w:r w:rsidRPr="005E2677">
        <w:rPr>
          <w:rFonts w:ascii="Times New Roman" w:eastAsia="Times New Roman" w:hAnsi="Times New Roman" w:cs="Times New Roman"/>
          <w:sz w:val="24"/>
          <w:szCs w:val="24"/>
        </w:rPr>
        <w:t>)</w:t>
      </w:r>
      <w:r w:rsidRPr="005E2677">
        <w:rPr>
          <w:rFonts w:ascii="Times New Roman" w:hAnsi="Times New Roman" w:cs="Times New Roman"/>
          <w:sz w:val="24"/>
          <w:szCs w:val="24"/>
        </w:rPr>
        <w:t xml:space="preserve">. The highest carbohydrate energy reserves were </w:t>
      </w:r>
      <w:r>
        <w:rPr>
          <w:rFonts w:ascii="Times New Roman" w:hAnsi="Times New Roman" w:cs="Times New Roman"/>
          <w:sz w:val="24"/>
          <w:szCs w:val="24"/>
        </w:rPr>
        <w:t>found</w:t>
      </w:r>
      <w:r w:rsidRPr="005E2677">
        <w:rPr>
          <w:rFonts w:ascii="Times New Roman" w:hAnsi="Times New Roman" w:cs="Times New Roman"/>
          <w:sz w:val="24"/>
          <w:szCs w:val="24"/>
        </w:rPr>
        <w:t xml:space="preserve"> in </w:t>
      </w:r>
      <w:r w:rsidRPr="005E2677">
        <w:rPr>
          <w:rFonts w:ascii="Times New Roman" w:hAnsi="Times New Roman" w:cs="Times New Roman"/>
          <w:i/>
          <w:sz w:val="24"/>
          <w:szCs w:val="24"/>
        </w:rPr>
        <w:t>Nucella</w:t>
      </w:r>
      <w:r w:rsidRPr="005E2677">
        <w:rPr>
          <w:rFonts w:ascii="Times New Roman" w:hAnsi="Times New Roman" w:cs="Times New Roman"/>
          <w:sz w:val="24"/>
          <w:szCs w:val="24"/>
        </w:rPr>
        <w:t xml:space="preserve"> reared under the no risk treatment, </w:t>
      </w:r>
      <w:r>
        <w:rPr>
          <w:rFonts w:ascii="Times New Roman" w:hAnsi="Times New Roman" w:cs="Times New Roman"/>
          <w:sz w:val="24"/>
          <w:szCs w:val="24"/>
        </w:rPr>
        <w:t xml:space="preserve">with </w:t>
      </w:r>
      <w:r w:rsidRPr="005E2677">
        <w:rPr>
          <w:rFonts w:ascii="Times New Roman" w:hAnsi="Times New Roman" w:cs="Times New Roman"/>
          <w:sz w:val="24"/>
          <w:szCs w:val="24"/>
        </w:rPr>
        <w:t xml:space="preserve">those in the variable risk </w:t>
      </w:r>
      <w:r>
        <w:rPr>
          <w:rFonts w:ascii="Times New Roman" w:hAnsi="Times New Roman" w:cs="Times New Roman"/>
          <w:sz w:val="24"/>
          <w:szCs w:val="24"/>
        </w:rPr>
        <w:t xml:space="preserve">and constant risk </w:t>
      </w:r>
      <w:r w:rsidRPr="005E2677">
        <w:rPr>
          <w:rFonts w:ascii="Times New Roman" w:hAnsi="Times New Roman" w:cs="Times New Roman"/>
          <w:sz w:val="24"/>
          <w:szCs w:val="24"/>
        </w:rPr>
        <w:t>treatment</w:t>
      </w:r>
      <w:r>
        <w:rPr>
          <w:rFonts w:ascii="Times New Roman" w:hAnsi="Times New Roman" w:cs="Times New Roman"/>
          <w:sz w:val="24"/>
          <w:szCs w:val="24"/>
        </w:rPr>
        <w:t xml:space="preserve">s recording </w:t>
      </w:r>
      <w:r w:rsidRPr="005E2677">
        <w:rPr>
          <w:rFonts w:ascii="Times New Roman" w:hAnsi="Times New Roman" w:cs="Times New Roman"/>
          <w:sz w:val="24"/>
          <w:szCs w:val="24"/>
        </w:rPr>
        <w:t>12%</w:t>
      </w:r>
      <w:r>
        <w:rPr>
          <w:rFonts w:ascii="Times New Roman" w:hAnsi="Times New Roman" w:cs="Times New Roman"/>
          <w:sz w:val="24"/>
          <w:szCs w:val="24"/>
        </w:rPr>
        <w:t xml:space="preserve"> and </w:t>
      </w:r>
      <w:r w:rsidRPr="005E2677">
        <w:rPr>
          <w:rFonts w:ascii="Times New Roman" w:hAnsi="Times New Roman" w:cs="Times New Roman"/>
          <w:sz w:val="24"/>
          <w:szCs w:val="24"/>
        </w:rPr>
        <w:t>14% less energy stored as carbohydrate</w:t>
      </w:r>
      <w:r>
        <w:rPr>
          <w:rFonts w:ascii="Times New Roman" w:hAnsi="Times New Roman" w:cs="Times New Roman"/>
          <w:sz w:val="24"/>
          <w:szCs w:val="24"/>
        </w:rPr>
        <w:t>,</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respectively </w:t>
      </w:r>
      <w:r w:rsidRPr="00C028E0">
        <w:rPr>
          <w:rFonts w:ascii="Times New Roman" w:eastAsia="Times New Roman" w:hAnsi="Times New Roman" w:cs="Times New Roman"/>
          <w:iCs/>
          <w:sz w:val="24"/>
          <w:szCs w:val="24"/>
        </w:rPr>
        <w:t>(</w:t>
      </w:r>
      <w:r w:rsidRPr="005E2677">
        <w:rPr>
          <w:rFonts w:ascii="Times New Roman" w:eastAsia="Times New Roman" w:hAnsi="Times New Roman" w:cs="Times New Roman"/>
          <w:sz w:val="24"/>
          <w:szCs w:val="24"/>
        </w:rPr>
        <w:t>Fig</w:t>
      </w:r>
      <w:r>
        <w:rPr>
          <w:rFonts w:ascii="Times New Roman" w:eastAsia="Times New Roman" w:hAnsi="Times New Roman" w:cs="Times New Roman"/>
          <w:sz w:val="24"/>
          <w:szCs w:val="24"/>
        </w:rPr>
        <w:t>.</w:t>
      </w:r>
      <w:r w:rsidRPr="005E2677">
        <w:rPr>
          <w:rFonts w:ascii="Times New Roman" w:eastAsia="Times New Roman" w:hAnsi="Times New Roman" w:cs="Times New Roman"/>
          <w:sz w:val="24"/>
          <w:szCs w:val="24"/>
        </w:rPr>
        <w:t xml:space="preserve"> </w:t>
      </w:r>
      <w:r>
        <w:rPr>
          <w:rFonts w:ascii="Times New Roman" w:hAnsi="Times New Roman" w:cs="Times New Roman"/>
          <w:iCs/>
          <w:sz w:val="24"/>
          <w:szCs w:val="24"/>
        </w:rPr>
        <w:t>3.</w:t>
      </w:r>
      <w:r>
        <w:rPr>
          <w:rFonts w:ascii="Times New Roman" w:eastAsia="Times New Roman" w:hAnsi="Times New Roman" w:cs="Times New Roman"/>
          <w:sz w:val="24"/>
          <w:szCs w:val="24"/>
        </w:rPr>
        <w:t xml:space="preserve">4 </w:t>
      </w:r>
      <w:r w:rsidRPr="005E2677">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p>
    <w:p w14:paraId="554A82E0" w14:textId="77777777" w:rsidR="00ED5DDA" w:rsidRDefault="00ED5DDA" w:rsidP="00ED5DDA">
      <w:pPr>
        <w:spacing w:line="360" w:lineRule="auto"/>
        <w:ind w:firstLine="720"/>
        <w:jc w:val="both"/>
        <w:rPr>
          <w:rFonts w:ascii="Times New Roman" w:hAnsi="Times New Roman" w:cs="Times New Roman"/>
          <w:iCs/>
          <w:sz w:val="24"/>
          <w:szCs w:val="24"/>
        </w:rPr>
      </w:pPr>
      <w:r w:rsidRPr="005E2677">
        <w:rPr>
          <w:rFonts w:ascii="Times New Roman" w:hAnsi="Times New Roman" w:cs="Times New Roman"/>
          <w:sz w:val="24"/>
          <w:szCs w:val="24"/>
        </w:rPr>
        <w:t>Across all treatment</w:t>
      </w:r>
      <w:r>
        <w:rPr>
          <w:rFonts w:ascii="Times New Roman" w:hAnsi="Times New Roman" w:cs="Times New Roman"/>
          <w:sz w:val="24"/>
          <w:szCs w:val="24"/>
        </w:rPr>
        <w:t>s</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the highest contribution to total energy availability </w:t>
      </w:r>
      <w:r w:rsidRPr="005E2677">
        <w:rPr>
          <w:rFonts w:ascii="Times New Roman" w:hAnsi="Times New Roman" w:cs="Times New Roman"/>
          <w:sz w:val="24"/>
          <w:szCs w:val="24"/>
        </w:rPr>
        <w:t xml:space="preserve">of </w:t>
      </w:r>
      <w:r w:rsidRPr="005E2677">
        <w:rPr>
          <w:rFonts w:ascii="Times New Roman" w:hAnsi="Times New Roman" w:cs="Times New Roman"/>
          <w:i/>
          <w:sz w:val="24"/>
          <w:szCs w:val="24"/>
        </w:rPr>
        <w:t>Nucella</w:t>
      </w:r>
      <w:r>
        <w:rPr>
          <w:rFonts w:ascii="Times New Roman" w:hAnsi="Times New Roman" w:cs="Times New Roman"/>
          <w:sz w:val="24"/>
          <w:szCs w:val="24"/>
        </w:rPr>
        <w:t xml:space="preserve"> came from </w:t>
      </w:r>
      <w:r w:rsidRPr="005E2677">
        <w:rPr>
          <w:rFonts w:ascii="Times New Roman" w:hAnsi="Times New Roman" w:cs="Times New Roman"/>
          <w:sz w:val="24"/>
          <w:szCs w:val="24"/>
        </w:rPr>
        <w:t>protein</w:t>
      </w:r>
      <w:r>
        <w:rPr>
          <w:rFonts w:ascii="Times New Roman" w:hAnsi="Times New Roman" w:cs="Times New Roman"/>
          <w:sz w:val="24"/>
          <w:szCs w:val="24"/>
        </w:rPr>
        <w:t>s</w:t>
      </w:r>
      <w:r w:rsidRPr="005E2677">
        <w:rPr>
          <w:rFonts w:ascii="Times New Roman" w:hAnsi="Times New Roman" w:cs="Times New Roman"/>
          <w:sz w:val="24"/>
          <w:szCs w:val="24"/>
        </w:rPr>
        <w:t xml:space="preserve"> (53%)</w:t>
      </w:r>
      <w:r w:rsidRPr="005E2677">
        <w:rPr>
          <w:rFonts w:ascii="Times New Roman" w:hAnsi="Times New Roman" w:cs="Times New Roman"/>
          <w:i/>
          <w:sz w:val="24"/>
          <w:szCs w:val="24"/>
        </w:rPr>
        <w:t>,</w:t>
      </w:r>
      <w:r w:rsidRPr="005E2677">
        <w:rPr>
          <w:rFonts w:ascii="Times New Roman" w:hAnsi="Times New Roman" w:cs="Times New Roman"/>
          <w:sz w:val="24"/>
          <w:szCs w:val="24"/>
        </w:rPr>
        <w:t xml:space="preserve"> followed by lipid</w:t>
      </w:r>
      <w:r>
        <w:rPr>
          <w:rFonts w:ascii="Times New Roman" w:hAnsi="Times New Roman" w:cs="Times New Roman"/>
          <w:sz w:val="24"/>
          <w:szCs w:val="24"/>
        </w:rPr>
        <w:t>s</w:t>
      </w:r>
      <w:r w:rsidRPr="005E2677">
        <w:rPr>
          <w:rFonts w:ascii="Times New Roman" w:hAnsi="Times New Roman" w:cs="Times New Roman"/>
          <w:sz w:val="24"/>
          <w:szCs w:val="24"/>
        </w:rPr>
        <w:t xml:space="preserve"> (31%) and finally carbohydrate</w:t>
      </w:r>
      <w:r>
        <w:rPr>
          <w:rFonts w:ascii="Times New Roman" w:hAnsi="Times New Roman" w:cs="Times New Roman"/>
          <w:sz w:val="24"/>
          <w:szCs w:val="24"/>
        </w:rPr>
        <w:t>s</w:t>
      </w:r>
      <w:r w:rsidRPr="005E2677">
        <w:rPr>
          <w:rFonts w:ascii="Times New Roman" w:hAnsi="Times New Roman" w:cs="Times New Roman"/>
          <w:sz w:val="24"/>
          <w:szCs w:val="24"/>
        </w:rPr>
        <w:t xml:space="preserve"> (16%). When all the energy fractions were combined</w:t>
      </w:r>
      <w:r>
        <w:rPr>
          <w:rFonts w:ascii="Times New Roman" w:hAnsi="Times New Roman" w:cs="Times New Roman"/>
          <w:sz w:val="24"/>
          <w:szCs w:val="24"/>
        </w:rPr>
        <w:t xml:space="preserve"> into total energy reserves i.e. E</w:t>
      </w:r>
      <w:r w:rsidRPr="0074054B">
        <w:rPr>
          <w:rFonts w:ascii="Times New Roman" w:hAnsi="Times New Roman" w:cs="Times New Roman"/>
          <w:sz w:val="24"/>
          <w:szCs w:val="24"/>
          <w:vertAlign w:val="subscript"/>
        </w:rPr>
        <w:t>a</w:t>
      </w:r>
      <w:r w:rsidRPr="005E2677">
        <w:rPr>
          <w:rFonts w:ascii="Times New Roman" w:hAnsi="Times New Roman" w:cs="Times New Roman"/>
          <w:sz w:val="24"/>
          <w:szCs w:val="24"/>
        </w:rPr>
        <w:t>, there was no effect of risk treatment</w:t>
      </w:r>
      <w:r>
        <w:rPr>
          <w:rFonts w:ascii="Times New Roman" w:hAnsi="Times New Roman" w:cs="Times New Roman"/>
          <w:sz w:val="24"/>
          <w:szCs w:val="24"/>
        </w:rPr>
        <w:t xml:space="preserve"> (Table 1)</w:t>
      </w:r>
      <w:r w:rsidRPr="005E2677">
        <w:rPr>
          <w:rFonts w:ascii="Times New Roman" w:hAnsi="Times New Roman" w:cs="Times New Roman"/>
          <w:sz w:val="24"/>
          <w:szCs w:val="24"/>
        </w:rPr>
        <w:t xml:space="preserve">, but </w:t>
      </w:r>
      <w:r>
        <w:rPr>
          <w:rFonts w:ascii="Times New Roman" w:hAnsi="Times New Roman" w:cs="Times New Roman"/>
          <w:sz w:val="24"/>
          <w:szCs w:val="24"/>
        </w:rPr>
        <w:t xml:space="preserve">a clear significant effect of </w:t>
      </w:r>
      <w:r w:rsidRPr="005E2677">
        <w:rPr>
          <w:rFonts w:ascii="Times New Roman" w:hAnsi="Times New Roman" w:cs="Times New Roman"/>
          <w:sz w:val="24"/>
          <w:szCs w:val="24"/>
        </w:rPr>
        <w:t xml:space="preserve">parental population </w:t>
      </w:r>
      <w:r w:rsidRPr="005E2677">
        <w:rPr>
          <w:rFonts w:ascii="Times New Roman" w:eastAsia="Times New Roman" w:hAnsi="Times New Roman" w:cs="Times New Roman"/>
          <w:sz w:val="24"/>
          <w:szCs w:val="24"/>
        </w:rPr>
        <w:t>(</w:t>
      </w:r>
      <w:r w:rsidRPr="005E2677">
        <w:rPr>
          <w:rFonts w:ascii="Times New Roman" w:eastAsia="Times New Roman" w:hAnsi="Times New Roman" w:cs="Times New Roman"/>
          <w:i/>
          <w:sz w:val="24"/>
          <w:szCs w:val="24"/>
        </w:rPr>
        <w:t xml:space="preserve">lm, </w:t>
      </w:r>
      <w:r w:rsidRPr="005E2677">
        <w:rPr>
          <w:rFonts w:ascii="Times New Roman" w:eastAsia="Times New Roman" w:hAnsi="Times New Roman" w:cs="Times New Roman"/>
          <w:i/>
          <w:iCs/>
          <w:sz w:val="24"/>
          <w:szCs w:val="24"/>
        </w:rPr>
        <w:t>F</w:t>
      </w:r>
      <w:r w:rsidRPr="005E2677">
        <w:rPr>
          <w:rFonts w:ascii="Times New Roman" w:eastAsia="Times New Roman" w:hAnsi="Times New Roman" w:cs="Times New Roman"/>
          <w:sz w:val="24"/>
          <w:szCs w:val="24"/>
        </w:rPr>
        <w:t xml:space="preserve">= </w:t>
      </w:r>
      <w:r w:rsidRPr="005E2677">
        <w:rPr>
          <w:rFonts w:ascii="Times New Roman" w:hAnsi="Times New Roman" w:cs="Times New Roman"/>
          <w:sz w:val="24"/>
          <w:szCs w:val="24"/>
        </w:rPr>
        <w:t xml:space="preserve">21.39, </w:t>
      </w:r>
      <w:r w:rsidRPr="005E2677">
        <w:rPr>
          <w:rFonts w:ascii="Times New Roman" w:eastAsia="Times New Roman" w:hAnsi="Times New Roman" w:cs="Times New Roman"/>
          <w:i/>
          <w:sz w:val="24"/>
          <w:szCs w:val="24"/>
        </w:rPr>
        <w:t>p =</w:t>
      </w:r>
      <w:r w:rsidRPr="005E2677">
        <w:rPr>
          <w:rFonts w:ascii="Times New Roman" w:eastAsia="Times New Roman" w:hAnsi="Times New Roman" w:cs="Times New Roman"/>
          <w:sz w:val="24"/>
          <w:szCs w:val="24"/>
        </w:rPr>
        <w:t xml:space="preserve"> </w:t>
      </w:r>
      <w:r w:rsidRPr="005E2677">
        <w:rPr>
          <w:rFonts w:ascii="Times New Roman" w:hAnsi="Times New Roman" w:cs="Times New Roman"/>
          <w:sz w:val="24"/>
          <w:szCs w:val="24"/>
        </w:rPr>
        <w:t>0.009</w:t>
      </w:r>
      <w:r w:rsidRPr="005E2677">
        <w:rPr>
          <w:rFonts w:ascii="Times New Roman" w:eastAsia="Times New Roman" w:hAnsi="Times New Roman" w:cs="Times New Roman"/>
          <w:sz w:val="24"/>
          <w:szCs w:val="24"/>
        </w:rPr>
        <w:t xml:space="preserve">, Fig </w:t>
      </w:r>
      <w:r>
        <w:rPr>
          <w:rFonts w:ascii="Times New Roman" w:eastAsia="Times New Roman" w:hAnsi="Times New Roman" w:cs="Times New Roman"/>
          <w:sz w:val="24"/>
          <w:szCs w:val="24"/>
        </w:rPr>
        <w:t xml:space="preserve">5 </w:t>
      </w:r>
      <w:r w:rsidRPr="005E2677">
        <w:rPr>
          <w:rFonts w:ascii="Times New Roman" w:eastAsia="Times New Roman" w:hAnsi="Times New Roman" w:cs="Times New Roman"/>
          <w:sz w:val="24"/>
          <w:szCs w:val="24"/>
        </w:rPr>
        <w:t>A)</w:t>
      </w:r>
      <w:r w:rsidRPr="005E2677">
        <w:rPr>
          <w:rFonts w:ascii="Times New Roman" w:hAnsi="Times New Roman" w:cs="Times New Roman"/>
          <w:sz w:val="24"/>
          <w:szCs w:val="24"/>
        </w:rPr>
        <w:t xml:space="preserve">. </w:t>
      </w:r>
      <w:r w:rsidRPr="005E2677">
        <w:rPr>
          <w:rFonts w:ascii="Times New Roman" w:hAnsi="Times New Roman" w:cs="Times New Roman"/>
          <w:i/>
          <w:sz w:val="24"/>
          <w:szCs w:val="24"/>
        </w:rPr>
        <w:t>Nucella</w:t>
      </w:r>
      <w:r w:rsidRPr="005E2677">
        <w:rPr>
          <w:rFonts w:ascii="Times New Roman" w:hAnsi="Times New Roman" w:cs="Times New Roman"/>
          <w:sz w:val="24"/>
          <w:szCs w:val="24"/>
        </w:rPr>
        <w:t xml:space="preserve"> from wave-exposed populations had 12.5% lower overall energy </w:t>
      </w:r>
      <w:r>
        <w:rPr>
          <w:rFonts w:ascii="Times New Roman" w:hAnsi="Times New Roman" w:cs="Times New Roman"/>
          <w:sz w:val="24"/>
          <w:szCs w:val="24"/>
        </w:rPr>
        <w:t>availability</w:t>
      </w:r>
      <w:r w:rsidRPr="005E2677">
        <w:rPr>
          <w:rFonts w:ascii="Times New Roman" w:hAnsi="Times New Roman" w:cs="Times New Roman"/>
          <w:sz w:val="24"/>
          <w:szCs w:val="24"/>
        </w:rPr>
        <w:t xml:space="preserve"> than </w:t>
      </w:r>
      <w:r w:rsidRPr="005E2677">
        <w:rPr>
          <w:rFonts w:ascii="Times New Roman" w:hAnsi="Times New Roman" w:cs="Times New Roman"/>
          <w:iCs/>
          <w:sz w:val="24"/>
          <w:szCs w:val="24"/>
        </w:rPr>
        <w:t>offspring</w:t>
      </w:r>
      <w:r w:rsidRPr="005E2677">
        <w:rPr>
          <w:rFonts w:ascii="Times New Roman" w:hAnsi="Times New Roman" w:cs="Times New Roman"/>
          <w:sz w:val="24"/>
          <w:szCs w:val="24"/>
        </w:rPr>
        <w:t xml:space="preserve"> from wave-sheltered populatio</w:t>
      </w:r>
      <w:r>
        <w:rPr>
          <w:rFonts w:ascii="Times New Roman" w:hAnsi="Times New Roman" w:cs="Times New Roman"/>
          <w:sz w:val="24"/>
          <w:szCs w:val="24"/>
        </w:rPr>
        <w:t xml:space="preserve">ns. </w:t>
      </w:r>
      <w:r w:rsidRPr="005E2677">
        <w:rPr>
          <w:rFonts w:ascii="Times New Roman" w:hAnsi="Times New Roman" w:cs="Times New Roman"/>
          <w:sz w:val="24"/>
          <w:szCs w:val="24"/>
        </w:rPr>
        <w:t xml:space="preserve">Analysis of the </w:t>
      </w:r>
      <w:r>
        <w:rPr>
          <w:rFonts w:ascii="Times New Roman" w:hAnsi="Times New Roman" w:cs="Times New Roman"/>
          <w:sz w:val="24"/>
          <w:szCs w:val="24"/>
        </w:rPr>
        <w:t xml:space="preserve">electron transport system revealed no difference in the </w:t>
      </w:r>
      <w:r w:rsidRPr="005E2677">
        <w:rPr>
          <w:rFonts w:ascii="Times New Roman" w:hAnsi="Times New Roman" w:cs="Times New Roman"/>
          <w:sz w:val="24"/>
          <w:szCs w:val="24"/>
        </w:rPr>
        <w:t xml:space="preserve">energy consumption </w:t>
      </w:r>
      <w:r>
        <w:rPr>
          <w:rFonts w:ascii="Times New Roman" w:hAnsi="Times New Roman" w:cs="Times New Roman"/>
          <w:sz w:val="24"/>
          <w:szCs w:val="24"/>
        </w:rPr>
        <w:t>(E</w:t>
      </w:r>
      <w:r w:rsidRPr="007C3D2B">
        <w:rPr>
          <w:rFonts w:ascii="Times New Roman" w:hAnsi="Times New Roman" w:cs="Times New Roman"/>
          <w:sz w:val="24"/>
          <w:szCs w:val="24"/>
          <w:vertAlign w:val="subscript"/>
        </w:rPr>
        <w:t>c</w:t>
      </w:r>
      <w:r>
        <w:rPr>
          <w:rFonts w:ascii="Times New Roman" w:hAnsi="Times New Roman" w:cs="Times New Roman"/>
          <w:sz w:val="24"/>
          <w:szCs w:val="24"/>
        </w:rPr>
        <w:t xml:space="preserve">) of </w:t>
      </w:r>
      <w:r w:rsidRPr="00D16770">
        <w:rPr>
          <w:rFonts w:ascii="Times New Roman" w:hAnsi="Times New Roman" w:cs="Times New Roman"/>
          <w:i/>
          <w:iCs/>
          <w:sz w:val="24"/>
          <w:szCs w:val="24"/>
        </w:rPr>
        <w:t>Nucella</w:t>
      </w:r>
      <w:r>
        <w:rPr>
          <w:rFonts w:ascii="Times New Roman" w:hAnsi="Times New Roman" w:cs="Times New Roman"/>
          <w:sz w:val="24"/>
          <w:szCs w:val="24"/>
        </w:rPr>
        <w:t xml:space="preserve"> across all treatment combinations </w:t>
      </w:r>
      <w:r w:rsidRPr="005E2677">
        <w:rPr>
          <w:rFonts w:ascii="Times New Roman" w:hAnsi="Times New Roman" w:cs="Times New Roman"/>
          <w:iCs/>
          <w:sz w:val="24"/>
          <w:szCs w:val="24"/>
        </w:rPr>
        <w:t xml:space="preserve">(Table 1, Fig </w:t>
      </w:r>
      <w:r>
        <w:rPr>
          <w:rFonts w:ascii="Times New Roman" w:hAnsi="Times New Roman" w:cs="Times New Roman"/>
          <w:iCs/>
          <w:sz w:val="24"/>
          <w:szCs w:val="24"/>
        </w:rPr>
        <w:t xml:space="preserve">5 </w:t>
      </w:r>
      <w:r w:rsidRPr="005E2677">
        <w:rPr>
          <w:rFonts w:ascii="Times New Roman" w:hAnsi="Times New Roman" w:cs="Times New Roman"/>
          <w:iCs/>
          <w:sz w:val="24"/>
          <w:szCs w:val="24"/>
        </w:rPr>
        <w:t>B</w:t>
      </w:r>
      <w:r>
        <w:rPr>
          <w:rFonts w:ascii="Times New Roman" w:hAnsi="Times New Roman" w:cs="Times New Roman"/>
          <w:iCs/>
          <w:sz w:val="24"/>
          <w:szCs w:val="24"/>
        </w:rPr>
        <w:t>)</w:t>
      </w:r>
      <w:r>
        <w:rPr>
          <w:rFonts w:ascii="Times New Roman" w:hAnsi="Times New Roman" w:cs="Times New Roman"/>
          <w:sz w:val="24"/>
          <w:szCs w:val="24"/>
        </w:rPr>
        <w:t xml:space="preserve">. Despite differences in </w:t>
      </w:r>
      <w:r w:rsidRPr="0074054B">
        <w:rPr>
          <w:rFonts w:ascii="Times New Roman" w:hAnsi="Times New Roman" w:cs="Times New Roman"/>
          <w:i/>
          <w:iCs/>
          <w:sz w:val="24"/>
          <w:szCs w:val="24"/>
        </w:rPr>
        <w:t>Nucella</w:t>
      </w:r>
      <w:r>
        <w:rPr>
          <w:rFonts w:ascii="Times New Roman" w:hAnsi="Times New Roman" w:cs="Times New Roman"/>
          <w:sz w:val="24"/>
          <w:szCs w:val="24"/>
        </w:rPr>
        <w:t xml:space="preserve"> E</w:t>
      </w:r>
      <w:r w:rsidRPr="00AA1030">
        <w:rPr>
          <w:rFonts w:ascii="Times New Roman" w:hAnsi="Times New Roman" w:cs="Times New Roman"/>
          <w:sz w:val="24"/>
          <w:szCs w:val="24"/>
          <w:vertAlign w:val="subscript"/>
        </w:rPr>
        <w:t>a</w:t>
      </w:r>
      <w:r>
        <w:rPr>
          <w:rFonts w:ascii="Times New Roman" w:hAnsi="Times New Roman" w:cs="Times New Roman"/>
          <w:sz w:val="24"/>
          <w:szCs w:val="24"/>
        </w:rPr>
        <w:t xml:space="preserve"> between treatments, CEA analysis showed no differences in the cellular energy budgets of </w:t>
      </w:r>
      <w:r w:rsidRPr="00856CED">
        <w:rPr>
          <w:rFonts w:ascii="Times New Roman" w:hAnsi="Times New Roman" w:cs="Times New Roman"/>
          <w:i/>
          <w:iCs/>
          <w:sz w:val="24"/>
          <w:szCs w:val="24"/>
        </w:rPr>
        <w:t>Nucella</w:t>
      </w:r>
      <w:r>
        <w:rPr>
          <w:rFonts w:ascii="Times New Roman" w:hAnsi="Times New Roman" w:cs="Times New Roman"/>
          <w:sz w:val="24"/>
          <w:szCs w:val="24"/>
        </w:rPr>
        <w:t xml:space="preserve"> between treatments, although wave-exposed parents tended </w:t>
      </w:r>
      <w:r w:rsidRPr="005E2677">
        <w:rPr>
          <w:rFonts w:ascii="Times New Roman" w:eastAsia="Times New Roman" w:hAnsi="Times New Roman" w:cs="Times New Roman"/>
          <w:sz w:val="24"/>
          <w:szCs w:val="24"/>
        </w:rPr>
        <w:t>(</w:t>
      </w:r>
      <w:r w:rsidRPr="005E2677">
        <w:rPr>
          <w:rFonts w:ascii="Times New Roman" w:eastAsia="Times New Roman" w:hAnsi="Times New Roman" w:cs="Times New Roman"/>
          <w:i/>
          <w:sz w:val="24"/>
          <w:szCs w:val="24"/>
        </w:rPr>
        <w:t xml:space="preserve">lm, </w:t>
      </w:r>
      <w:r w:rsidRPr="005E2677">
        <w:rPr>
          <w:rFonts w:ascii="Times New Roman" w:eastAsia="Times New Roman" w:hAnsi="Times New Roman" w:cs="Times New Roman"/>
          <w:i/>
          <w:iCs/>
          <w:sz w:val="24"/>
          <w:szCs w:val="24"/>
        </w:rPr>
        <w:t>F</w:t>
      </w:r>
      <w:r w:rsidRPr="005E2677">
        <w:rPr>
          <w:rFonts w:ascii="Times New Roman" w:eastAsia="Times New Roman" w:hAnsi="Times New Roman" w:cs="Times New Roman"/>
          <w:sz w:val="24"/>
          <w:szCs w:val="24"/>
        </w:rPr>
        <w:t xml:space="preserve">= </w:t>
      </w:r>
      <w:r>
        <w:rPr>
          <w:rFonts w:ascii="Times New Roman" w:hAnsi="Times New Roman" w:cs="Times New Roman"/>
          <w:sz w:val="24"/>
          <w:szCs w:val="24"/>
        </w:rPr>
        <w:t>6.25</w:t>
      </w:r>
      <w:r w:rsidRPr="005E2677">
        <w:rPr>
          <w:rFonts w:ascii="Times New Roman" w:hAnsi="Times New Roman" w:cs="Times New Roman"/>
          <w:sz w:val="24"/>
          <w:szCs w:val="24"/>
        </w:rPr>
        <w:t xml:space="preserve">, </w:t>
      </w:r>
      <w:r w:rsidRPr="005E2677">
        <w:rPr>
          <w:rFonts w:ascii="Times New Roman" w:eastAsia="Times New Roman" w:hAnsi="Times New Roman" w:cs="Times New Roman"/>
          <w:i/>
          <w:sz w:val="24"/>
          <w:szCs w:val="24"/>
        </w:rPr>
        <w:t>p =</w:t>
      </w:r>
      <w:r w:rsidRPr="005E2677">
        <w:rPr>
          <w:rFonts w:ascii="Times New Roman" w:eastAsia="Times New Roman" w:hAnsi="Times New Roman" w:cs="Times New Roman"/>
          <w:sz w:val="24"/>
          <w:szCs w:val="24"/>
        </w:rPr>
        <w:t xml:space="preserve"> </w:t>
      </w:r>
      <w:r w:rsidRPr="005E2677">
        <w:rPr>
          <w:rFonts w:ascii="Times New Roman" w:hAnsi="Times New Roman" w:cs="Times New Roman"/>
          <w:sz w:val="24"/>
          <w:szCs w:val="24"/>
        </w:rPr>
        <w:t>0.0</w:t>
      </w:r>
      <w:r>
        <w:rPr>
          <w:rFonts w:ascii="Times New Roman" w:hAnsi="Times New Roman" w:cs="Times New Roman"/>
          <w:sz w:val="24"/>
          <w:szCs w:val="24"/>
        </w:rPr>
        <w:t>66</w:t>
      </w:r>
      <w:r w:rsidRPr="005E2677">
        <w:rPr>
          <w:rFonts w:ascii="Times New Roman" w:eastAsia="Times New Roman" w:hAnsi="Times New Roman" w:cs="Times New Roman"/>
          <w:sz w:val="24"/>
          <w:szCs w:val="24"/>
        </w:rPr>
        <w:t xml:space="preserve">, Fig </w:t>
      </w:r>
      <w:r>
        <w:rPr>
          <w:rFonts w:ascii="Times New Roman" w:eastAsia="Times New Roman" w:hAnsi="Times New Roman" w:cs="Times New Roman"/>
          <w:sz w:val="24"/>
          <w:szCs w:val="24"/>
        </w:rPr>
        <w:t xml:space="preserve">5 </w:t>
      </w:r>
      <w:r w:rsidRPr="005E2677">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Pr>
          <w:rFonts w:ascii="Times New Roman" w:hAnsi="Times New Roman" w:cs="Times New Roman"/>
          <w:sz w:val="24"/>
          <w:szCs w:val="24"/>
        </w:rPr>
        <w:t>to produce offspring with a lower CEA than their wave-sheltered counterparts (Fig</w:t>
      </w:r>
      <w:r w:rsidRPr="005E2677">
        <w:rPr>
          <w:rFonts w:ascii="Times New Roman" w:hAnsi="Times New Roman" w:cs="Times New Roman"/>
          <w:sz w:val="24"/>
          <w:szCs w:val="24"/>
        </w:rPr>
        <w:t xml:space="preserve"> </w:t>
      </w:r>
      <w:r>
        <w:rPr>
          <w:rFonts w:ascii="Times New Roman" w:hAnsi="Times New Roman" w:cs="Times New Roman"/>
          <w:sz w:val="24"/>
          <w:szCs w:val="24"/>
        </w:rPr>
        <w:t xml:space="preserve">5 </w:t>
      </w:r>
      <w:r>
        <w:rPr>
          <w:rFonts w:ascii="Times New Roman" w:hAnsi="Times New Roman" w:cs="Times New Roman"/>
          <w:iCs/>
          <w:sz w:val="24"/>
          <w:szCs w:val="24"/>
        </w:rPr>
        <w:t>C</w:t>
      </w:r>
      <w:r w:rsidRPr="004B77AE">
        <w:rPr>
          <w:rFonts w:ascii="Times New Roman" w:hAnsi="Times New Roman" w:cs="Times New Roman"/>
          <w:iCs/>
          <w:sz w:val="24"/>
          <w:szCs w:val="24"/>
        </w:rPr>
        <w:t xml:space="preserve">). </w:t>
      </w:r>
      <w:r>
        <w:rPr>
          <w:rFonts w:ascii="Times New Roman" w:hAnsi="Times New Roman" w:cs="Times New Roman"/>
          <w:sz w:val="24"/>
          <w:szCs w:val="24"/>
        </w:rPr>
        <w:t>On closer inspection, r</w:t>
      </w:r>
      <w:r w:rsidRPr="004B77AE">
        <w:rPr>
          <w:rFonts w:ascii="Times New Roman" w:hAnsi="Times New Roman" w:cs="Times New Roman"/>
          <w:sz w:val="24"/>
          <w:szCs w:val="24"/>
        </w:rPr>
        <w:t xml:space="preserve">esults showed that both </w:t>
      </w:r>
      <w:r w:rsidRPr="004B77AE">
        <w:rPr>
          <w:rFonts w:ascii="Times New Roman" w:hAnsi="Times New Roman" w:cs="Times New Roman"/>
          <w:i/>
          <w:iCs/>
          <w:sz w:val="24"/>
          <w:szCs w:val="24"/>
        </w:rPr>
        <w:t>Nucella</w:t>
      </w:r>
      <w:r w:rsidRPr="004B77AE">
        <w:rPr>
          <w:rFonts w:ascii="Times New Roman" w:hAnsi="Times New Roman" w:cs="Times New Roman"/>
          <w:sz w:val="24"/>
          <w:szCs w:val="24"/>
        </w:rPr>
        <w:t xml:space="preserve"> ETS and CEA were affected by developmental experience of risk, but responses differed at the site level (Fig.</w:t>
      </w:r>
      <w:r>
        <w:rPr>
          <w:rFonts w:ascii="Times New Roman" w:hAnsi="Times New Roman" w:cs="Times New Roman"/>
          <w:sz w:val="24"/>
          <w:szCs w:val="24"/>
        </w:rPr>
        <w:t>6</w:t>
      </w:r>
      <w:r w:rsidRPr="004B77AE">
        <w:rPr>
          <w:rFonts w:ascii="Times New Roman" w:hAnsi="Times New Roman" w:cs="Times New Roman"/>
          <w:sz w:val="24"/>
          <w:szCs w:val="24"/>
        </w:rPr>
        <w:t xml:space="preserve">). Contradictory patterns of ETS and CEA between sites nested within each parental habitat resulted in no overall </w:t>
      </w:r>
      <w:r>
        <w:rPr>
          <w:rFonts w:ascii="Times New Roman" w:hAnsi="Times New Roman" w:cs="Times New Roman"/>
          <w:sz w:val="24"/>
          <w:szCs w:val="24"/>
        </w:rPr>
        <w:t>e</w:t>
      </w:r>
      <w:r w:rsidRPr="004B77AE">
        <w:rPr>
          <w:rFonts w:ascii="Times New Roman" w:hAnsi="Times New Roman" w:cs="Times New Roman"/>
          <w:sz w:val="24"/>
          <w:szCs w:val="24"/>
        </w:rPr>
        <w:t>ffect of developmental risk treatment.</w:t>
      </w:r>
    </w:p>
    <w:p w14:paraId="12D4D1C3" w14:textId="77777777" w:rsidR="00BC738A" w:rsidRDefault="00BC738A" w:rsidP="00BC738A">
      <w:pPr>
        <w:spacing w:line="360" w:lineRule="auto"/>
        <w:ind w:firstLine="720"/>
        <w:jc w:val="both"/>
        <w:rPr>
          <w:rFonts w:ascii="Times New Roman" w:hAnsi="Times New Roman" w:cs="Times New Roman"/>
          <w:iCs/>
          <w:sz w:val="24"/>
          <w:szCs w:val="24"/>
        </w:rPr>
      </w:pPr>
    </w:p>
    <w:p w14:paraId="097FED8D" w14:textId="77777777" w:rsidR="00BC738A" w:rsidRDefault="00BC738A" w:rsidP="00BC738A">
      <w:pPr>
        <w:spacing w:line="360" w:lineRule="auto"/>
        <w:ind w:firstLine="720"/>
        <w:jc w:val="both"/>
        <w:rPr>
          <w:rFonts w:ascii="Times New Roman" w:hAnsi="Times New Roman" w:cs="Times New Roman"/>
          <w:iCs/>
          <w:sz w:val="24"/>
          <w:szCs w:val="24"/>
        </w:rPr>
      </w:pPr>
    </w:p>
    <w:p w14:paraId="0BC8E72F" w14:textId="77777777" w:rsidR="00BC738A" w:rsidRDefault="00BC738A" w:rsidP="00BC738A">
      <w:pPr>
        <w:spacing w:line="240" w:lineRule="auto"/>
        <w:jc w:val="both"/>
        <w:rPr>
          <w:rFonts w:ascii="Times New Roman" w:eastAsia="Times New Roman" w:hAnsi="Times New Roman" w:cs="Times New Roman"/>
          <w:sz w:val="24"/>
          <w:szCs w:val="24"/>
        </w:rPr>
      </w:pPr>
      <w:bookmarkStart w:id="68" w:name="_Hlk51499019"/>
      <w:r>
        <w:rPr>
          <w:noProof/>
        </w:rPr>
        <w:lastRenderedPageBreak/>
        <w:drawing>
          <wp:anchor distT="0" distB="0" distL="114300" distR="114300" simplePos="0" relativeHeight="251695104" behindDoc="1" locked="0" layoutInCell="1" allowOverlap="1" wp14:anchorId="39DF8D3B" wp14:editId="59B25AB1">
            <wp:simplePos x="0" y="0"/>
            <wp:positionH relativeFrom="margin">
              <wp:posOffset>662940</wp:posOffset>
            </wp:positionH>
            <wp:positionV relativeFrom="paragraph">
              <wp:posOffset>173355</wp:posOffset>
            </wp:positionV>
            <wp:extent cx="3933825" cy="7589520"/>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3825" cy="7589520"/>
                    </a:xfrm>
                    <a:prstGeom prst="rect">
                      <a:avLst/>
                    </a:prstGeom>
                    <a:noFill/>
                  </pic:spPr>
                </pic:pic>
              </a:graphicData>
            </a:graphic>
            <wp14:sizeRelH relativeFrom="margin">
              <wp14:pctWidth>0</wp14:pctWidth>
            </wp14:sizeRelH>
            <wp14:sizeRelV relativeFrom="margin">
              <wp14:pctHeight>0</wp14:pctHeight>
            </wp14:sizeRelV>
          </wp:anchor>
        </w:drawing>
      </w:r>
    </w:p>
    <w:p w14:paraId="3559A8F4" w14:textId="77777777" w:rsidR="00BC738A" w:rsidRDefault="00BC738A" w:rsidP="00BC738A">
      <w:pPr>
        <w:spacing w:line="240" w:lineRule="auto"/>
        <w:jc w:val="both"/>
        <w:rPr>
          <w:rFonts w:ascii="Times New Roman" w:eastAsia="Times New Roman" w:hAnsi="Times New Roman" w:cs="Times New Roman"/>
          <w:sz w:val="24"/>
          <w:szCs w:val="24"/>
        </w:rPr>
      </w:pPr>
    </w:p>
    <w:p w14:paraId="4BB358EE" w14:textId="77777777" w:rsidR="00BC738A" w:rsidRDefault="00BC738A" w:rsidP="00BC738A">
      <w:pPr>
        <w:spacing w:line="240" w:lineRule="auto"/>
        <w:jc w:val="both"/>
        <w:rPr>
          <w:rFonts w:ascii="Times New Roman" w:eastAsia="Times New Roman" w:hAnsi="Times New Roman" w:cs="Times New Roman"/>
          <w:sz w:val="24"/>
          <w:szCs w:val="24"/>
        </w:rPr>
      </w:pPr>
    </w:p>
    <w:p w14:paraId="3A677675" w14:textId="77777777" w:rsidR="00BC738A" w:rsidRDefault="00BC738A" w:rsidP="00BC738A">
      <w:pPr>
        <w:rPr>
          <w:b/>
          <w:bCs/>
        </w:rPr>
      </w:pPr>
    </w:p>
    <w:p w14:paraId="2E3831BC" w14:textId="77777777" w:rsidR="00BC738A" w:rsidRDefault="00BC738A" w:rsidP="00BC738A"/>
    <w:p w14:paraId="3CD8BADC" w14:textId="77777777" w:rsidR="00BC738A" w:rsidRDefault="00BC738A" w:rsidP="00BC738A"/>
    <w:p w14:paraId="61856149" w14:textId="77777777" w:rsidR="00BC738A" w:rsidRDefault="00BC738A" w:rsidP="00BC738A"/>
    <w:p w14:paraId="54F225C7" w14:textId="77777777" w:rsidR="00BC738A" w:rsidRDefault="00BC738A" w:rsidP="00BC738A"/>
    <w:p w14:paraId="68A03196" w14:textId="77777777" w:rsidR="00BC738A" w:rsidRDefault="00BC738A" w:rsidP="00BC738A"/>
    <w:p w14:paraId="649B2FB7" w14:textId="77777777" w:rsidR="00BC738A" w:rsidRDefault="00BC738A" w:rsidP="00BC738A"/>
    <w:p w14:paraId="308272B9" w14:textId="77777777" w:rsidR="00BC738A" w:rsidRDefault="00BC738A" w:rsidP="00BC738A"/>
    <w:p w14:paraId="1777E49F" w14:textId="77777777" w:rsidR="00BC738A" w:rsidRDefault="00BC738A" w:rsidP="00BC738A"/>
    <w:p w14:paraId="6D8A7130" w14:textId="77777777" w:rsidR="00BC738A" w:rsidRDefault="00BC738A" w:rsidP="00BC738A"/>
    <w:p w14:paraId="73253EF0" w14:textId="77777777" w:rsidR="00BC738A" w:rsidRDefault="00BC738A" w:rsidP="00BC738A"/>
    <w:p w14:paraId="76EC6ACE" w14:textId="77777777" w:rsidR="00BC738A" w:rsidRDefault="00BC738A" w:rsidP="00BC738A"/>
    <w:p w14:paraId="66CA5725" w14:textId="77777777" w:rsidR="00BC738A" w:rsidRDefault="00BC738A" w:rsidP="00BC738A"/>
    <w:p w14:paraId="7B7E1F73" w14:textId="77777777" w:rsidR="00BC738A" w:rsidRDefault="00BC738A" w:rsidP="00BC738A"/>
    <w:p w14:paraId="30896608" w14:textId="77777777" w:rsidR="00BC738A" w:rsidRDefault="00BC738A" w:rsidP="00BC738A"/>
    <w:p w14:paraId="221C0013" w14:textId="77777777" w:rsidR="00BC738A" w:rsidRDefault="00BC738A" w:rsidP="00BC738A"/>
    <w:p w14:paraId="273B911A" w14:textId="77777777" w:rsidR="00BC738A" w:rsidRDefault="00BC738A" w:rsidP="00BC738A"/>
    <w:p w14:paraId="333A4EC4" w14:textId="77777777" w:rsidR="00BC738A" w:rsidRDefault="00BC738A" w:rsidP="00BC738A"/>
    <w:p w14:paraId="5EEC7125" w14:textId="77777777" w:rsidR="00BC738A" w:rsidRDefault="00BC738A" w:rsidP="00BC738A"/>
    <w:p w14:paraId="2FBD7E45" w14:textId="77777777" w:rsidR="00BC738A" w:rsidRDefault="00BC738A" w:rsidP="00BC738A"/>
    <w:p w14:paraId="13A1F124" w14:textId="77777777" w:rsidR="00BC738A" w:rsidRDefault="00BC738A" w:rsidP="00BC738A"/>
    <w:p w14:paraId="46AC9DE9" w14:textId="77777777" w:rsidR="00BC738A" w:rsidRDefault="00BC738A" w:rsidP="00BC738A"/>
    <w:p w14:paraId="6732D772" w14:textId="77777777" w:rsidR="00BC738A" w:rsidRDefault="00BC738A" w:rsidP="00BC738A"/>
    <w:p w14:paraId="24802E85" w14:textId="77777777" w:rsidR="00BC738A" w:rsidRDefault="00BC738A" w:rsidP="00BC738A"/>
    <w:p w14:paraId="648572B1" w14:textId="77777777" w:rsidR="00BC738A" w:rsidRDefault="00BC738A" w:rsidP="00BC738A"/>
    <w:p w14:paraId="6E8DC9FD" w14:textId="77777777" w:rsidR="00BC738A" w:rsidRDefault="00BC738A" w:rsidP="00BC738A">
      <w:pPr>
        <w:spacing w:line="240" w:lineRule="auto"/>
        <w:jc w:val="both"/>
        <w:rPr>
          <w:rFonts w:ascii="Times New Roman" w:hAnsi="Times New Roman" w:cs="Times New Roman"/>
          <w:i/>
          <w:iCs/>
        </w:rPr>
      </w:pPr>
      <w:r>
        <w:rPr>
          <w:rFonts w:ascii="Times New Roman" w:hAnsi="Times New Roman" w:cs="Times New Roman"/>
          <w:b/>
          <w:bCs/>
          <w:i/>
          <w:iCs/>
        </w:rPr>
        <w:t xml:space="preserve">Figure </w:t>
      </w:r>
      <w:r>
        <w:rPr>
          <w:rFonts w:ascii="Times New Roman" w:eastAsia="Times New Roman" w:hAnsi="Times New Roman" w:cs="Times New Roman"/>
          <w:b/>
          <w:i/>
          <w:iCs/>
        </w:rPr>
        <w:t>3.</w:t>
      </w:r>
      <w:r>
        <w:rPr>
          <w:rFonts w:ascii="Times New Roman" w:hAnsi="Times New Roman" w:cs="Times New Roman"/>
          <w:b/>
          <w:bCs/>
          <w:i/>
          <w:iCs/>
        </w:rPr>
        <w:t xml:space="preserve">4  </w:t>
      </w:r>
      <w:r>
        <w:rPr>
          <w:rFonts w:ascii="Times New Roman" w:hAnsi="Times New Roman" w:cs="Times New Roman"/>
          <w:i/>
          <w:iCs/>
        </w:rPr>
        <w:t xml:space="preserve">The energy equivalents of total (A) Protein, (B) Lipids and (C) Carbohydrate of </w:t>
      </w:r>
      <w:r>
        <w:rPr>
          <w:rFonts w:ascii="Times New Roman" w:eastAsia="Times New Roman" w:hAnsi="Times New Roman" w:cs="Times New Roman"/>
          <w:i/>
          <w:iCs/>
        </w:rPr>
        <w:t>dogwhelk (Nucella lapillus) offspring from wave-exposed and wave-protected parents reared under no risk (green circles), variable risk (orange triangles) and constant risk (red squares) treatments.</w:t>
      </w:r>
      <w:r>
        <w:rPr>
          <w:rFonts w:ascii="Times New Roman" w:eastAsia="Times New Roman" w:hAnsi="Times New Roman" w:cs="Times New Roman"/>
          <w:b/>
          <w:i/>
          <w:iCs/>
        </w:rPr>
        <w:t xml:space="preserve"> </w:t>
      </w:r>
      <w:r>
        <w:rPr>
          <w:rFonts w:ascii="Times New Roman" w:eastAsia="Times New Roman" w:hAnsi="Times New Roman" w:cs="Times New Roman"/>
          <w:i/>
          <w:iCs/>
        </w:rPr>
        <w:t>Values are means ±SE. Different letters</w:t>
      </w:r>
      <w:r>
        <w:rPr>
          <w:rFonts w:ascii="Times New Roman" w:eastAsia="Times New Roman" w:hAnsi="Times New Roman" w:cs="Times New Roman"/>
          <w:b/>
          <w:i/>
          <w:iCs/>
        </w:rPr>
        <w:t xml:space="preserve"> </w:t>
      </w:r>
      <w:r>
        <w:rPr>
          <w:rFonts w:ascii="Times New Roman" w:eastAsia="Times New Roman" w:hAnsi="Times New Roman" w:cs="Times New Roman"/>
          <w:i/>
          <w:iCs/>
        </w:rPr>
        <w:t>indicate significant differences (</w:t>
      </w:r>
      <w:r>
        <w:rPr>
          <w:rFonts w:ascii="Times New Roman" w:hAnsi="Times New Roman" w:cs="Times New Roman"/>
          <w:i/>
          <w:iCs/>
        </w:rPr>
        <w:t xml:space="preserve">Tukey’s HSD, </w:t>
      </w:r>
      <w:r>
        <w:rPr>
          <w:rFonts w:ascii="Symbol" w:hAnsi="Symbol" w:cs="Times New Roman"/>
          <w:i/>
          <w:iCs/>
        </w:rPr>
        <w:t>a</w:t>
      </w:r>
      <w:r>
        <w:rPr>
          <w:rFonts w:ascii="Times New Roman" w:hAnsi="Times New Roman" w:cs="Times New Roman"/>
          <w:i/>
          <w:iCs/>
        </w:rPr>
        <w:t>=0.053).</w:t>
      </w:r>
    </w:p>
    <w:p w14:paraId="508AD902" w14:textId="77777777" w:rsidR="00BC738A" w:rsidRDefault="00BC738A" w:rsidP="00BC738A">
      <w:r>
        <w:rPr>
          <w:noProof/>
        </w:rPr>
        <w:lastRenderedPageBreak/>
        <w:drawing>
          <wp:anchor distT="0" distB="0" distL="114300" distR="114300" simplePos="0" relativeHeight="251696128" behindDoc="1" locked="0" layoutInCell="1" allowOverlap="1" wp14:anchorId="57F47B93" wp14:editId="622B1E90">
            <wp:simplePos x="0" y="0"/>
            <wp:positionH relativeFrom="margin">
              <wp:posOffset>775063</wp:posOffset>
            </wp:positionH>
            <wp:positionV relativeFrom="paragraph">
              <wp:posOffset>217714</wp:posOffset>
            </wp:positionV>
            <wp:extent cx="3909060" cy="745543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9060" cy="7455439"/>
                    </a:xfrm>
                    <a:prstGeom prst="rect">
                      <a:avLst/>
                    </a:prstGeom>
                    <a:noFill/>
                  </pic:spPr>
                </pic:pic>
              </a:graphicData>
            </a:graphic>
            <wp14:sizeRelH relativeFrom="margin">
              <wp14:pctWidth>0</wp14:pctWidth>
            </wp14:sizeRelH>
            <wp14:sizeRelV relativeFrom="margin">
              <wp14:pctHeight>0</wp14:pctHeight>
            </wp14:sizeRelV>
          </wp:anchor>
        </w:drawing>
      </w:r>
    </w:p>
    <w:p w14:paraId="79B4035B" w14:textId="77777777" w:rsidR="00BC738A" w:rsidRDefault="00BC738A" w:rsidP="00BC738A"/>
    <w:p w14:paraId="09F1ADE7" w14:textId="77777777" w:rsidR="00BC738A" w:rsidRDefault="00BC738A" w:rsidP="00BC738A"/>
    <w:p w14:paraId="17A92381" w14:textId="77777777" w:rsidR="00BC738A" w:rsidRDefault="00BC738A" w:rsidP="00BC738A"/>
    <w:p w14:paraId="4EC3C243" w14:textId="77777777" w:rsidR="00BC738A" w:rsidRDefault="00BC738A" w:rsidP="00BC738A"/>
    <w:p w14:paraId="4700593C" w14:textId="77777777" w:rsidR="00BC738A" w:rsidRDefault="00BC738A" w:rsidP="00BC738A"/>
    <w:p w14:paraId="736C24EA" w14:textId="77777777" w:rsidR="00BC738A" w:rsidRDefault="00BC738A" w:rsidP="00BC738A"/>
    <w:p w14:paraId="16D12836" w14:textId="77777777" w:rsidR="00BC738A" w:rsidRDefault="00BC738A" w:rsidP="00BC738A"/>
    <w:p w14:paraId="71005530" w14:textId="77777777" w:rsidR="00BC738A" w:rsidRDefault="00BC738A" w:rsidP="00BC738A"/>
    <w:p w14:paraId="34D10DC5" w14:textId="77777777" w:rsidR="00BC738A" w:rsidRDefault="00BC738A" w:rsidP="00BC738A"/>
    <w:p w14:paraId="530A17CE" w14:textId="77777777" w:rsidR="00BC738A" w:rsidRDefault="00BC738A" w:rsidP="00BC738A"/>
    <w:p w14:paraId="4540207D" w14:textId="77777777" w:rsidR="00BC738A" w:rsidRDefault="00BC738A" w:rsidP="00BC738A"/>
    <w:p w14:paraId="482B2F68" w14:textId="77777777" w:rsidR="00BC738A" w:rsidRDefault="00BC738A" w:rsidP="00BC738A"/>
    <w:p w14:paraId="3BC67403" w14:textId="77777777" w:rsidR="00BC738A" w:rsidRDefault="00BC738A" w:rsidP="00BC738A"/>
    <w:p w14:paraId="475D58A7" w14:textId="77777777" w:rsidR="00BC738A" w:rsidRDefault="00BC738A" w:rsidP="00BC738A"/>
    <w:p w14:paraId="631ED608" w14:textId="77777777" w:rsidR="00BC738A" w:rsidRDefault="00BC738A" w:rsidP="00BC738A"/>
    <w:p w14:paraId="3105E92B" w14:textId="77777777" w:rsidR="00BC738A" w:rsidRDefault="00BC738A" w:rsidP="00BC738A"/>
    <w:p w14:paraId="4ACEDE8D" w14:textId="77777777" w:rsidR="00BC738A" w:rsidRDefault="00BC738A" w:rsidP="00BC738A"/>
    <w:p w14:paraId="7D3CAF72" w14:textId="77777777" w:rsidR="00BC738A" w:rsidRDefault="00BC738A" w:rsidP="00BC738A"/>
    <w:p w14:paraId="1C239BA8" w14:textId="77777777" w:rsidR="00BC738A" w:rsidRDefault="00BC738A" w:rsidP="00BC738A"/>
    <w:p w14:paraId="1D173D99" w14:textId="77777777" w:rsidR="00BC738A" w:rsidRDefault="00BC738A" w:rsidP="00BC738A"/>
    <w:p w14:paraId="1FA2C796" w14:textId="77777777" w:rsidR="00BC738A" w:rsidRDefault="00BC738A" w:rsidP="00BC738A"/>
    <w:p w14:paraId="42CF9764" w14:textId="77777777" w:rsidR="00BC738A" w:rsidRDefault="00BC738A" w:rsidP="00BC738A"/>
    <w:p w14:paraId="30EF9F43" w14:textId="77777777" w:rsidR="00BC738A" w:rsidRDefault="00BC738A" w:rsidP="00BC738A">
      <w:pPr>
        <w:spacing w:line="240" w:lineRule="auto"/>
        <w:jc w:val="both"/>
      </w:pPr>
    </w:p>
    <w:p w14:paraId="73BD8F33" w14:textId="77777777" w:rsidR="00BC738A" w:rsidRDefault="00BC738A" w:rsidP="00BC738A">
      <w:pPr>
        <w:spacing w:line="240" w:lineRule="auto"/>
        <w:jc w:val="both"/>
      </w:pPr>
    </w:p>
    <w:p w14:paraId="4A2B8AC4" w14:textId="77777777" w:rsidR="00BC738A" w:rsidRDefault="00BC738A" w:rsidP="00BC738A">
      <w:pPr>
        <w:spacing w:line="240" w:lineRule="auto"/>
        <w:jc w:val="both"/>
      </w:pPr>
    </w:p>
    <w:p w14:paraId="03776922" w14:textId="77777777" w:rsidR="00BC738A" w:rsidRDefault="00BC738A" w:rsidP="00BC738A">
      <w:pPr>
        <w:spacing w:line="240" w:lineRule="auto"/>
        <w:jc w:val="both"/>
      </w:pPr>
    </w:p>
    <w:p w14:paraId="1708EE5C" w14:textId="77777777" w:rsidR="00BC738A" w:rsidRDefault="00BC738A" w:rsidP="00BC738A">
      <w:pPr>
        <w:spacing w:line="240" w:lineRule="auto"/>
        <w:jc w:val="both"/>
      </w:pPr>
    </w:p>
    <w:p w14:paraId="4CACEAF4" w14:textId="77777777" w:rsidR="00BC738A" w:rsidRDefault="00BC738A" w:rsidP="00BC738A">
      <w:pPr>
        <w:spacing w:line="240" w:lineRule="auto"/>
        <w:jc w:val="both"/>
        <w:rPr>
          <w:rFonts w:ascii="Times New Roman" w:hAnsi="Times New Roman" w:cs="Times New Roman"/>
          <w:i/>
          <w:iCs/>
        </w:rPr>
      </w:pPr>
      <w:r>
        <w:rPr>
          <w:rFonts w:ascii="Times New Roman" w:hAnsi="Times New Roman" w:cs="Times New Roman"/>
          <w:b/>
          <w:bCs/>
          <w:i/>
          <w:iCs/>
        </w:rPr>
        <w:t xml:space="preserve">Figure </w:t>
      </w:r>
      <w:r>
        <w:rPr>
          <w:rFonts w:ascii="Times New Roman" w:eastAsia="Times New Roman" w:hAnsi="Times New Roman" w:cs="Times New Roman"/>
          <w:b/>
          <w:i/>
          <w:iCs/>
        </w:rPr>
        <w:t>3.</w:t>
      </w:r>
      <w:r>
        <w:rPr>
          <w:rFonts w:ascii="Times New Roman" w:hAnsi="Times New Roman" w:cs="Times New Roman"/>
          <w:b/>
          <w:bCs/>
          <w:i/>
          <w:iCs/>
        </w:rPr>
        <w:t xml:space="preserve">5 </w:t>
      </w:r>
      <w:r>
        <w:rPr>
          <w:rFonts w:ascii="Times New Roman" w:hAnsi="Times New Roman" w:cs="Times New Roman"/>
          <w:i/>
          <w:iCs/>
        </w:rPr>
        <w:t xml:space="preserve"> Cellular energy budgets including the components: (A) total energy available (Ea); (B) total energy consumption (Ec); and (C) CEA of </w:t>
      </w:r>
      <w:r>
        <w:rPr>
          <w:rFonts w:ascii="Times New Roman" w:eastAsia="Times New Roman" w:hAnsi="Times New Roman" w:cs="Times New Roman"/>
          <w:i/>
          <w:iCs/>
        </w:rPr>
        <w:t xml:space="preserve">dogwhelk offspring (Nucella lapillus) from wave-exposed and wave-protected parents reared under no risk (green circles), variable risk (orange </w:t>
      </w:r>
      <w:bookmarkStart w:id="69" w:name="_Hlk51499050"/>
      <w:bookmarkEnd w:id="68"/>
      <w:r>
        <w:rPr>
          <w:rFonts w:ascii="Times New Roman" w:eastAsia="Times New Roman" w:hAnsi="Times New Roman" w:cs="Times New Roman"/>
          <w:i/>
          <w:iCs/>
        </w:rPr>
        <w:t>triangles) and constant risk (red squares) treatments.</w:t>
      </w:r>
      <w:r>
        <w:rPr>
          <w:rFonts w:ascii="Times New Roman" w:eastAsia="Times New Roman" w:hAnsi="Times New Roman" w:cs="Times New Roman"/>
          <w:b/>
          <w:i/>
          <w:iCs/>
        </w:rPr>
        <w:t xml:space="preserve"> </w:t>
      </w:r>
      <w:r>
        <w:rPr>
          <w:rFonts w:ascii="Times New Roman" w:eastAsia="Times New Roman" w:hAnsi="Times New Roman" w:cs="Times New Roman"/>
          <w:i/>
          <w:iCs/>
        </w:rPr>
        <w:t>Values are means ±SE. Different letters</w:t>
      </w:r>
      <w:r>
        <w:rPr>
          <w:rFonts w:ascii="Times New Roman" w:eastAsia="Times New Roman" w:hAnsi="Times New Roman" w:cs="Times New Roman"/>
          <w:b/>
          <w:i/>
          <w:iCs/>
        </w:rPr>
        <w:t xml:space="preserve"> </w:t>
      </w:r>
      <w:r>
        <w:rPr>
          <w:rFonts w:ascii="Times New Roman" w:eastAsia="Times New Roman" w:hAnsi="Times New Roman" w:cs="Times New Roman"/>
          <w:i/>
          <w:iCs/>
        </w:rPr>
        <w:t>indicate significant differences (</w:t>
      </w:r>
      <w:r>
        <w:rPr>
          <w:rFonts w:ascii="Times New Roman" w:hAnsi="Times New Roman" w:cs="Times New Roman"/>
          <w:i/>
          <w:iCs/>
        </w:rPr>
        <w:t xml:space="preserve">Tukey’s HSD, </w:t>
      </w:r>
      <w:r>
        <w:rPr>
          <w:rFonts w:ascii="Symbol" w:hAnsi="Symbol" w:cs="Times New Roman"/>
          <w:i/>
          <w:iCs/>
        </w:rPr>
        <w:t>a</w:t>
      </w:r>
      <w:r>
        <w:rPr>
          <w:rFonts w:ascii="Times New Roman" w:hAnsi="Times New Roman" w:cs="Times New Roman"/>
          <w:i/>
          <w:iCs/>
        </w:rPr>
        <w:t>=0.05).</w:t>
      </w:r>
      <w:bookmarkEnd w:id="69"/>
    </w:p>
    <w:p w14:paraId="20BE80F0" w14:textId="77777777" w:rsidR="00BC738A" w:rsidRDefault="00BC738A" w:rsidP="00BC738A"/>
    <w:p w14:paraId="4765390D" w14:textId="77777777" w:rsidR="00BC738A" w:rsidRDefault="00BC738A" w:rsidP="00BC738A">
      <w:pPr>
        <w:rPr>
          <w:rFonts w:ascii="Times New Roman" w:hAnsi="Times New Roman" w:cs="Times New Roman"/>
          <w:i/>
          <w:iCs/>
        </w:rPr>
      </w:pPr>
      <w:bookmarkStart w:id="70" w:name="_Hlk51499117"/>
      <w:r>
        <w:rPr>
          <w:rFonts w:ascii="Times New Roman" w:hAnsi="Times New Roman" w:cs="Times New Roman"/>
          <w:b/>
          <w:bCs/>
          <w:i/>
          <w:iCs/>
        </w:rPr>
        <w:t xml:space="preserve">Table </w:t>
      </w:r>
      <w:r>
        <w:rPr>
          <w:rFonts w:ascii="Times New Roman" w:eastAsia="Times New Roman" w:hAnsi="Times New Roman" w:cs="Times New Roman"/>
          <w:b/>
          <w:i/>
          <w:iCs/>
        </w:rPr>
        <w:t>3.</w:t>
      </w:r>
      <w:r>
        <w:rPr>
          <w:rFonts w:ascii="Times New Roman" w:hAnsi="Times New Roman" w:cs="Times New Roman"/>
          <w:b/>
          <w:bCs/>
          <w:i/>
          <w:iCs/>
        </w:rPr>
        <w:t>1</w:t>
      </w:r>
      <w:r>
        <w:rPr>
          <w:rFonts w:ascii="Times New Roman" w:hAnsi="Times New Roman" w:cs="Times New Roman"/>
          <w:i/>
          <w:iCs/>
        </w:rPr>
        <w:t xml:space="preserve">  Summary of full model results from GLMs of protein reserves, lipid reserves, carbohydrate reserves, total energy, electron transport system (ETS) activity, the cellular energy allocation (CEA), shell length (SL), tissue mass (TM) and SL:TM of wave-exposed and wave-sheltered offspring of Nucella lapillus reared under different risk treatments. </w:t>
      </w:r>
    </w:p>
    <w:p w14:paraId="114A749A" w14:textId="77777777" w:rsidR="00BC738A" w:rsidRDefault="00BC738A" w:rsidP="00BC738A">
      <w:pPr>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14:anchorId="7AE21E8A" wp14:editId="4FBA96F5">
                <wp:simplePos x="0" y="0"/>
                <wp:positionH relativeFrom="margin">
                  <wp:posOffset>13335</wp:posOffset>
                </wp:positionH>
                <wp:positionV relativeFrom="paragraph">
                  <wp:posOffset>-3175</wp:posOffset>
                </wp:positionV>
                <wp:extent cx="5670550"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670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A4C02" id="Straight Connector 17" o:spid="_x0000_s1026" style="position:absolute;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25pt" to="447.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" strokecolor="black [3200]" strokeweight="1.5pt">
                <v:stroke joinstyle="miter"/>
                <w10:wrap anchorx="margin"/>
              </v:line>
            </w:pict>
          </mc:Fallback>
        </mc:AlternateContent>
      </w:r>
      <w:r>
        <w:rPr>
          <w:noProof/>
        </w:rPr>
        <mc:AlternateContent>
          <mc:Choice Requires="wps">
            <w:drawing>
              <wp:anchor distT="0" distB="0" distL="114300" distR="114300" simplePos="0" relativeHeight="251697152" behindDoc="0" locked="0" layoutInCell="1" allowOverlap="1" wp14:anchorId="443E148A" wp14:editId="1CA6BC50">
                <wp:simplePos x="0" y="0"/>
                <wp:positionH relativeFrom="margin">
                  <wp:align>right</wp:align>
                </wp:positionH>
                <wp:positionV relativeFrom="paragraph">
                  <wp:posOffset>187960</wp:posOffset>
                </wp:positionV>
                <wp:extent cx="5697855" cy="13335"/>
                <wp:effectExtent l="0" t="0" r="36195" b="24765"/>
                <wp:wrapNone/>
                <wp:docPr id="19" name="Straight Connector 19"/>
                <wp:cNvGraphicFramePr/>
                <a:graphic xmlns:a="http://schemas.openxmlformats.org/drawingml/2006/main">
                  <a:graphicData uri="http://schemas.microsoft.com/office/word/2010/wordprocessingShape">
                    <wps:wsp>
                      <wps:cNvCnPr/>
                      <wps:spPr>
                        <a:xfrm>
                          <a:off x="0" y="0"/>
                          <a:ext cx="5697855" cy="133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642F25" id="Straight Connector 19" o:spid="_x0000_s1026" style="position:absolute;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7.45pt,14.8pt" to="846.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" strokecolor="black [3200]" strokeweight="1pt">
                <v:stroke joinstyle="miter"/>
                <w10:wrap anchorx="margin"/>
              </v:line>
            </w:pict>
          </mc:Fallback>
        </mc:AlternateContent>
      </w:r>
      <w:r>
        <w:rPr>
          <w:rFonts w:ascii="Times New Roman" w:hAnsi="Times New Roman" w:cs="Times New Roman"/>
          <w:sz w:val="24"/>
          <w:szCs w:val="24"/>
        </w:rPr>
        <w:t>Response variable</w:t>
      </w:r>
      <w:r>
        <w:rPr>
          <w:rFonts w:ascii="Times New Roman" w:hAnsi="Times New Roman" w:cs="Times New Roman"/>
          <w:sz w:val="24"/>
          <w:szCs w:val="24"/>
        </w:rPr>
        <w:tab/>
        <w:t>Effect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Df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iCs/>
          <w:sz w:val="24"/>
          <w:szCs w:val="24"/>
        </w:rPr>
        <w:t>F</w:t>
      </w:r>
      <w:r>
        <w:rPr>
          <w:rFonts w:ascii="Times New Roman" w:hAnsi="Times New Roman" w:cs="Times New Roman"/>
          <w:i/>
          <w:iCs/>
          <w:sz w:val="24"/>
          <w:szCs w:val="24"/>
        </w:rPr>
        <w:tab/>
      </w:r>
      <w:r>
        <w:rPr>
          <w:rFonts w:ascii="Times New Roman" w:hAnsi="Times New Roman" w:cs="Times New Roman"/>
          <w:i/>
          <w:iCs/>
          <w:sz w:val="24"/>
          <w:szCs w:val="24"/>
        </w:rPr>
        <w:tab/>
        <w:t>P</w:t>
      </w:r>
    </w:p>
    <w:p w14:paraId="7067F95B"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Size at emergence</w:t>
      </w:r>
      <w:r>
        <w:rPr>
          <w:rFonts w:ascii="Times New Roman" w:hAnsi="Times New Roman" w:cs="Times New Roman"/>
          <w:sz w:val="20"/>
          <w:szCs w:val="20"/>
        </w:rPr>
        <w:tab/>
        <w:t>Parental habitat</w:t>
      </w:r>
      <w:r>
        <w:rPr>
          <w:rFonts w:ascii="Times New Roman" w:hAnsi="Times New Roman" w:cs="Times New Roman"/>
          <w:sz w:val="20"/>
          <w:szCs w:val="20"/>
        </w:rPr>
        <w:tab/>
        <w:t xml:space="preserve"> </w:t>
      </w:r>
      <w:r>
        <w:rPr>
          <w:rFonts w:ascii="Times New Roman" w:hAnsi="Times New Roman" w:cs="Times New Roman"/>
          <w:sz w:val="20"/>
          <w:szCs w:val="20"/>
        </w:rPr>
        <w:tab/>
        <w:t>1</w:t>
      </w:r>
      <w:r>
        <w:rPr>
          <w:rFonts w:ascii="Times New Roman" w:hAnsi="Times New Roman" w:cs="Times New Roman"/>
          <w:sz w:val="20"/>
          <w:szCs w:val="20"/>
        </w:rPr>
        <w:tab/>
      </w:r>
      <w:r>
        <w:rPr>
          <w:rFonts w:ascii="Times New Roman" w:hAnsi="Times New Roman" w:cs="Times New Roman"/>
          <w:sz w:val="20"/>
          <w:szCs w:val="20"/>
        </w:rPr>
        <w:tab/>
        <w:t>0.59</w:t>
      </w:r>
      <w:r>
        <w:rPr>
          <w:rFonts w:ascii="Times New Roman" w:hAnsi="Times New Roman" w:cs="Times New Roman"/>
          <w:sz w:val="20"/>
          <w:szCs w:val="20"/>
        </w:rPr>
        <w:tab/>
      </w:r>
      <w:r>
        <w:rPr>
          <w:rFonts w:ascii="Times New Roman" w:hAnsi="Times New Roman" w:cs="Times New Roman"/>
          <w:sz w:val="20"/>
          <w:szCs w:val="20"/>
        </w:rPr>
        <w:tab/>
        <w:t xml:space="preserve">  0.484</w:t>
      </w:r>
    </w:p>
    <w:p w14:paraId="5FD607DA"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Develop risk</w:t>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1.87</w:t>
      </w:r>
      <w:r>
        <w:rPr>
          <w:rFonts w:ascii="Times New Roman" w:hAnsi="Times New Roman" w:cs="Times New Roman"/>
          <w:sz w:val="20"/>
          <w:szCs w:val="20"/>
        </w:rPr>
        <w:tab/>
      </w:r>
      <w:r>
        <w:rPr>
          <w:rFonts w:ascii="Times New Roman" w:hAnsi="Times New Roman" w:cs="Times New Roman"/>
          <w:sz w:val="20"/>
          <w:szCs w:val="20"/>
        </w:rPr>
        <w:tab/>
        <w:t xml:space="preserve">  0.156</w:t>
      </w:r>
    </w:p>
    <w:p w14:paraId="30F81056"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Ph x Dr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1.95</w:t>
      </w:r>
      <w:r>
        <w:rPr>
          <w:rFonts w:ascii="Times New Roman" w:hAnsi="Times New Roman" w:cs="Times New Roman"/>
          <w:sz w:val="20"/>
          <w:szCs w:val="20"/>
        </w:rPr>
        <w:tab/>
      </w:r>
      <w:r>
        <w:rPr>
          <w:rFonts w:ascii="Times New Roman" w:hAnsi="Times New Roman" w:cs="Times New Roman"/>
          <w:sz w:val="20"/>
          <w:szCs w:val="20"/>
        </w:rPr>
        <w:tab/>
        <w:t xml:space="preserve">  0.144</w:t>
      </w:r>
    </w:p>
    <w:p w14:paraId="37977A6D"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Error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421</w:t>
      </w:r>
      <w:r>
        <w:rPr>
          <w:rFonts w:ascii="Times New Roman" w:hAnsi="Times New Roman" w:cs="Times New Roman"/>
          <w:sz w:val="20"/>
          <w:szCs w:val="20"/>
        </w:rPr>
        <w:tab/>
      </w:r>
      <w:r>
        <w:rPr>
          <w:rFonts w:ascii="Times New Roman" w:hAnsi="Times New Roman" w:cs="Times New Roman"/>
          <w:sz w:val="20"/>
          <w:szCs w:val="20"/>
        </w:rPr>
        <w:tab/>
        <w:t>2352.51</w:t>
      </w:r>
      <w:r>
        <w:rPr>
          <w:rFonts w:ascii="Times New Roman" w:hAnsi="Times New Roman" w:cs="Times New Roman"/>
          <w:sz w:val="20"/>
          <w:szCs w:val="20"/>
        </w:rPr>
        <w:tab/>
      </w:r>
    </w:p>
    <w:p w14:paraId="49407081" w14:textId="77777777" w:rsidR="00BC738A" w:rsidRPr="0005677F" w:rsidRDefault="00BC738A" w:rsidP="00BC738A">
      <w:pPr>
        <w:spacing w:after="0"/>
        <w:rPr>
          <w:rFonts w:ascii="Times New Roman" w:hAnsi="Times New Roman" w:cs="Times New Roman"/>
          <w:sz w:val="6"/>
          <w:szCs w:val="6"/>
        </w:rPr>
      </w:pPr>
      <w:r>
        <w:rPr>
          <w:rFonts w:ascii="Times New Roman" w:hAnsi="Times New Roman" w:cs="Times New Roman"/>
          <w:sz w:val="20"/>
          <w:szCs w:val="20"/>
        </w:rPr>
        <w:tab/>
      </w:r>
    </w:p>
    <w:p w14:paraId="4828D496"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Protein reserves</w:t>
      </w:r>
      <w:r>
        <w:rPr>
          <w:rFonts w:ascii="Times New Roman" w:hAnsi="Times New Roman" w:cs="Times New Roman"/>
          <w:sz w:val="20"/>
          <w:szCs w:val="20"/>
        </w:rPr>
        <w:tab/>
      </w:r>
      <w:r>
        <w:rPr>
          <w:rFonts w:ascii="Times New Roman" w:hAnsi="Times New Roman" w:cs="Times New Roman"/>
          <w:sz w:val="20"/>
          <w:szCs w:val="20"/>
        </w:rPr>
        <w:tab/>
        <w:t>Parental habitat</w:t>
      </w:r>
      <w:r>
        <w:rPr>
          <w:rFonts w:ascii="Times New Roman" w:hAnsi="Times New Roman" w:cs="Times New Roman"/>
          <w:sz w:val="20"/>
          <w:szCs w:val="20"/>
        </w:rPr>
        <w:tab/>
        <w:t xml:space="preserve"> </w:t>
      </w:r>
      <w:r>
        <w:rPr>
          <w:rFonts w:ascii="Times New Roman" w:hAnsi="Times New Roman" w:cs="Times New Roman"/>
          <w:sz w:val="20"/>
          <w:szCs w:val="20"/>
        </w:rPr>
        <w:tab/>
        <w:t>1</w:t>
      </w:r>
      <w:r>
        <w:rPr>
          <w:rFonts w:ascii="Times New Roman" w:hAnsi="Times New Roman" w:cs="Times New Roman"/>
          <w:sz w:val="20"/>
          <w:szCs w:val="20"/>
        </w:rPr>
        <w:tab/>
      </w:r>
      <w:r>
        <w:rPr>
          <w:rFonts w:ascii="Times New Roman" w:hAnsi="Times New Roman" w:cs="Times New Roman"/>
          <w:sz w:val="20"/>
          <w:szCs w:val="20"/>
        </w:rPr>
        <w:tab/>
        <w:t>11.47</w:t>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b/>
          <w:bCs/>
          <w:sz w:val="20"/>
          <w:szCs w:val="20"/>
        </w:rPr>
        <w:t>0.028</w:t>
      </w:r>
    </w:p>
    <w:p w14:paraId="61706285"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Develop risk</w:t>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1.70</w:t>
      </w:r>
      <w:r>
        <w:rPr>
          <w:rFonts w:ascii="Times New Roman" w:hAnsi="Times New Roman" w:cs="Times New Roman"/>
          <w:sz w:val="20"/>
          <w:szCs w:val="20"/>
        </w:rPr>
        <w:tab/>
      </w:r>
      <w:r>
        <w:rPr>
          <w:rFonts w:ascii="Times New Roman" w:hAnsi="Times New Roman" w:cs="Times New Roman"/>
          <w:sz w:val="20"/>
          <w:szCs w:val="20"/>
        </w:rPr>
        <w:tab/>
        <w:t xml:space="preserve">  0.190</w:t>
      </w:r>
    </w:p>
    <w:p w14:paraId="2F8074F7"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Ph x Dr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5.83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bCs/>
          <w:sz w:val="20"/>
          <w:szCs w:val="20"/>
        </w:rPr>
        <w:t xml:space="preserve">  0.005</w:t>
      </w:r>
    </w:p>
    <w:p w14:paraId="6E13E9BD"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Error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62</w:t>
      </w:r>
      <w:r>
        <w:rPr>
          <w:rFonts w:ascii="Times New Roman" w:hAnsi="Times New Roman" w:cs="Times New Roman"/>
          <w:sz w:val="20"/>
          <w:szCs w:val="20"/>
        </w:rPr>
        <w:tab/>
      </w:r>
      <w:r>
        <w:rPr>
          <w:rFonts w:ascii="Times New Roman" w:hAnsi="Times New Roman" w:cs="Times New Roman"/>
          <w:sz w:val="20"/>
          <w:szCs w:val="20"/>
        </w:rPr>
        <w:tab/>
        <w:t>6479.45</w:t>
      </w:r>
      <w:r>
        <w:rPr>
          <w:rFonts w:ascii="Times New Roman" w:hAnsi="Times New Roman" w:cs="Times New Roman"/>
          <w:sz w:val="20"/>
          <w:szCs w:val="20"/>
        </w:rPr>
        <w:tab/>
      </w:r>
      <w:r>
        <w:rPr>
          <w:rFonts w:ascii="Times New Roman" w:hAnsi="Times New Roman" w:cs="Times New Roman"/>
          <w:sz w:val="20"/>
          <w:szCs w:val="20"/>
        </w:rPr>
        <w:tab/>
      </w:r>
    </w:p>
    <w:p w14:paraId="0CFAF8D7" w14:textId="77777777" w:rsidR="00BC738A" w:rsidRPr="0005677F" w:rsidRDefault="00BC738A" w:rsidP="00BC738A">
      <w:pPr>
        <w:spacing w:after="0"/>
        <w:rPr>
          <w:rFonts w:ascii="Times New Roman" w:hAnsi="Times New Roman" w:cs="Times New Roman"/>
          <w:sz w:val="6"/>
          <w:szCs w:val="6"/>
        </w:rPr>
      </w:pPr>
      <w:r>
        <w:rPr>
          <w:rFonts w:ascii="Times New Roman" w:hAnsi="Times New Roman" w:cs="Times New Roman"/>
          <w:sz w:val="20"/>
          <w:szCs w:val="20"/>
        </w:rPr>
        <w:tab/>
      </w:r>
    </w:p>
    <w:p w14:paraId="13290947"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Lipid Reserves</w:t>
      </w:r>
      <w:r>
        <w:rPr>
          <w:rFonts w:ascii="Times New Roman" w:hAnsi="Times New Roman" w:cs="Times New Roman"/>
          <w:sz w:val="20"/>
          <w:szCs w:val="20"/>
        </w:rPr>
        <w:tab/>
      </w:r>
      <w:r>
        <w:rPr>
          <w:rFonts w:ascii="Times New Roman" w:hAnsi="Times New Roman" w:cs="Times New Roman"/>
          <w:sz w:val="20"/>
          <w:szCs w:val="20"/>
        </w:rPr>
        <w:tab/>
        <w:t>Parental habitat</w:t>
      </w:r>
      <w:r>
        <w:rPr>
          <w:rFonts w:ascii="Times New Roman" w:hAnsi="Times New Roman" w:cs="Times New Roman"/>
          <w:sz w:val="20"/>
          <w:szCs w:val="20"/>
        </w:rPr>
        <w:tab/>
      </w:r>
      <w:r>
        <w:rPr>
          <w:rFonts w:ascii="Times New Roman" w:hAnsi="Times New Roman" w:cs="Times New Roman"/>
          <w:sz w:val="20"/>
          <w:szCs w:val="20"/>
        </w:rPr>
        <w:tab/>
        <w:t>1</w:t>
      </w:r>
      <w:r>
        <w:rPr>
          <w:rFonts w:ascii="Times New Roman" w:hAnsi="Times New Roman" w:cs="Times New Roman"/>
          <w:sz w:val="20"/>
          <w:szCs w:val="20"/>
        </w:rPr>
        <w:tab/>
      </w:r>
      <w:r>
        <w:rPr>
          <w:rFonts w:ascii="Times New Roman" w:hAnsi="Times New Roman" w:cs="Times New Roman"/>
          <w:sz w:val="20"/>
          <w:szCs w:val="20"/>
        </w:rPr>
        <w:tab/>
        <w:t>24.13</w:t>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b/>
          <w:bCs/>
          <w:sz w:val="20"/>
          <w:szCs w:val="20"/>
        </w:rPr>
        <w:t>0.008</w:t>
      </w:r>
    </w:p>
    <w:p w14:paraId="2855B2F9"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Develop risk</w:t>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0.017</w:t>
      </w:r>
      <w:r>
        <w:rPr>
          <w:rFonts w:ascii="Times New Roman" w:hAnsi="Times New Roman" w:cs="Times New Roman"/>
          <w:sz w:val="20"/>
          <w:szCs w:val="20"/>
        </w:rPr>
        <w:tab/>
      </w:r>
      <w:r>
        <w:rPr>
          <w:rFonts w:ascii="Times New Roman" w:hAnsi="Times New Roman" w:cs="Times New Roman"/>
          <w:sz w:val="20"/>
          <w:szCs w:val="20"/>
        </w:rPr>
        <w:tab/>
        <w:t xml:space="preserve">  0.983</w:t>
      </w:r>
    </w:p>
    <w:p w14:paraId="7ABFCD8D"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Ph x Dr</w:t>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1.84</w:t>
      </w:r>
      <w:r>
        <w:rPr>
          <w:rFonts w:ascii="Times New Roman" w:hAnsi="Times New Roman" w:cs="Times New Roman"/>
          <w:sz w:val="20"/>
          <w:szCs w:val="20"/>
        </w:rPr>
        <w:tab/>
      </w:r>
      <w:r>
        <w:rPr>
          <w:rFonts w:ascii="Times New Roman" w:hAnsi="Times New Roman" w:cs="Times New Roman"/>
          <w:sz w:val="20"/>
          <w:szCs w:val="20"/>
        </w:rPr>
        <w:tab/>
        <w:t xml:space="preserve">  0.169</w:t>
      </w:r>
    </w:p>
    <w:p w14:paraId="2B3D84EC"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Error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62</w:t>
      </w:r>
      <w:r>
        <w:rPr>
          <w:rFonts w:ascii="Times New Roman" w:hAnsi="Times New Roman" w:cs="Times New Roman"/>
          <w:sz w:val="20"/>
          <w:szCs w:val="20"/>
        </w:rPr>
        <w:tab/>
      </w:r>
      <w:r>
        <w:rPr>
          <w:rFonts w:ascii="Times New Roman" w:hAnsi="Times New Roman" w:cs="Times New Roman"/>
          <w:sz w:val="20"/>
          <w:szCs w:val="20"/>
        </w:rPr>
        <w:tab/>
        <w:t>806.35</w:t>
      </w:r>
      <w:r>
        <w:rPr>
          <w:rFonts w:ascii="Times New Roman" w:hAnsi="Times New Roman" w:cs="Times New Roman"/>
          <w:sz w:val="20"/>
          <w:szCs w:val="20"/>
        </w:rPr>
        <w:tab/>
      </w:r>
      <w:r>
        <w:rPr>
          <w:rFonts w:ascii="Times New Roman" w:hAnsi="Times New Roman" w:cs="Times New Roman"/>
          <w:sz w:val="20"/>
          <w:szCs w:val="20"/>
        </w:rPr>
        <w:tab/>
      </w:r>
    </w:p>
    <w:p w14:paraId="72211E62" w14:textId="77777777" w:rsidR="00BC738A" w:rsidRPr="0005677F" w:rsidRDefault="00BC738A" w:rsidP="00BC738A">
      <w:pPr>
        <w:spacing w:after="0"/>
        <w:rPr>
          <w:rFonts w:ascii="Times New Roman" w:hAnsi="Times New Roman" w:cs="Times New Roman"/>
          <w:sz w:val="6"/>
          <w:szCs w:val="6"/>
        </w:rPr>
      </w:pPr>
    </w:p>
    <w:p w14:paraId="7B978ED5"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Carbohydrate</w:t>
      </w:r>
      <w:r>
        <w:rPr>
          <w:rFonts w:ascii="Times New Roman" w:hAnsi="Times New Roman" w:cs="Times New Roman"/>
          <w:sz w:val="20"/>
          <w:szCs w:val="20"/>
        </w:rPr>
        <w:tab/>
      </w:r>
      <w:r>
        <w:rPr>
          <w:rFonts w:ascii="Times New Roman" w:hAnsi="Times New Roman" w:cs="Times New Roman"/>
          <w:sz w:val="20"/>
          <w:szCs w:val="20"/>
        </w:rPr>
        <w:tab/>
        <w:t>Parental habitat</w:t>
      </w:r>
      <w:r>
        <w:rPr>
          <w:rFonts w:ascii="Times New Roman" w:hAnsi="Times New Roman" w:cs="Times New Roman"/>
          <w:sz w:val="20"/>
          <w:szCs w:val="20"/>
        </w:rPr>
        <w:tab/>
      </w:r>
      <w:r>
        <w:rPr>
          <w:rFonts w:ascii="Times New Roman" w:hAnsi="Times New Roman" w:cs="Times New Roman"/>
          <w:sz w:val="20"/>
          <w:szCs w:val="20"/>
        </w:rPr>
        <w:tab/>
        <w:t>1</w:t>
      </w:r>
      <w:r>
        <w:rPr>
          <w:rFonts w:ascii="Times New Roman" w:hAnsi="Times New Roman" w:cs="Times New Roman"/>
          <w:sz w:val="20"/>
          <w:szCs w:val="20"/>
        </w:rPr>
        <w:tab/>
      </w:r>
      <w:r>
        <w:rPr>
          <w:rFonts w:ascii="Times New Roman" w:hAnsi="Times New Roman" w:cs="Times New Roman"/>
          <w:sz w:val="20"/>
          <w:szCs w:val="20"/>
        </w:rPr>
        <w:tab/>
        <w:t>0.030</w:t>
      </w:r>
      <w:r>
        <w:rPr>
          <w:rFonts w:ascii="Times New Roman" w:hAnsi="Times New Roman" w:cs="Times New Roman"/>
          <w:sz w:val="20"/>
          <w:szCs w:val="20"/>
        </w:rPr>
        <w:tab/>
      </w:r>
      <w:r>
        <w:rPr>
          <w:rFonts w:ascii="Times New Roman" w:hAnsi="Times New Roman" w:cs="Times New Roman"/>
          <w:sz w:val="20"/>
          <w:szCs w:val="20"/>
        </w:rPr>
        <w:tab/>
        <w:t xml:space="preserve">  0.871</w:t>
      </w:r>
    </w:p>
    <w:p w14:paraId="004F7DB0"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reserves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Develop risk</w:t>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3.2963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bCs/>
          <w:sz w:val="20"/>
          <w:szCs w:val="20"/>
        </w:rPr>
        <w:t xml:space="preserve">  0.045</w:t>
      </w:r>
    </w:p>
    <w:p w14:paraId="0495899B"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Ph x Dr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0.471</w:t>
      </w:r>
      <w:r>
        <w:rPr>
          <w:rFonts w:ascii="Times New Roman" w:hAnsi="Times New Roman" w:cs="Times New Roman"/>
          <w:sz w:val="20"/>
          <w:szCs w:val="20"/>
        </w:rPr>
        <w:tab/>
      </w:r>
      <w:r>
        <w:rPr>
          <w:rFonts w:ascii="Times New Roman" w:hAnsi="Times New Roman" w:cs="Times New Roman"/>
          <w:sz w:val="20"/>
          <w:szCs w:val="20"/>
        </w:rPr>
        <w:tab/>
        <w:t xml:space="preserve">  0.627</w:t>
      </w:r>
    </w:p>
    <w:p w14:paraId="77CCA96B"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Error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62</w:t>
      </w:r>
      <w:r>
        <w:rPr>
          <w:rFonts w:ascii="Times New Roman" w:hAnsi="Times New Roman" w:cs="Times New Roman"/>
          <w:sz w:val="20"/>
          <w:szCs w:val="20"/>
        </w:rPr>
        <w:tab/>
      </w:r>
      <w:r>
        <w:rPr>
          <w:rFonts w:ascii="Times New Roman" w:hAnsi="Times New Roman" w:cs="Times New Roman"/>
          <w:sz w:val="20"/>
          <w:szCs w:val="20"/>
        </w:rPr>
        <w:tab/>
        <w:t>1520.175</w:t>
      </w:r>
      <w:r>
        <w:rPr>
          <w:rFonts w:ascii="Times New Roman" w:hAnsi="Times New Roman" w:cs="Times New Roman"/>
          <w:sz w:val="20"/>
          <w:szCs w:val="20"/>
        </w:rPr>
        <w:tab/>
      </w:r>
    </w:p>
    <w:p w14:paraId="018C593C" w14:textId="77777777" w:rsidR="00BC738A" w:rsidRPr="0005677F" w:rsidRDefault="00BC738A" w:rsidP="00BC738A">
      <w:pPr>
        <w:spacing w:after="0"/>
        <w:rPr>
          <w:rFonts w:ascii="Times New Roman" w:hAnsi="Times New Roman" w:cs="Times New Roman"/>
          <w:sz w:val="6"/>
          <w:szCs w:val="6"/>
        </w:rPr>
      </w:pPr>
      <w:r>
        <w:rPr>
          <w:rFonts w:ascii="Times New Roman" w:hAnsi="Times New Roman" w:cs="Times New Roman"/>
          <w:sz w:val="20"/>
          <w:szCs w:val="20"/>
        </w:rPr>
        <w:tab/>
      </w:r>
    </w:p>
    <w:p w14:paraId="0047FA97"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Total Energy</w:t>
      </w:r>
      <w:r>
        <w:rPr>
          <w:rFonts w:ascii="Times New Roman" w:hAnsi="Times New Roman" w:cs="Times New Roman"/>
          <w:sz w:val="20"/>
          <w:szCs w:val="20"/>
        </w:rPr>
        <w:tab/>
      </w:r>
      <w:r>
        <w:rPr>
          <w:rFonts w:ascii="Times New Roman" w:hAnsi="Times New Roman" w:cs="Times New Roman"/>
          <w:sz w:val="20"/>
          <w:szCs w:val="20"/>
        </w:rPr>
        <w:tab/>
        <w:t>Parental habitat</w:t>
      </w:r>
      <w:r>
        <w:rPr>
          <w:rFonts w:ascii="Times New Roman" w:hAnsi="Times New Roman" w:cs="Times New Roman"/>
          <w:sz w:val="20"/>
          <w:szCs w:val="20"/>
        </w:rPr>
        <w:tab/>
        <w:t xml:space="preserve"> </w:t>
      </w:r>
      <w:r>
        <w:rPr>
          <w:rFonts w:ascii="Times New Roman" w:hAnsi="Times New Roman" w:cs="Times New Roman"/>
          <w:sz w:val="20"/>
          <w:szCs w:val="20"/>
        </w:rPr>
        <w:tab/>
        <w:t>1</w:t>
      </w:r>
      <w:r>
        <w:rPr>
          <w:rFonts w:ascii="Times New Roman" w:hAnsi="Times New Roman" w:cs="Times New Roman"/>
          <w:sz w:val="20"/>
          <w:szCs w:val="20"/>
        </w:rPr>
        <w:tab/>
      </w:r>
      <w:r>
        <w:rPr>
          <w:rFonts w:ascii="Times New Roman" w:hAnsi="Times New Roman" w:cs="Times New Roman"/>
          <w:sz w:val="20"/>
          <w:szCs w:val="20"/>
        </w:rPr>
        <w:tab/>
        <w:t>21.39</w:t>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b/>
          <w:bCs/>
          <w:sz w:val="20"/>
          <w:szCs w:val="20"/>
        </w:rPr>
        <w:t>0.009</w:t>
      </w:r>
    </w:p>
    <w:p w14:paraId="64651147"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Develop risk</w:t>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0.776</w:t>
      </w:r>
      <w:r>
        <w:rPr>
          <w:rFonts w:ascii="Times New Roman" w:hAnsi="Times New Roman" w:cs="Times New Roman"/>
          <w:sz w:val="20"/>
          <w:szCs w:val="20"/>
        </w:rPr>
        <w:tab/>
      </w:r>
      <w:r>
        <w:rPr>
          <w:rFonts w:ascii="Times New Roman" w:hAnsi="Times New Roman" w:cs="Times New Roman"/>
          <w:sz w:val="20"/>
          <w:szCs w:val="20"/>
        </w:rPr>
        <w:tab/>
        <w:t xml:space="preserve">  0.465</w:t>
      </w:r>
    </w:p>
    <w:p w14:paraId="1454AC65"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Ph x Dr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3.100</w:t>
      </w:r>
      <w:r>
        <w:rPr>
          <w:rFonts w:ascii="Times New Roman" w:hAnsi="Times New Roman" w:cs="Times New Roman"/>
          <w:sz w:val="20"/>
          <w:szCs w:val="20"/>
        </w:rPr>
        <w:tab/>
      </w:r>
      <w:r>
        <w:rPr>
          <w:rFonts w:ascii="Times New Roman" w:hAnsi="Times New Roman" w:cs="Times New Roman"/>
          <w:sz w:val="20"/>
          <w:szCs w:val="20"/>
        </w:rPr>
        <w:tab/>
        <w:t xml:space="preserve">  0.054</w:t>
      </w:r>
    </w:p>
    <w:p w14:paraId="0F66535F"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Error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62</w:t>
      </w:r>
      <w:r>
        <w:rPr>
          <w:rFonts w:ascii="Times New Roman" w:hAnsi="Times New Roman" w:cs="Times New Roman"/>
          <w:sz w:val="20"/>
          <w:szCs w:val="20"/>
        </w:rPr>
        <w:tab/>
      </w:r>
      <w:r>
        <w:rPr>
          <w:rFonts w:ascii="Times New Roman" w:hAnsi="Times New Roman" w:cs="Times New Roman"/>
          <w:sz w:val="20"/>
          <w:szCs w:val="20"/>
        </w:rPr>
        <w:tab/>
        <w:t>4481.10</w:t>
      </w:r>
      <w:r>
        <w:rPr>
          <w:rFonts w:ascii="Times New Roman" w:hAnsi="Times New Roman" w:cs="Times New Roman"/>
          <w:sz w:val="20"/>
          <w:szCs w:val="20"/>
        </w:rPr>
        <w:tab/>
      </w:r>
      <w:r>
        <w:rPr>
          <w:rFonts w:ascii="Times New Roman" w:hAnsi="Times New Roman" w:cs="Times New Roman"/>
          <w:sz w:val="20"/>
          <w:szCs w:val="20"/>
        </w:rPr>
        <w:tab/>
      </w:r>
    </w:p>
    <w:p w14:paraId="63990B39" w14:textId="77777777" w:rsidR="00BC738A" w:rsidRPr="0005677F" w:rsidRDefault="00BC738A" w:rsidP="00BC738A">
      <w:pPr>
        <w:spacing w:after="0"/>
        <w:rPr>
          <w:rFonts w:ascii="Times New Roman" w:hAnsi="Times New Roman" w:cs="Times New Roman"/>
          <w:sz w:val="6"/>
          <w:szCs w:val="6"/>
        </w:rPr>
      </w:pPr>
    </w:p>
    <w:p w14:paraId="01506DE4"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ETS</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Parental habitat</w:t>
      </w:r>
      <w:r>
        <w:rPr>
          <w:rFonts w:ascii="Times New Roman" w:hAnsi="Times New Roman" w:cs="Times New Roman"/>
          <w:sz w:val="20"/>
          <w:szCs w:val="20"/>
        </w:rPr>
        <w:tab/>
      </w:r>
      <w:r>
        <w:rPr>
          <w:rFonts w:ascii="Times New Roman" w:hAnsi="Times New Roman" w:cs="Times New Roman"/>
          <w:sz w:val="20"/>
          <w:szCs w:val="20"/>
        </w:rPr>
        <w:tab/>
        <w:t>1</w:t>
      </w:r>
      <w:r>
        <w:rPr>
          <w:rFonts w:ascii="Times New Roman" w:hAnsi="Times New Roman" w:cs="Times New Roman"/>
          <w:sz w:val="20"/>
          <w:szCs w:val="20"/>
        </w:rPr>
        <w:tab/>
      </w:r>
      <w:r>
        <w:rPr>
          <w:rFonts w:ascii="Times New Roman" w:hAnsi="Times New Roman" w:cs="Times New Roman"/>
          <w:sz w:val="20"/>
          <w:szCs w:val="20"/>
        </w:rPr>
        <w:tab/>
        <w:t>0.0277</w:t>
      </w:r>
      <w:r>
        <w:rPr>
          <w:rFonts w:ascii="Times New Roman" w:hAnsi="Times New Roman" w:cs="Times New Roman"/>
          <w:sz w:val="20"/>
          <w:szCs w:val="20"/>
        </w:rPr>
        <w:tab/>
      </w:r>
      <w:r>
        <w:rPr>
          <w:rFonts w:ascii="Times New Roman" w:hAnsi="Times New Roman" w:cs="Times New Roman"/>
          <w:sz w:val="20"/>
          <w:szCs w:val="20"/>
        </w:rPr>
        <w:tab/>
        <w:t xml:space="preserve">  0.876</w:t>
      </w:r>
    </w:p>
    <w:p w14:paraId="059471B0"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Develop risk</w:t>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0.138</w:t>
      </w:r>
      <w:r>
        <w:rPr>
          <w:rFonts w:ascii="Times New Roman" w:hAnsi="Times New Roman" w:cs="Times New Roman"/>
          <w:sz w:val="20"/>
          <w:szCs w:val="20"/>
        </w:rPr>
        <w:tab/>
      </w:r>
      <w:r>
        <w:rPr>
          <w:rFonts w:ascii="Times New Roman" w:hAnsi="Times New Roman" w:cs="Times New Roman"/>
          <w:sz w:val="20"/>
          <w:szCs w:val="20"/>
        </w:rPr>
        <w:tab/>
        <w:t xml:space="preserve">  0.871</w:t>
      </w:r>
    </w:p>
    <w:p w14:paraId="2ADA26B6"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Ph x Dr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0.3814</w:t>
      </w:r>
      <w:r>
        <w:rPr>
          <w:rFonts w:ascii="Times New Roman" w:hAnsi="Times New Roman" w:cs="Times New Roman"/>
          <w:sz w:val="20"/>
          <w:szCs w:val="20"/>
        </w:rPr>
        <w:tab/>
      </w:r>
      <w:r>
        <w:rPr>
          <w:rFonts w:ascii="Times New Roman" w:hAnsi="Times New Roman" w:cs="Times New Roman"/>
          <w:sz w:val="20"/>
          <w:szCs w:val="20"/>
        </w:rPr>
        <w:tab/>
        <w:t xml:space="preserve">  0.685</w:t>
      </w:r>
    </w:p>
    <w:p w14:paraId="0E0BD4D1"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Error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62</w:t>
      </w:r>
      <w:r>
        <w:rPr>
          <w:rFonts w:ascii="Times New Roman" w:hAnsi="Times New Roman" w:cs="Times New Roman"/>
          <w:sz w:val="20"/>
          <w:szCs w:val="20"/>
        </w:rPr>
        <w:tab/>
      </w:r>
      <w:r>
        <w:rPr>
          <w:rFonts w:ascii="Times New Roman" w:hAnsi="Times New Roman" w:cs="Times New Roman"/>
          <w:sz w:val="20"/>
          <w:szCs w:val="20"/>
        </w:rPr>
        <w:tab/>
        <w:t>995.53</w:t>
      </w:r>
      <w:r>
        <w:rPr>
          <w:rFonts w:ascii="Times New Roman" w:hAnsi="Times New Roman" w:cs="Times New Roman"/>
          <w:sz w:val="20"/>
          <w:szCs w:val="20"/>
        </w:rPr>
        <w:tab/>
      </w:r>
      <w:r>
        <w:rPr>
          <w:rFonts w:ascii="Times New Roman" w:hAnsi="Times New Roman" w:cs="Times New Roman"/>
          <w:sz w:val="20"/>
          <w:szCs w:val="20"/>
        </w:rPr>
        <w:tab/>
      </w:r>
    </w:p>
    <w:p w14:paraId="76F00F0E" w14:textId="77777777" w:rsidR="00BC738A" w:rsidRPr="0005677F" w:rsidRDefault="00BC738A" w:rsidP="00BC738A">
      <w:pPr>
        <w:spacing w:after="0"/>
        <w:rPr>
          <w:rFonts w:ascii="Times New Roman" w:hAnsi="Times New Roman" w:cs="Times New Roman"/>
          <w:sz w:val="6"/>
          <w:szCs w:val="6"/>
        </w:rPr>
      </w:pPr>
    </w:p>
    <w:p w14:paraId="727E8C53"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CEA</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Parental habitat</w:t>
      </w:r>
      <w:r>
        <w:rPr>
          <w:rFonts w:ascii="Times New Roman" w:hAnsi="Times New Roman" w:cs="Times New Roman"/>
          <w:sz w:val="20"/>
          <w:szCs w:val="20"/>
        </w:rPr>
        <w:tab/>
        <w:t xml:space="preserve"> </w:t>
      </w:r>
      <w:r>
        <w:rPr>
          <w:rFonts w:ascii="Times New Roman" w:hAnsi="Times New Roman" w:cs="Times New Roman"/>
          <w:sz w:val="20"/>
          <w:szCs w:val="20"/>
        </w:rPr>
        <w:tab/>
        <w:t>1</w:t>
      </w:r>
      <w:r>
        <w:rPr>
          <w:rFonts w:ascii="Times New Roman" w:hAnsi="Times New Roman" w:cs="Times New Roman"/>
          <w:sz w:val="20"/>
          <w:szCs w:val="20"/>
        </w:rPr>
        <w:tab/>
      </w:r>
      <w:r>
        <w:rPr>
          <w:rFonts w:ascii="Times New Roman" w:hAnsi="Times New Roman" w:cs="Times New Roman"/>
          <w:sz w:val="20"/>
          <w:szCs w:val="20"/>
        </w:rPr>
        <w:tab/>
        <w:t>0.0154</w:t>
      </w:r>
      <w:r>
        <w:rPr>
          <w:rFonts w:ascii="Times New Roman" w:hAnsi="Times New Roman" w:cs="Times New Roman"/>
          <w:sz w:val="20"/>
          <w:szCs w:val="20"/>
        </w:rPr>
        <w:tab/>
      </w:r>
      <w:r>
        <w:rPr>
          <w:rFonts w:ascii="Times New Roman" w:hAnsi="Times New Roman" w:cs="Times New Roman"/>
          <w:sz w:val="20"/>
          <w:szCs w:val="20"/>
        </w:rPr>
        <w:tab/>
        <w:t xml:space="preserve">  0.307</w:t>
      </w:r>
    </w:p>
    <w:p w14:paraId="7BDA3486"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Develop risk</w:t>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0.065</w:t>
      </w:r>
      <w:r>
        <w:rPr>
          <w:rFonts w:ascii="Times New Roman" w:hAnsi="Times New Roman" w:cs="Times New Roman"/>
          <w:sz w:val="20"/>
          <w:szCs w:val="20"/>
        </w:rPr>
        <w:tab/>
      </w:r>
      <w:r>
        <w:rPr>
          <w:rFonts w:ascii="Times New Roman" w:hAnsi="Times New Roman" w:cs="Times New Roman"/>
          <w:sz w:val="20"/>
          <w:szCs w:val="20"/>
        </w:rPr>
        <w:tab/>
        <w:t xml:space="preserve">  0.938</w:t>
      </w:r>
    </w:p>
    <w:p w14:paraId="7D1DF9ED"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Ph x Dr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1.356</w:t>
      </w:r>
      <w:r>
        <w:rPr>
          <w:rFonts w:ascii="Times New Roman" w:hAnsi="Times New Roman" w:cs="Times New Roman"/>
          <w:sz w:val="20"/>
          <w:szCs w:val="20"/>
        </w:rPr>
        <w:tab/>
      </w:r>
      <w:r>
        <w:rPr>
          <w:rFonts w:ascii="Times New Roman" w:hAnsi="Times New Roman" w:cs="Times New Roman"/>
          <w:sz w:val="20"/>
          <w:szCs w:val="20"/>
        </w:rPr>
        <w:tab/>
        <w:t xml:space="preserve">  0.267</w:t>
      </w:r>
    </w:p>
    <w:p w14:paraId="020A060B"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Error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62</w:t>
      </w:r>
      <w:r>
        <w:rPr>
          <w:rFonts w:ascii="Times New Roman" w:hAnsi="Times New Roman" w:cs="Times New Roman"/>
          <w:sz w:val="20"/>
          <w:szCs w:val="20"/>
        </w:rPr>
        <w:tab/>
      </w:r>
      <w:r>
        <w:rPr>
          <w:rFonts w:ascii="Times New Roman" w:hAnsi="Times New Roman" w:cs="Times New Roman"/>
          <w:sz w:val="20"/>
          <w:szCs w:val="20"/>
        </w:rPr>
        <w:tab/>
        <w:t>860.53</w:t>
      </w:r>
      <w:r>
        <w:rPr>
          <w:rFonts w:ascii="Times New Roman" w:hAnsi="Times New Roman" w:cs="Times New Roman"/>
          <w:sz w:val="20"/>
          <w:szCs w:val="20"/>
        </w:rPr>
        <w:tab/>
        <w:t xml:space="preserve">  </w:t>
      </w:r>
      <w:r>
        <w:rPr>
          <w:rFonts w:ascii="Times New Roman" w:hAnsi="Times New Roman" w:cs="Times New Roman"/>
          <w:sz w:val="20"/>
          <w:szCs w:val="20"/>
        </w:rPr>
        <w:tab/>
      </w:r>
    </w:p>
    <w:p w14:paraId="55967ABC" w14:textId="77777777" w:rsidR="00BC738A" w:rsidRPr="0005677F" w:rsidRDefault="00BC738A" w:rsidP="00BC738A">
      <w:pPr>
        <w:spacing w:after="0"/>
        <w:rPr>
          <w:rFonts w:ascii="Times New Roman" w:hAnsi="Times New Roman" w:cs="Times New Roman"/>
          <w:sz w:val="6"/>
          <w:szCs w:val="6"/>
        </w:rPr>
      </w:pPr>
    </w:p>
    <w:p w14:paraId="08EF549F"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Shell length</w:t>
      </w:r>
      <w:r>
        <w:rPr>
          <w:rFonts w:ascii="Times New Roman" w:hAnsi="Times New Roman" w:cs="Times New Roman"/>
          <w:sz w:val="20"/>
          <w:szCs w:val="20"/>
        </w:rPr>
        <w:tab/>
      </w:r>
      <w:r>
        <w:rPr>
          <w:rFonts w:ascii="Times New Roman" w:hAnsi="Times New Roman" w:cs="Times New Roman"/>
          <w:sz w:val="20"/>
          <w:szCs w:val="20"/>
        </w:rPr>
        <w:tab/>
        <w:t>Parental habitat</w:t>
      </w:r>
      <w:r>
        <w:rPr>
          <w:rFonts w:ascii="Times New Roman" w:hAnsi="Times New Roman" w:cs="Times New Roman"/>
          <w:sz w:val="20"/>
          <w:szCs w:val="20"/>
        </w:rPr>
        <w:tab/>
        <w:t xml:space="preserve"> </w:t>
      </w:r>
      <w:r>
        <w:rPr>
          <w:rFonts w:ascii="Times New Roman" w:hAnsi="Times New Roman" w:cs="Times New Roman"/>
          <w:sz w:val="20"/>
          <w:szCs w:val="20"/>
        </w:rPr>
        <w:tab/>
        <w:t>1</w:t>
      </w:r>
      <w:r>
        <w:rPr>
          <w:rFonts w:ascii="Times New Roman" w:hAnsi="Times New Roman" w:cs="Times New Roman"/>
          <w:sz w:val="20"/>
          <w:szCs w:val="20"/>
        </w:rPr>
        <w:tab/>
      </w:r>
      <w:r>
        <w:rPr>
          <w:rFonts w:ascii="Times New Roman" w:hAnsi="Times New Roman" w:cs="Times New Roman"/>
          <w:sz w:val="20"/>
          <w:szCs w:val="20"/>
        </w:rPr>
        <w:tab/>
        <w:t>3.89</w:t>
      </w:r>
      <w:r>
        <w:rPr>
          <w:rFonts w:ascii="Times New Roman" w:hAnsi="Times New Roman" w:cs="Times New Roman"/>
          <w:sz w:val="20"/>
          <w:szCs w:val="20"/>
        </w:rPr>
        <w:tab/>
      </w:r>
      <w:r>
        <w:rPr>
          <w:rFonts w:ascii="Times New Roman" w:hAnsi="Times New Roman" w:cs="Times New Roman"/>
          <w:sz w:val="20"/>
          <w:szCs w:val="20"/>
        </w:rPr>
        <w:tab/>
        <w:t xml:space="preserve">  0.119</w:t>
      </w:r>
    </w:p>
    <w:p w14:paraId="608E0577"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Develop risk</w:t>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16.37</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bCs/>
          <w:sz w:val="20"/>
          <w:szCs w:val="20"/>
        </w:rPr>
        <w:t>&lt;0.001</w:t>
      </w:r>
    </w:p>
    <w:p w14:paraId="43749ECA"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Ph x Dr</w:t>
      </w: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8.68</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bCs/>
          <w:sz w:val="20"/>
          <w:szCs w:val="20"/>
        </w:rPr>
        <w:t>&lt;0.001</w:t>
      </w:r>
    </w:p>
    <w:p w14:paraId="6BFC8F2F"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Error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819</w:t>
      </w:r>
      <w:r>
        <w:rPr>
          <w:rFonts w:ascii="Times New Roman" w:hAnsi="Times New Roman" w:cs="Times New Roman"/>
          <w:sz w:val="20"/>
          <w:szCs w:val="20"/>
        </w:rPr>
        <w:tab/>
      </w:r>
      <w:r>
        <w:rPr>
          <w:rFonts w:ascii="Times New Roman" w:hAnsi="Times New Roman" w:cs="Times New Roman"/>
          <w:sz w:val="20"/>
          <w:szCs w:val="20"/>
        </w:rPr>
        <w:tab/>
        <w:t>2601.03</w:t>
      </w:r>
      <w:r>
        <w:rPr>
          <w:rFonts w:ascii="Times New Roman" w:hAnsi="Times New Roman" w:cs="Times New Roman"/>
          <w:sz w:val="20"/>
          <w:szCs w:val="20"/>
        </w:rPr>
        <w:tab/>
      </w:r>
    </w:p>
    <w:p w14:paraId="530DFC2D" w14:textId="77777777" w:rsidR="00BC738A" w:rsidRPr="0005677F" w:rsidRDefault="00BC738A" w:rsidP="00BC738A">
      <w:pPr>
        <w:spacing w:after="0"/>
        <w:rPr>
          <w:rFonts w:ascii="Times New Roman" w:hAnsi="Times New Roman" w:cs="Times New Roman"/>
          <w:sz w:val="6"/>
          <w:szCs w:val="6"/>
        </w:rPr>
      </w:pPr>
    </w:p>
    <w:p w14:paraId="5A903F29"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Tissue mass</w:t>
      </w:r>
      <w:r>
        <w:rPr>
          <w:rFonts w:ascii="Times New Roman" w:hAnsi="Times New Roman" w:cs="Times New Roman"/>
          <w:sz w:val="20"/>
          <w:szCs w:val="20"/>
        </w:rPr>
        <w:tab/>
      </w:r>
      <w:r>
        <w:rPr>
          <w:rFonts w:ascii="Times New Roman" w:hAnsi="Times New Roman" w:cs="Times New Roman"/>
          <w:sz w:val="20"/>
          <w:szCs w:val="20"/>
        </w:rPr>
        <w:tab/>
        <w:t>Parental habitat</w:t>
      </w:r>
      <w:r>
        <w:rPr>
          <w:rFonts w:ascii="Times New Roman" w:hAnsi="Times New Roman" w:cs="Times New Roman"/>
          <w:sz w:val="20"/>
          <w:szCs w:val="20"/>
        </w:rPr>
        <w:tab/>
      </w:r>
      <w:r>
        <w:rPr>
          <w:rFonts w:ascii="Times New Roman" w:hAnsi="Times New Roman" w:cs="Times New Roman"/>
          <w:sz w:val="20"/>
          <w:szCs w:val="20"/>
        </w:rPr>
        <w:tab/>
        <w:t>1</w:t>
      </w:r>
      <w:r>
        <w:rPr>
          <w:rFonts w:ascii="Times New Roman" w:hAnsi="Times New Roman" w:cs="Times New Roman"/>
          <w:sz w:val="20"/>
          <w:szCs w:val="20"/>
        </w:rPr>
        <w:tab/>
      </w:r>
      <w:r>
        <w:rPr>
          <w:rFonts w:ascii="Times New Roman" w:hAnsi="Times New Roman" w:cs="Times New Roman"/>
          <w:sz w:val="20"/>
          <w:szCs w:val="20"/>
        </w:rPr>
        <w:tab/>
        <w:t>0.151</w:t>
      </w:r>
      <w:r>
        <w:rPr>
          <w:rFonts w:ascii="Times New Roman" w:hAnsi="Times New Roman" w:cs="Times New Roman"/>
          <w:sz w:val="20"/>
          <w:szCs w:val="20"/>
        </w:rPr>
        <w:tab/>
      </w:r>
      <w:r>
        <w:rPr>
          <w:rFonts w:ascii="Times New Roman" w:hAnsi="Times New Roman" w:cs="Times New Roman"/>
          <w:sz w:val="20"/>
          <w:szCs w:val="20"/>
        </w:rPr>
        <w:tab/>
        <w:t xml:space="preserve">  0.717</w:t>
      </w:r>
    </w:p>
    <w:p w14:paraId="6AD3E88D"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Develop risk</w:t>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4.458</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bCs/>
          <w:sz w:val="20"/>
          <w:szCs w:val="20"/>
        </w:rPr>
        <w:t>&lt;0.013</w:t>
      </w:r>
    </w:p>
    <w:p w14:paraId="5E8D4F33"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Ph x Dr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5.35</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bCs/>
          <w:sz w:val="20"/>
          <w:szCs w:val="20"/>
        </w:rPr>
        <w:t>&lt;0.006</w:t>
      </w:r>
    </w:p>
    <w:p w14:paraId="6E24399B"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Error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153</w:t>
      </w:r>
      <w:r>
        <w:rPr>
          <w:rFonts w:ascii="Times New Roman" w:hAnsi="Times New Roman" w:cs="Times New Roman"/>
          <w:sz w:val="20"/>
          <w:szCs w:val="20"/>
        </w:rPr>
        <w:tab/>
      </w:r>
      <w:r>
        <w:rPr>
          <w:rFonts w:ascii="Times New Roman" w:hAnsi="Times New Roman" w:cs="Times New Roman"/>
          <w:sz w:val="20"/>
          <w:szCs w:val="20"/>
        </w:rPr>
        <w:tab/>
        <w:t>4286.55</w:t>
      </w:r>
    </w:p>
    <w:p w14:paraId="7EC2E697" w14:textId="77777777" w:rsidR="00BC738A" w:rsidRPr="0005677F" w:rsidRDefault="00BC738A" w:rsidP="00BC738A">
      <w:pPr>
        <w:spacing w:after="0"/>
        <w:rPr>
          <w:rFonts w:ascii="Times New Roman" w:hAnsi="Times New Roman" w:cs="Times New Roman"/>
          <w:sz w:val="6"/>
          <w:szCs w:val="6"/>
        </w:rPr>
      </w:pPr>
    </w:p>
    <w:p w14:paraId="161535A8"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Tissue:</w:t>
      </w:r>
      <w:r>
        <w:rPr>
          <w:rFonts w:ascii="Times New Roman" w:hAnsi="Times New Roman" w:cs="Times New Roman"/>
          <w:sz w:val="20"/>
          <w:szCs w:val="20"/>
        </w:rPr>
        <w:tab/>
        <w:t>Shell</w:t>
      </w:r>
      <w:r>
        <w:rPr>
          <w:rFonts w:ascii="Times New Roman" w:hAnsi="Times New Roman" w:cs="Times New Roman"/>
          <w:sz w:val="20"/>
          <w:szCs w:val="20"/>
        </w:rPr>
        <w:tab/>
      </w:r>
      <w:r>
        <w:rPr>
          <w:rFonts w:ascii="Times New Roman" w:hAnsi="Times New Roman" w:cs="Times New Roman"/>
          <w:sz w:val="20"/>
          <w:szCs w:val="20"/>
        </w:rPr>
        <w:tab/>
        <w:t>Parental habitat</w:t>
      </w:r>
      <w:r>
        <w:rPr>
          <w:rFonts w:ascii="Times New Roman" w:hAnsi="Times New Roman" w:cs="Times New Roman"/>
          <w:sz w:val="20"/>
          <w:szCs w:val="20"/>
        </w:rPr>
        <w:tab/>
        <w:t xml:space="preserve"> </w:t>
      </w:r>
      <w:r>
        <w:rPr>
          <w:rFonts w:ascii="Times New Roman" w:hAnsi="Times New Roman" w:cs="Times New Roman"/>
          <w:sz w:val="20"/>
          <w:szCs w:val="20"/>
        </w:rPr>
        <w:tab/>
        <w:t>1</w:t>
      </w:r>
      <w:r>
        <w:rPr>
          <w:rFonts w:ascii="Times New Roman" w:hAnsi="Times New Roman" w:cs="Times New Roman"/>
          <w:sz w:val="20"/>
          <w:szCs w:val="20"/>
        </w:rPr>
        <w:tab/>
      </w:r>
      <w:r>
        <w:rPr>
          <w:rFonts w:ascii="Times New Roman" w:hAnsi="Times New Roman" w:cs="Times New Roman"/>
          <w:sz w:val="20"/>
          <w:szCs w:val="20"/>
        </w:rPr>
        <w:tab/>
        <w:t>2.04</w:t>
      </w:r>
      <w:r>
        <w:rPr>
          <w:rFonts w:ascii="Times New Roman" w:hAnsi="Times New Roman" w:cs="Times New Roman"/>
          <w:sz w:val="20"/>
          <w:szCs w:val="20"/>
        </w:rPr>
        <w:tab/>
      </w:r>
      <w:r>
        <w:rPr>
          <w:rFonts w:ascii="Times New Roman" w:hAnsi="Times New Roman" w:cs="Times New Roman"/>
          <w:sz w:val="20"/>
          <w:szCs w:val="20"/>
        </w:rPr>
        <w:tab/>
        <w:t xml:space="preserve">  0.227</w:t>
      </w:r>
    </w:p>
    <w:p w14:paraId="46B818D1"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Develop risk</w:t>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20.88</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b/>
          <w:bCs/>
          <w:sz w:val="20"/>
          <w:szCs w:val="20"/>
        </w:rPr>
        <w:t>&lt;0.001</w:t>
      </w:r>
    </w:p>
    <w:p w14:paraId="1F9CD8E7"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Ph x Dr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2</w:t>
      </w:r>
      <w:r>
        <w:rPr>
          <w:rFonts w:ascii="Times New Roman" w:hAnsi="Times New Roman" w:cs="Times New Roman"/>
          <w:sz w:val="20"/>
          <w:szCs w:val="20"/>
        </w:rPr>
        <w:tab/>
      </w:r>
      <w:r>
        <w:rPr>
          <w:rFonts w:ascii="Times New Roman" w:hAnsi="Times New Roman" w:cs="Times New Roman"/>
          <w:sz w:val="20"/>
          <w:szCs w:val="20"/>
        </w:rPr>
        <w:tab/>
        <w:t>2.61</w:t>
      </w:r>
      <w:r>
        <w:rPr>
          <w:rFonts w:ascii="Times New Roman" w:hAnsi="Times New Roman" w:cs="Times New Roman"/>
          <w:sz w:val="20"/>
          <w:szCs w:val="20"/>
        </w:rPr>
        <w:tab/>
      </w:r>
      <w:r>
        <w:rPr>
          <w:rFonts w:ascii="Times New Roman" w:hAnsi="Times New Roman" w:cs="Times New Roman"/>
          <w:sz w:val="20"/>
          <w:szCs w:val="20"/>
        </w:rPr>
        <w:tab/>
        <w:t>&lt;0.077</w:t>
      </w:r>
    </w:p>
    <w:p w14:paraId="5F39DAA0" w14:textId="77777777" w:rsidR="00BC738A" w:rsidRDefault="00BC738A" w:rsidP="00BC738A">
      <w:pPr>
        <w:spacing w:after="0"/>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Error</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153</w:t>
      </w:r>
      <w:r>
        <w:rPr>
          <w:rFonts w:ascii="Times New Roman" w:hAnsi="Times New Roman" w:cs="Times New Roman"/>
          <w:sz w:val="20"/>
          <w:szCs w:val="20"/>
        </w:rPr>
        <w:tab/>
      </w:r>
      <w:r>
        <w:rPr>
          <w:rFonts w:ascii="Times New Roman" w:hAnsi="Times New Roman" w:cs="Times New Roman"/>
          <w:sz w:val="20"/>
          <w:szCs w:val="20"/>
        </w:rPr>
        <w:tab/>
        <w:t>42706.9</w:t>
      </w:r>
    </w:p>
    <w:p w14:paraId="49851B9E" w14:textId="77777777" w:rsidR="00BC738A" w:rsidRDefault="00BC738A" w:rsidP="00BC738A">
      <w:pPr>
        <w:spacing w:after="0"/>
        <w:rPr>
          <w:rFonts w:ascii="Times New Roman" w:hAnsi="Times New Roman" w:cs="Times New Roman"/>
          <w:sz w:val="24"/>
          <w:szCs w:val="24"/>
        </w:rPr>
      </w:pPr>
    </w:p>
    <w:p w14:paraId="08742136" w14:textId="017B859C" w:rsidR="00BC738A" w:rsidRPr="00D2320B" w:rsidRDefault="00BC738A" w:rsidP="00BC738A">
      <w:pPr>
        <w:pStyle w:val="Heading2"/>
      </w:pPr>
      <w:r w:rsidRPr="0005677F">
        <w:rPr>
          <w:rFonts w:cs="Times New Roman"/>
          <w:i/>
          <w:iCs/>
        </w:rPr>
        <w:lastRenderedPageBreak/>
        <w:t xml:space="preserve">Results may vary slightly after model selection, but the significance of any factors or factor combinations remains unchanged. Statistically significant </w:t>
      </w:r>
      <w:r w:rsidR="00B57FFD">
        <w:rPr>
          <w:rFonts w:cs="Times New Roman"/>
          <w:i/>
          <w:iCs/>
        </w:rPr>
        <w:t>effects</w:t>
      </w:r>
      <w:r w:rsidR="00B57FFD" w:rsidRPr="0005677F">
        <w:rPr>
          <w:rFonts w:cs="Times New Roman"/>
          <w:i/>
          <w:iCs/>
        </w:rPr>
        <w:t xml:space="preserve"> </w:t>
      </w:r>
      <w:r w:rsidRPr="0005677F">
        <w:rPr>
          <w:rFonts w:cs="Times New Roman"/>
          <w:i/>
          <w:iCs/>
        </w:rPr>
        <w:t>(</w:t>
      </w:r>
      <w:r w:rsidRPr="0005677F">
        <w:rPr>
          <w:rFonts w:ascii="Symbol" w:hAnsi="Symbol" w:cs="Times New Roman"/>
          <w:i/>
          <w:iCs/>
        </w:rPr>
        <w:t>a</w:t>
      </w:r>
      <w:r w:rsidRPr="0005677F">
        <w:rPr>
          <w:rFonts w:cs="Times New Roman"/>
          <w:i/>
          <w:iCs/>
        </w:rPr>
        <w:t xml:space="preserve"> = 0.05) are in bold. </w:t>
      </w:r>
      <w:bookmarkStart w:id="71" w:name="_Toc52387664"/>
      <w:bookmarkStart w:id="72" w:name="_Hlk43113279"/>
      <w:bookmarkEnd w:id="70"/>
      <w:r w:rsidRPr="00515080">
        <w:t>Discussion</w:t>
      </w:r>
      <w:bookmarkEnd w:id="71"/>
      <w:r w:rsidRPr="00515080">
        <w:t xml:space="preserve"> </w:t>
      </w:r>
    </w:p>
    <w:bookmarkEnd w:id="72"/>
    <w:p w14:paraId="24194D1C" w14:textId="0067DDA3" w:rsidR="00ED5DDA" w:rsidRDefault="00ED5DDA" w:rsidP="00ED5DDA">
      <w:pPr>
        <w:spacing w:line="360" w:lineRule="auto"/>
        <w:ind w:firstLine="720"/>
        <w:jc w:val="both"/>
        <w:rPr>
          <w:rFonts w:ascii="Times New Roman" w:hAnsi="Times New Roman" w:cs="Times New Roman"/>
          <w:i/>
          <w:sz w:val="24"/>
        </w:rPr>
      </w:pPr>
      <w:r>
        <w:rPr>
          <w:rFonts w:ascii="Times New Roman" w:hAnsi="Times New Roman" w:cs="Times New Roman"/>
          <w:sz w:val="24"/>
        </w:rPr>
        <w:t xml:space="preserve">As expected, predation risk influenced the growth and energetic budget of the </w:t>
      </w:r>
      <w:r w:rsidRPr="00D32D67">
        <w:rPr>
          <w:rFonts w:ascii="Times New Roman" w:hAnsi="Times New Roman" w:cs="Times New Roman"/>
          <w:iCs/>
          <w:sz w:val="24"/>
        </w:rPr>
        <w:t xml:space="preserve">offspring generation of </w:t>
      </w:r>
      <w:r w:rsidRPr="00E60BDA">
        <w:rPr>
          <w:rFonts w:ascii="Times New Roman" w:hAnsi="Times New Roman" w:cs="Times New Roman"/>
          <w:i/>
          <w:sz w:val="24"/>
        </w:rPr>
        <w:t>Nucella,</w:t>
      </w:r>
      <w:r>
        <w:rPr>
          <w:rFonts w:ascii="Times New Roman" w:hAnsi="Times New Roman" w:cs="Times New Roman"/>
          <w:sz w:val="24"/>
        </w:rPr>
        <w:t xml:space="preserve"> but its effect was strongly influenced by parental habitat. Contrary to our expectations, </w:t>
      </w:r>
      <w:r w:rsidRPr="0078632D">
        <w:rPr>
          <w:rFonts w:ascii="Times New Roman" w:hAnsi="Times New Roman" w:cs="Times New Roman"/>
          <w:i/>
          <w:iCs/>
          <w:sz w:val="24"/>
        </w:rPr>
        <w:t>Nucella</w:t>
      </w:r>
      <w:r>
        <w:rPr>
          <w:rFonts w:ascii="Times New Roman" w:hAnsi="Times New Roman" w:cs="Times New Roman"/>
          <w:sz w:val="24"/>
        </w:rPr>
        <w:t xml:space="preserve"> offspring from both wave-exposed habitats emerged from their egg capsules at the same s</w:t>
      </w:r>
      <w:r w:rsidRPr="00217AB6">
        <w:rPr>
          <w:rFonts w:ascii="Times New Roman" w:hAnsi="Times New Roman" w:cs="Times New Roman"/>
          <w:sz w:val="24"/>
        </w:rPr>
        <w:t>ize</w:t>
      </w:r>
      <w:r>
        <w:rPr>
          <w:rFonts w:ascii="Times New Roman" w:hAnsi="Times New Roman" w:cs="Times New Roman"/>
          <w:sz w:val="24"/>
        </w:rPr>
        <w:t>. This indicated that a</w:t>
      </w:r>
      <w:r w:rsidRPr="00217AB6">
        <w:rPr>
          <w:rFonts w:ascii="Times New Roman" w:hAnsi="Times New Roman" w:cs="Times New Roman"/>
          <w:sz w:val="24"/>
        </w:rPr>
        <w:t xml:space="preserve">ny differences in shell growth recorded at the end of the </w:t>
      </w:r>
      <w:r>
        <w:rPr>
          <w:rFonts w:ascii="Times New Roman" w:hAnsi="Times New Roman" w:cs="Times New Roman"/>
          <w:sz w:val="24"/>
        </w:rPr>
        <w:t>eight-month exposures</w:t>
      </w:r>
      <w:r w:rsidRPr="00217AB6">
        <w:rPr>
          <w:rFonts w:ascii="Times New Roman" w:hAnsi="Times New Roman" w:cs="Times New Roman"/>
          <w:sz w:val="24"/>
        </w:rPr>
        <w:t xml:space="preserve"> </w:t>
      </w:r>
      <w:r>
        <w:rPr>
          <w:rFonts w:ascii="Times New Roman" w:hAnsi="Times New Roman" w:cs="Times New Roman"/>
          <w:sz w:val="24"/>
        </w:rPr>
        <w:t xml:space="preserve">are not </w:t>
      </w:r>
      <w:r w:rsidRPr="00217AB6">
        <w:rPr>
          <w:rFonts w:ascii="Times New Roman" w:hAnsi="Times New Roman" w:cs="Times New Roman"/>
          <w:sz w:val="24"/>
        </w:rPr>
        <w:t>attributed to initial differences in size of offspring.</w:t>
      </w:r>
      <w:r>
        <w:rPr>
          <w:rFonts w:ascii="Times New Roman" w:hAnsi="Times New Roman" w:cs="Times New Roman"/>
          <w:sz w:val="24"/>
        </w:rPr>
        <w:t xml:space="preserve"> </w:t>
      </w:r>
      <w:r w:rsidRPr="00BF44A5">
        <w:rPr>
          <w:rFonts w:ascii="Times New Roman" w:hAnsi="Times New Roman" w:cs="Times New Roman"/>
          <w:i/>
          <w:iCs/>
          <w:sz w:val="24"/>
        </w:rPr>
        <w:t>Nucella</w:t>
      </w:r>
      <w:r>
        <w:rPr>
          <w:rFonts w:ascii="Times New Roman" w:hAnsi="Times New Roman" w:cs="Times New Roman"/>
          <w:sz w:val="24"/>
        </w:rPr>
        <w:t xml:space="preserve"> shell length at the end of the investigation was affected by both parental habitat and developmental risk, although differences in </w:t>
      </w:r>
      <w:r w:rsidRPr="0078632D">
        <w:rPr>
          <w:rFonts w:ascii="Times New Roman" w:hAnsi="Times New Roman" w:cs="Times New Roman"/>
          <w:i/>
          <w:iCs/>
          <w:sz w:val="24"/>
        </w:rPr>
        <w:t>Nucella</w:t>
      </w:r>
      <w:r>
        <w:rPr>
          <w:rFonts w:ascii="Times New Roman" w:hAnsi="Times New Roman" w:cs="Times New Roman"/>
          <w:sz w:val="24"/>
        </w:rPr>
        <w:t xml:space="preserve"> tissue were only present in wave-exposed </w:t>
      </w:r>
      <w:r w:rsidRPr="00D95A90">
        <w:rPr>
          <w:rFonts w:ascii="Times New Roman" w:hAnsi="Times New Roman" w:cs="Times New Roman"/>
          <w:i/>
          <w:iCs/>
          <w:sz w:val="24"/>
        </w:rPr>
        <w:t>Nucella</w:t>
      </w:r>
      <w:r>
        <w:rPr>
          <w:rFonts w:ascii="Times New Roman" w:hAnsi="Times New Roman" w:cs="Times New Roman"/>
          <w:sz w:val="24"/>
        </w:rPr>
        <w:t xml:space="preserve"> reared under constant risk. </w:t>
      </w:r>
      <w:r w:rsidRPr="007315D1">
        <w:rPr>
          <w:rFonts w:ascii="Times New Roman" w:hAnsi="Times New Roman" w:cs="Times New Roman"/>
          <w:sz w:val="24"/>
        </w:rPr>
        <w:t>Interestingly</w:t>
      </w:r>
      <w:r>
        <w:rPr>
          <w:rFonts w:ascii="Times New Roman" w:hAnsi="Times New Roman" w:cs="Times New Roman"/>
          <w:sz w:val="24"/>
        </w:rPr>
        <w:t>,</w:t>
      </w:r>
      <w:r w:rsidRPr="007315D1">
        <w:rPr>
          <w:rFonts w:ascii="Times New Roman" w:hAnsi="Times New Roman" w:cs="Times New Roman"/>
          <w:sz w:val="24"/>
        </w:rPr>
        <w:t xml:space="preserve"> how</w:t>
      </w:r>
      <w:r>
        <w:rPr>
          <w:rFonts w:ascii="Times New Roman" w:hAnsi="Times New Roman" w:cs="Times New Roman"/>
          <w:sz w:val="24"/>
        </w:rPr>
        <w:t>e</w:t>
      </w:r>
      <w:r w:rsidRPr="007315D1">
        <w:rPr>
          <w:rFonts w:ascii="Times New Roman" w:hAnsi="Times New Roman" w:cs="Times New Roman"/>
          <w:sz w:val="24"/>
        </w:rPr>
        <w:t xml:space="preserve">ver, our results clearly show that </w:t>
      </w:r>
      <w:r w:rsidRPr="007315D1">
        <w:rPr>
          <w:rFonts w:ascii="Times New Roman" w:hAnsi="Times New Roman" w:cs="Times New Roman"/>
          <w:i/>
          <w:iCs/>
          <w:sz w:val="24"/>
        </w:rPr>
        <w:t>Nucella</w:t>
      </w:r>
      <w:r w:rsidRPr="007315D1">
        <w:rPr>
          <w:rFonts w:ascii="Times New Roman" w:hAnsi="Times New Roman" w:cs="Times New Roman"/>
          <w:sz w:val="24"/>
        </w:rPr>
        <w:t xml:space="preserve"> allocated resources to </w:t>
      </w:r>
      <w:r>
        <w:rPr>
          <w:rFonts w:ascii="Times New Roman" w:hAnsi="Times New Roman" w:cs="Times New Roman"/>
          <w:sz w:val="24"/>
        </w:rPr>
        <w:t>tissue</w:t>
      </w:r>
      <w:r w:rsidRPr="007315D1">
        <w:rPr>
          <w:rFonts w:ascii="Times New Roman" w:hAnsi="Times New Roman" w:cs="Times New Roman"/>
          <w:sz w:val="24"/>
        </w:rPr>
        <w:t xml:space="preserve"> growth and shell deposition in accordance w</w:t>
      </w:r>
      <w:r>
        <w:rPr>
          <w:rFonts w:ascii="Times New Roman" w:hAnsi="Times New Roman" w:cs="Times New Roman"/>
          <w:sz w:val="24"/>
        </w:rPr>
        <w:t>ith</w:t>
      </w:r>
      <w:r w:rsidRPr="007315D1">
        <w:rPr>
          <w:rFonts w:ascii="Times New Roman" w:hAnsi="Times New Roman" w:cs="Times New Roman"/>
          <w:sz w:val="24"/>
        </w:rPr>
        <w:t xml:space="preserve"> the developmental risk they experience</w:t>
      </w:r>
      <w:r>
        <w:rPr>
          <w:rFonts w:ascii="Times New Roman" w:hAnsi="Times New Roman" w:cs="Times New Roman"/>
          <w:sz w:val="24"/>
        </w:rPr>
        <w:t xml:space="preserve">d. The ratio of tissue mass to shell mass of </w:t>
      </w:r>
      <w:r w:rsidRPr="0035550D">
        <w:rPr>
          <w:rFonts w:ascii="Times New Roman" w:hAnsi="Times New Roman" w:cs="Times New Roman"/>
          <w:i/>
          <w:iCs/>
          <w:sz w:val="24"/>
        </w:rPr>
        <w:t>Nucella</w:t>
      </w:r>
      <w:r>
        <w:rPr>
          <w:rFonts w:ascii="Times New Roman" w:hAnsi="Times New Roman" w:cs="Times New Roman"/>
          <w:sz w:val="24"/>
        </w:rPr>
        <w:t xml:space="preserve"> was highest in the no risk treatment, lowest in the constant risk treatment and intermediate ratios were recorded in the variable risk treatment, indicating an increase in </w:t>
      </w:r>
      <w:bookmarkStart w:id="73" w:name="_Hlk51761587"/>
      <w:r w:rsidRPr="00494E35">
        <w:rPr>
          <w:rFonts w:ascii="Times New Roman" w:hAnsi="Times New Roman" w:cs="Times New Roman"/>
          <w:sz w:val="24"/>
          <w:szCs w:val="24"/>
        </w:rPr>
        <w:t>commitment of resources to defence (</w:t>
      </w:r>
      <w:r>
        <w:rPr>
          <w:rFonts w:ascii="Times New Roman" w:hAnsi="Times New Roman" w:cs="Times New Roman"/>
          <w:sz w:val="24"/>
          <w:szCs w:val="24"/>
        </w:rPr>
        <w:t xml:space="preserve">shell deposition, </w:t>
      </w:r>
      <w:r w:rsidRPr="00494E35">
        <w:rPr>
          <w:rFonts w:ascii="Times New Roman" w:hAnsi="Times New Roman" w:cs="Times New Roman"/>
          <w:sz w:val="24"/>
          <w:szCs w:val="24"/>
        </w:rPr>
        <w:t>Palmer 1990</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ONE","id":"ITEM-1","issue":"12","issued":{"date-parts":[["2012"]]},"title":"Plastic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maturation","type":"article-journal","volume":"7"},"uris":["http://www.mendeley.com/documents/?uuid=67dfeeb3-1845-40a4-a6ea-cca0795745a2"]}],"mendeley":{"formattedCitation":"(Pascoal et al. 2012a)","manualFormatting":"; Pascoal et al. 2012b)","plainTextFormattedCitation":"(Pascoal et al. 2012a)","previouslyFormattedCitation":"(Pascoal et al. 2012a)"},"properties":{"noteIndex":0},"schema":"https://github.com/citation-style-language/schema/raw/master/csl-citation.json"}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F37D94">
        <w:rPr>
          <w:rFonts w:ascii="Times New Roman" w:hAnsi="Times New Roman" w:cs="Times New Roman"/>
          <w:noProof/>
          <w:sz w:val="24"/>
          <w:szCs w:val="24"/>
        </w:rPr>
        <w:t>Pascoal et al. 2012b)</w:t>
      </w:r>
      <w:r>
        <w:rPr>
          <w:rFonts w:ascii="Times New Roman" w:hAnsi="Times New Roman" w:cs="Times New Roman"/>
          <w:sz w:val="24"/>
          <w:szCs w:val="24"/>
        </w:rPr>
        <w:fldChar w:fldCharType="end"/>
      </w:r>
      <w:r>
        <w:rPr>
          <w:rFonts w:ascii="Times New Roman" w:hAnsi="Times New Roman" w:cs="Times New Roman"/>
          <w:sz w:val="24"/>
          <w:szCs w:val="24"/>
        </w:rPr>
        <w:t xml:space="preserve"> </w:t>
      </w:r>
      <w:bookmarkEnd w:id="73"/>
      <w:r>
        <w:rPr>
          <w:rFonts w:ascii="Times New Roman" w:hAnsi="Times New Roman" w:cs="Times New Roman"/>
          <w:sz w:val="24"/>
          <w:szCs w:val="24"/>
        </w:rPr>
        <w:t>potentially related</w:t>
      </w:r>
      <w:r w:rsidRPr="00382249">
        <w:rPr>
          <w:rFonts w:ascii="Times New Roman" w:hAnsi="Times New Roman" w:cs="Times New Roman"/>
          <w:sz w:val="24"/>
        </w:rPr>
        <w:t xml:space="preserve"> </w:t>
      </w:r>
      <w:r>
        <w:rPr>
          <w:rFonts w:ascii="Times New Roman" w:hAnsi="Times New Roman" w:cs="Times New Roman"/>
          <w:sz w:val="24"/>
        </w:rPr>
        <w:t xml:space="preserve">the amount of time </w:t>
      </w:r>
      <w:r w:rsidRPr="00382249">
        <w:rPr>
          <w:rFonts w:ascii="Times New Roman" w:hAnsi="Times New Roman" w:cs="Times New Roman"/>
          <w:i/>
          <w:iCs/>
          <w:sz w:val="24"/>
        </w:rPr>
        <w:t>Nucella</w:t>
      </w:r>
      <w:r>
        <w:rPr>
          <w:rFonts w:ascii="Times New Roman" w:hAnsi="Times New Roman" w:cs="Times New Roman"/>
          <w:sz w:val="24"/>
        </w:rPr>
        <w:t xml:space="preserve"> are exposed to predatory cues. </w:t>
      </w:r>
      <w:r w:rsidRPr="00217AB6">
        <w:rPr>
          <w:rFonts w:ascii="Times New Roman" w:hAnsi="Times New Roman" w:cs="Times New Roman"/>
          <w:sz w:val="24"/>
        </w:rPr>
        <w:t xml:space="preserve">Energy consumption (ETS activity) and overall energy budget (CEA) remained the same </w:t>
      </w:r>
      <w:r>
        <w:rPr>
          <w:rFonts w:ascii="Times New Roman" w:hAnsi="Times New Roman" w:cs="Times New Roman"/>
          <w:sz w:val="24"/>
        </w:rPr>
        <w:t xml:space="preserve">across </w:t>
      </w:r>
      <w:r w:rsidRPr="00217AB6">
        <w:rPr>
          <w:rFonts w:ascii="Times New Roman" w:hAnsi="Times New Roman" w:cs="Times New Roman"/>
          <w:sz w:val="24"/>
        </w:rPr>
        <w:t>all treatment combinations</w:t>
      </w:r>
      <w:r>
        <w:rPr>
          <w:rFonts w:ascii="Times New Roman" w:hAnsi="Times New Roman" w:cs="Times New Roman"/>
          <w:sz w:val="24"/>
        </w:rPr>
        <w:t>,</w:t>
      </w:r>
      <w:r w:rsidRPr="00217AB6">
        <w:rPr>
          <w:rFonts w:ascii="Times New Roman" w:hAnsi="Times New Roman" w:cs="Times New Roman"/>
          <w:sz w:val="24"/>
        </w:rPr>
        <w:t xml:space="preserve"> with </w:t>
      </w:r>
      <w:r>
        <w:rPr>
          <w:rFonts w:ascii="Times New Roman" w:hAnsi="Times New Roman" w:cs="Times New Roman"/>
          <w:sz w:val="24"/>
        </w:rPr>
        <w:t xml:space="preserve">only </w:t>
      </w:r>
      <w:r w:rsidRPr="00217AB6">
        <w:rPr>
          <w:rFonts w:ascii="Times New Roman" w:hAnsi="Times New Roman" w:cs="Times New Roman"/>
          <w:sz w:val="24"/>
        </w:rPr>
        <w:t>wave-sheltered offspring showing a trend (</w:t>
      </w:r>
      <w:r w:rsidRPr="001D0B7C">
        <w:rPr>
          <w:rFonts w:ascii="Times New Roman" w:hAnsi="Times New Roman" w:cs="Times New Roman"/>
          <w:i/>
          <w:iCs/>
          <w:sz w:val="24"/>
        </w:rPr>
        <w:t>p</w:t>
      </w:r>
      <w:r>
        <w:rPr>
          <w:rFonts w:ascii="Times New Roman" w:hAnsi="Times New Roman" w:cs="Times New Roman"/>
          <w:sz w:val="24"/>
        </w:rPr>
        <w:t xml:space="preserve"> </w:t>
      </w:r>
      <w:r w:rsidRPr="00217AB6">
        <w:rPr>
          <w:rFonts w:ascii="Times New Roman" w:hAnsi="Times New Roman" w:cs="Times New Roman"/>
          <w:sz w:val="24"/>
        </w:rPr>
        <w:t>=</w:t>
      </w:r>
      <w:r>
        <w:rPr>
          <w:rFonts w:ascii="Times New Roman" w:hAnsi="Times New Roman" w:cs="Times New Roman"/>
          <w:sz w:val="24"/>
        </w:rPr>
        <w:t xml:space="preserve"> </w:t>
      </w:r>
      <w:r w:rsidRPr="00217AB6">
        <w:rPr>
          <w:rFonts w:ascii="Times New Roman" w:hAnsi="Times New Roman" w:cs="Times New Roman"/>
          <w:sz w:val="24"/>
        </w:rPr>
        <w:t xml:space="preserve">0.066) in having higher CEA than that of wave-exposed </w:t>
      </w:r>
      <w:r w:rsidRPr="00946918">
        <w:rPr>
          <w:rFonts w:ascii="Times New Roman" w:hAnsi="Times New Roman" w:cs="Times New Roman"/>
          <w:i/>
          <w:iCs/>
          <w:sz w:val="24"/>
        </w:rPr>
        <w:t>Nucella</w:t>
      </w:r>
      <w:r w:rsidRPr="00946918">
        <w:rPr>
          <w:rFonts w:ascii="Times New Roman" w:hAnsi="Times New Roman" w:cs="Times New Roman"/>
          <w:sz w:val="24"/>
        </w:rPr>
        <w:t>;</w:t>
      </w:r>
      <w:r w:rsidRPr="00217AB6">
        <w:rPr>
          <w:rFonts w:ascii="Times New Roman" w:hAnsi="Times New Roman" w:cs="Times New Roman"/>
          <w:sz w:val="24"/>
        </w:rPr>
        <w:t xml:space="preserve"> mainly driven </w:t>
      </w:r>
      <w:r>
        <w:rPr>
          <w:rFonts w:ascii="Times New Roman" w:hAnsi="Times New Roman" w:cs="Times New Roman"/>
          <w:sz w:val="24"/>
        </w:rPr>
        <w:t xml:space="preserve">by </w:t>
      </w:r>
      <w:r w:rsidRPr="00217AB6">
        <w:rPr>
          <w:rFonts w:ascii="Times New Roman" w:hAnsi="Times New Roman" w:cs="Times New Roman"/>
          <w:sz w:val="24"/>
        </w:rPr>
        <w:t xml:space="preserve">differences in </w:t>
      </w:r>
      <w:r>
        <w:rPr>
          <w:rFonts w:ascii="Times New Roman" w:hAnsi="Times New Roman" w:cs="Times New Roman"/>
          <w:sz w:val="24"/>
        </w:rPr>
        <w:t xml:space="preserve">the </w:t>
      </w:r>
      <w:r w:rsidRPr="00217AB6">
        <w:rPr>
          <w:rFonts w:ascii="Times New Roman" w:hAnsi="Times New Roman" w:cs="Times New Roman"/>
          <w:sz w:val="24"/>
        </w:rPr>
        <w:t>total energy</w:t>
      </w:r>
      <w:r>
        <w:rPr>
          <w:rFonts w:ascii="Times New Roman" w:hAnsi="Times New Roman" w:cs="Times New Roman"/>
          <w:sz w:val="24"/>
        </w:rPr>
        <w:t xml:space="preserve"> availability in </w:t>
      </w:r>
      <w:r w:rsidRPr="0078632D">
        <w:rPr>
          <w:rFonts w:ascii="Times New Roman" w:hAnsi="Times New Roman" w:cs="Times New Roman"/>
          <w:i/>
          <w:iCs/>
          <w:sz w:val="24"/>
        </w:rPr>
        <w:t>Nucella</w:t>
      </w:r>
      <w:r>
        <w:rPr>
          <w:rFonts w:ascii="Times New Roman" w:hAnsi="Times New Roman" w:cs="Times New Roman"/>
          <w:sz w:val="24"/>
        </w:rPr>
        <w:t xml:space="preserve"> from each parental habitat</w:t>
      </w:r>
      <w:r w:rsidRPr="00217AB6">
        <w:rPr>
          <w:rFonts w:ascii="Times New Roman" w:hAnsi="Times New Roman" w:cs="Times New Roman"/>
          <w:sz w:val="24"/>
        </w:rPr>
        <w:t xml:space="preserve">. </w:t>
      </w:r>
      <w:r>
        <w:rPr>
          <w:rFonts w:ascii="Times New Roman" w:hAnsi="Times New Roman" w:cs="Times New Roman"/>
          <w:sz w:val="24"/>
        </w:rPr>
        <w:t xml:space="preserve">Predation risk did however, impact </w:t>
      </w:r>
      <w:bookmarkStart w:id="74" w:name="_Hlk51761904"/>
      <w:r>
        <w:rPr>
          <w:rFonts w:ascii="Times New Roman" w:hAnsi="Times New Roman" w:cs="Times New Roman"/>
          <w:sz w:val="24"/>
        </w:rPr>
        <w:t xml:space="preserve">individual energetic fractions </w:t>
      </w:r>
      <w:bookmarkEnd w:id="74"/>
      <w:r>
        <w:rPr>
          <w:rFonts w:ascii="Times New Roman" w:hAnsi="Times New Roman" w:cs="Times New Roman"/>
          <w:sz w:val="24"/>
        </w:rPr>
        <w:t xml:space="preserve">of offspring. Proteins levels for wave-exposed and wave-sheltered offspring were influenced by developmental risk, although this was not reflected in total energy availability, despite proteins accounting for half the energy reserves in </w:t>
      </w:r>
      <w:r w:rsidRPr="00946918">
        <w:rPr>
          <w:rFonts w:ascii="Times New Roman" w:hAnsi="Times New Roman" w:cs="Times New Roman"/>
          <w:i/>
          <w:iCs/>
          <w:sz w:val="24"/>
        </w:rPr>
        <w:t>Nucella</w:t>
      </w:r>
      <w:r>
        <w:rPr>
          <w:rFonts w:ascii="Times New Roman" w:hAnsi="Times New Roman" w:cs="Times New Roman"/>
          <w:sz w:val="24"/>
        </w:rPr>
        <w:t>. Possible differences in carbohydrate and lipid levels between treatments may have obscured the influence of developmental risk in</w:t>
      </w:r>
      <w:r w:rsidRPr="0078632D">
        <w:rPr>
          <w:rFonts w:ascii="Times New Roman" w:hAnsi="Times New Roman" w:cs="Times New Roman"/>
          <w:sz w:val="24"/>
        </w:rPr>
        <w:t xml:space="preserve"> </w:t>
      </w:r>
      <w:r w:rsidRPr="0078632D">
        <w:rPr>
          <w:rFonts w:ascii="Times New Roman" w:hAnsi="Times New Roman" w:cs="Times New Roman"/>
          <w:i/>
          <w:iCs/>
          <w:sz w:val="24"/>
        </w:rPr>
        <w:t>Nucella</w:t>
      </w:r>
      <w:r>
        <w:rPr>
          <w:rFonts w:ascii="Times New Roman" w:hAnsi="Times New Roman" w:cs="Times New Roman"/>
          <w:sz w:val="24"/>
        </w:rPr>
        <w:t xml:space="preserve"> total energy availability. </w:t>
      </w:r>
      <w:r w:rsidRPr="00515080">
        <w:rPr>
          <w:rFonts w:ascii="Times New Roman" w:hAnsi="Times New Roman" w:cs="Times New Roman"/>
          <w:sz w:val="24"/>
        </w:rPr>
        <w:t xml:space="preserve">Overall, </w:t>
      </w:r>
      <w:r>
        <w:rPr>
          <w:rFonts w:ascii="Times New Roman" w:hAnsi="Times New Roman" w:cs="Times New Roman"/>
          <w:sz w:val="24"/>
        </w:rPr>
        <w:t xml:space="preserve">our results </w:t>
      </w:r>
      <w:r w:rsidRPr="00515080">
        <w:rPr>
          <w:rFonts w:ascii="Times New Roman" w:hAnsi="Times New Roman" w:cs="Times New Roman"/>
          <w:sz w:val="24"/>
        </w:rPr>
        <w:t xml:space="preserve">demonstrate that parental effects </w:t>
      </w:r>
      <w:r>
        <w:rPr>
          <w:rFonts w:ascii="Times New Roman" w:hAnsi="Times New Roman" w:cs="Times New Roman"/>
          <w:sz w:val="24"/>
        </w:rPr>
        <w:t>can</w:t>
      </w:r>
      <w:r w:rsidRPr="00515080">
        <w:rPr>
          <w:rFonts w:ascii="Times New Roman" w:hAnsi="Times New Roman" w:cs="Times New Roman"/>
          <w:sz w:val="24"/>
        </w:rPr>
        <w:t xml:space="preserve"> </w:t>
      </w:r>
      <w:r>
        <w:rPr>
          <w:rFonts w:ascii="Times New Roman" w:hAnsi="Times New Roman" w:cs="Times New Roman"/>
          <w:sz w:val="24"/>
        </w:rPr>
        <w:t>combine with individual experience of risk, to influence energy budgets and define important</w:t>
      </w:r>
      <w:r w:rsidRPr="00515080">
        <w:rPr>
          <w:rFonts w:ascii="Times New Roman" w:hAnsi="Times New Roman" w:cs="Times New Roman"/>
          <w:sz w:val="24"/>
        </w:rPr>
        <w:t xml:space="preserve"> growth </w:t>
      </w:r>
      <w:r>
        <w:rPr>
          <w:rFonts w:ascii="Times New Roman" w:hAnsi="Times New Roman" w:cs="Times New Roman"/>
          <w:sz w:val="24"/>
        </w:rPr>
        <w:t xml:space="preserve">metrics </w:t>
      </w:r>
      <w:r w:rsidRPr="00515080">
        <w:rPr>
          <w:rFonts w:ascii="Times New Roman" w:hAnsi="Times New Roman" w:cs="Times New Roman"/>
          <w:sz w:val="24"/>
        </w:rPr>
        <w:t xml:space="preserve">of offspring from wave-exposed and wave-protected populations of </w:t>
      </w:r>
      <w:r w:rsidRPr="00515080">
        <w:rPr>
          <w:rFonts w:ascii="Times New Roman" w:hAnsi="Times New Roman" w:cs="Times New Roman"/>
          <w:i/>
          <w:sz w:val="24"/>
        </w:rPr>
        <w:t>Nucella</w:t>
      </w:r>
      <w:r>
        <w:rPr>
          <w:rFonts w:ascii="Times New Roman" w:hAnsi="Times New Roman" w:cs="Times New Roman"/>
          <w:i/>
          <w:sz w:val="24"/>
        </w:rPr>
        <w:t>.</w:t>
      </w:r>
    </w:p>
    <w:p w14:paraId="79AFDF78" w14:textId="438F455A" w:rsidR="00ED5DDA" w:rsidRDefault="00ED5DDA" w:rsidP="00ED5DDA">
      <w:pPr>
        <w:spacing w:line="360" w:lineRule="auto"/>
        <w:ind w:firstLine="720"/>
        <w:jc w:val="both"/>
        <w:rPr>
          <w:rFonts w:ascii="Times New Roman" w:hAnsi="Times New Roman" w:cs="Times New Roman"/>
          <w:sz w:val="24"/>
          <w:szCs w:val="24"/>
        </w:rPr>
      </w:pPr>
      <w:r w:rsidRPr="00B20B2B">
        <w:rPr>
          <w:rFonts w:ascii="Times New Roman" w:hAnsi="Times New Roman" w:cs="Times New Roman"/>
          <w:sz w:val="24"/>
          <w:szCs w:val="24"/>
        </w:rPr>
        <w:t xml:space="preserve">All </w:t>
      </w:r>
      <w:r w:rsidRPr="00B20B2B">
        <w:rPr>
          <w:rFonts w:ascii="Times New Roman" w:hAnsi="Times New Roman" w:cs="Times New Roman"/>
          <w:i/>
          <w:iCs/>
          <w:sz w:val="24"/>
          <w:szCs w:val="24"/>
        </w:rPr>
        <w:t>Nucella</w:t>
      </w:r>
      <w:r w:rsidRPr="00B20B2B">
        <w:rPr>
          <w:rFonts w:ascii="Times New Roman" w:hAnsi="Times New Roman" w:cs="Times New Roman"/>
          <w:sz w:val="24"/>
          <w:szCs w:val="24"/>
        </w:rPr>
        <w:t xml:space="preserve"> hatchling</w:t>
      </w:r>
      <w:r>
        <w:rPr>
          <w:rFonts w:ascii="Times New Roman" w:hAnsi="Times New Roman" w:cs="Times New Roman"/>
          <w:sz w:val="24"/>
          <w:szCs w:val="24"/>
        </w:rPr>
        <w:t>s</w:t>
      </w:r>
      <w:r w:rsidRPr="00B20B2B">
        <w:rPr>
          <w:rFonts w:ascii="Times New Roman" w:hAnsi="Times New Roman" w:cs="Times New Roman"/>
          <w:sz w:val="24"/>
          <w:szCs w:val="24"/>
        </w:rPr>
        <w:t xml:space="preserve"> emerged at the same size</w:t>
      </w:r>
      <w:r>
        <w:rPr>
          <w:rFonts w:ascii="Times New Roman" w:hAnsi="Times New Roman" w:cs="Times New Roman"/>
          <w:sz w:val="24"/>
          <w:szCs w:val="24"/>
        </w:rPr>
        <w:t>,</w:t>
      </w:r>
      <w:r w:rsidRPr="00B20B2B">
        <w:rPr>
          <w:rFonts w:ascii="Times New Roman" w:hAnsi="Times New Roman" w:cs="Times New Roman"/>
          <w:sz w:val="24"/>
          <w:szCs w:val="24"/>
        </w:rPr>
        <w:t xml:space="preserve"> irrespective of parental habitat or the risk they were exposed to while still </w:t>
      </w:r>
      <w:r>
        <w:rPr>
          <w:rFonts w:ascii="Times New Roman" w:hAnsi="Times New Roman" w:cs="Times New Roman"/>
          <w:sz w:val="24"/>
          <w:szCs w:val="24"/>
        </w:rPr>
        <w:t>in</w:t>
      </w:r>
      <w:r w:rsidRPr="00B20B2B">
        <w:rPr>
          <w:rFonts w:ascii="Times New Roman" w:hAnsi="Times New Roman" w:cs="Times New Roman"/>
          <w:sz w:val="24"/>
          <w:szCs w:val="24"/>
        </w:rPr>
        <w:t xml:space="preserve"> the egg capsule. </w:t>
      </w:r>
      <w:r>
        <w:rPr>
          <w:rFonts w:ascii="Times New Roman" w:hAnsi="Times New Roman" w:cs="Times New Roman"/>
          <w:sz w:val="24"/>
          <w:szCs w:val="24"/>
        </w:rPr>
        <w:t>P</w:t>
      </w:r>
      <w:r w:rsidRPr="00B20B2B">
        <w:rPr>
          <w:rFonts w:ascii="Times New Roman" w:hAnsi="Times New Roman" w:cs="Times New Roman"/>
          <w:sz w:val="24"/>
          <w:szCs w:val="24"/>
        </w:rPr>
        <w:t xml:space="preserve">revious findings </w:t>
      </w:r>
      <w:r>
        <w:rPr>
          <w:rFonts w:ascii="Times New Roman" w:hAnsi="Times New Roman" w:cs="Times New Roman"/>
          <w:sz w:val="24"/>
          <w:szCs w:val="24"/>
        </w:rPr>
        <w:t xml:space="preserve">have shown that egg capsules collected from </w:t>
      </w:r>
      <w:r w:rsidRPr="00B20B2B">
        <w:rPr>
          <w:rFonts w:ascii="Times New Roman" w:hAnsi="Times New Roman" w:cs="Times New Roman"/>
          <w:sz w:val="24"/>
          <w:szCs w:val="24"/>
        </w:rPr>
        <w:t>wave-exposed</w:t>
      </w:r>
      <w:r>
        <w:rPr>
          <w:rFonts w:ascii="Times New Roman" w:hAnsi="Times New Roman" w:cs="Times New Roman"/>
          <w:sz w:val="24"/>
          <w:szCs w:val="24"/>
        </w:rPr>
        <w:t xml:space="preserve"> shores</w:t>
      </w:r>
      <w:r w:rsidRPr="00B20B2B">
        <w:rPr>
          <w:rFonts w:ascii="Times New Roman" w:hAnsi="Times New Roman" w:cs="Times New Roman"/>
          <w:sz w:val="24"/>
          <w:szCs w:val="24"/>
        </w:rPr>
        <w:t xml:space="preserve"> </w:t>
      </w:r>
      <w:r>
        <w:rPr>
          <w:rFonts w:ascii="Times New Roman" w:hAnsi="Times New Roman" w:cs="Times New Roman"/>
          <w:sz w:val="24"/>
          <w:szCs w:val="24"/>
        </w:rPr>
        <w:t>contain</w:t>
      </w:r>
      <w:r w:rsidRPr="00B20B2B">
        <w:rPr>
          <w:rFonts w:ascii="Times New Roman" w:hAnsi="Times New Roman" w:cs="Times New Roman"/>
          <w:sz w:val="24"/>
          <w:szCs w:val="24"/>
        </w:rPr>
        <w:t xml:space="preserve"> smaller </w:t>
      </w:r>
      <w:r>
        <w:rPr>
          <w:rFonts w:ascii="Times New Roman" w:hAnsi="Times New Roman" w:cs="Times New Roman"/>
          <w:sz w:val="24"/>
          <w:szCs w:val="24"/>
        </w:rPr>
        <w:t xml:space="preserve">and more numerous </w:t>
      </w:r>
      <w:r w:rsidRPr="00B20B2B">
        <w:rPr>
          <w:rFonts w:ascii="Times New Roman" w:hAnsi="Times New Roman" w:cs="Times New Roman"/>
          <w:sz w:val="24"/>
          <w:szCs w:val="24"/>
        </w:rPr>
        <w:t xml:space="preserve">hatchlings </w:t>
      </w:r>
      <w:r w:rsidRPr="00B20B2B">
        <w:rPr>
          <w:rFonts w:ascii="Times New Roman" w:hAnsi="Times New Roman" w:cs="Times New Roman"/>
          <w:sz w:val="24"/>
          <w:szCs w:val="24"/>
        </w:rPr>
        <w:lastRenderedPageBreak/>
        <w:t xml:space="preserve">than their wave-sheltered counterparts </w:t>
      </w:r>
      <w:r w:rsidRPr="00B20B2B">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{"citationItems":[{"id":"ITEM-1","itemData":{"ISBN":"0012-9658","author":[{"dropping-particle":"","family":"Etter","given":"R J","non-dropping-particle":"","parse-names":false,"suffix":""}],"container-title":"Ecology","id":"ITEM-1","issue":"6","issued":{"date-parts":[["1989"]]},"page":"1857-1876","title":"Life-History variation in the intertidal snail &lt;i&gt; Nucella Lapillus &lt;/i&gt; across a wave-exposure gradient","type":"article-journal","volume":"70"},"uris":["http://www.mendeley.com/documents/?uuid=d8cde4b4-0828-4378-a9d8-d7634f5a4e67"]},{"id":"ITEM-2","itemData":{"DOI":"10.1002/ecs2.2676","ISSN":"2150-8925","author":[{"dropping-particle":"","family":"Donelan","given":"S C","non-dropping-particle":"","parse-names":false,"suffix":""},{"dropping-particle":"","family":"Trussell","given":"G C","non-dropping-particle":"","parse-names":false,"suffix":""}],"container-title":"Ecosphere","id":"ITEM-2","issue":"4","issued":{"date-parts":[["2019"]]},"title":"The effects of embryonic experience with predation risk vary across a wave exposure gradient","type":"article-journal","volume":"10"},"uris":["http://www.mendeley.com/documents/?uuid=fceb2c01-dd72-471e-ae20-066670a604ef"]}],"mendeley":{"formattedCitation":"(Etter 1989, Donelan and Trussell 2019)","plainTextFormattedCitation":"(Etter 1989, Donelan and Trussell 2019)","previouslyFormattedCitation":"(Etter 1989, Donelan and Trussell 2019)"},"properties":{"noteIndex":0},"schema":"https://github.com/citation-style-language/schema/raw/master/csl-citation.json"}</w:instrText>
      </w:r>
      <w:r w:rsidRPr="00B20B2B">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(Etter 1989, Donelan and Trussell 2019)</w:t>
      </w:r>
      <w:r w:rsidRPr="00B20B2B">
        <w:rPr>
          <w:rFonts w:ascii="Times New Roman" w:hAnsi="Times New Roman" w:cs="Times New Roman"/>
          <w:sz w:val="24"/>
          <w:szCs w:val="24"/>
        </w:rPr>
        <w:fldChar w:fldCharType="end"/>
      </w:r>
      <w:r w:rsidRPr="00B20B2B">
        <w:rPr>
          <w:rFonts w:ascii="Times New Roman" w:hAnsi="Times New Roman" w:cs="Times New Roman"/>
          <w:sz w:val="24"/>
          <w:szCs w:val="24"/>
        </w:rPr>
        <w:t xml:space="preserve">. </w:t>
      </w:r>
      <w:r>
        <w:rPr>
          <w:rFonts w:ascii="Times New Roman" w:hAnsi="Times New Roman" w:cs="Times New Roman"/>
          <w:sz w:val="24"/>
          <w:szCs w:val="24"/>
        </w:rPr>
        <w:t xml:space="preserve">These conflicting results may highlight the important role played by predation risk just prior to breeding, as in the current study </w:t>
      </w:r>
      <w:r w:rsidRPr="005F2474">
        <w:rPr>
          <w:rFonts w:ascii="Times New Roman" w:hAnsi="Times New Roman" w:cs="Times New Roman"/>
          <w:i/>
          <w:iCs/>
          <w:sz w:val="24"/>
          <w:szCs w:val="24"/>
        </w:rPr>
        <w:t>Nucella</w:t>
      </w:r>
      <w:r>
        <w:rPr>
          <w:rFonts w:ascii="Times New Roman" w:hAnsi="Times New Roman" w:cs="Times New Roman"/>
          <w:sz w:val="24"/>
          <w:szCs w:val="24"/>
        </w:rPr>
        <w:t xml:space="preserve"> reproduced under no risk and in relatively benign laboratory conditions. Despite no differences in initial shell size (size at emergence), </w:t>
      </w:r>
      <w:r w:rsidRPr="00632CE5">
        <w:rPr>
          <w:rFonts w:ascii="Times New Roman" w:hAnsi="Times New Roman" w:cs="Times New Roman"/>
          <w:i/>
          <w:iCs/>
          <w:sz w:val="24"/>
          <w:szCs w:val="24"/>
        </w:rPr>
        <w:t>Nucella</w:t>
      </w:r>
      <w:r w:rsidRPr="00642E37">
        <w:rPr>
          <w:rFonts w:ascii="Times New Roman" w:hAnsi="Times New Roman" w:cs="Times New Roman"/>
          <w:sz w:val="28"/>
          <w:szCs w:val="28"/>
        </w:rPr>
        <w:t xml:space="preserve"> </w:t>
      </w:r>
      <w:r>
        <w:rPr>
          <w:rFonts w:ascii="Times New Roman" w:hAnsi="Times New Roman" w:cs="Times New Roman"/>
          <w:sz w:val="24"/>
          <w:szCs w:val="24"/>
        </w:rPr>
        <w:t xml:space="preserve">final shell length was influenced by the pattern of predation risk they experience during development, with offspring from the two parental habitats responding differently. Although as with previous studies </w:t>
      </w:r>
      <w:r w:rsidRPr="00642E37">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ONE","id":"ITEM-1","issue":"12","issued":{"date-parts":[["2012"]]},"title":"Plastic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maturation","type":"article-journal","volume":"7"},"uris":["http://www.mendeley.com/documents/?uuid=67dfeeb3-1845-40a4-a6ea-cca0795745a2"]},{"id":"ITEM-2","itemData":{"DOI":"10.1007/BF00028074","ISBN":"0018-8158","ISSN":"00188158","abstract":"Juvenile Nucella lapillus of two different shell phenotypes, exposed shore and protected shore, were maintained in running seawater under each of three experimental conditions for 94 d: a) laboratory control, b) exposed to the effluent of crabs (Cancerpagurus) fed frozen fish ('fish-crab'), and c) exposed to the effluent of crabs fed live conspecific snails ('snail-crab'). Rates of barnacle consumption and rates of body weight change varied significantly between phenotypes and among experimental conditions. Individuals from the protected-shore consumed consistently fewer barnacles and grew consistently less than those from the exposed shore. Body weight increases in the fish-crab treatments were from 25 to 50% less than those in the controls and body weights in the snail-crab treatment either did not change or actually decreased. The perceived risk of predation thus appears to have a dramatic effect on the rates of feeding and growth of N. lapillus. At the end of the experiment, size-adjusted final shell weights for both phenotypes were consistently higher than controls (no crab) in both the fish-crab and snail-crab treatments. In addition, apertural tooth height, thickness of the lip, and retractability (i.e. the extent to which a snail could withdraw into its shell), with few exceptions all varied in an adaptive manner in response to the various risk treatments. Similar changes in the shell form of starved snails exposed to the same stimuli suggest very strongly that the morphological responses of both phenotypes were not just due to differences in rates of growth. These differences, at least in part, represented a direct cueing of the shell form of Nucella lapillus to differences in the perceived risk of predation. Somewhat surprisingly, the extent of phenotypic plasticity appeared to differ between the populations examined. Both field and laboratory evidence suggest that the exposed- shore population was much more labile morphologically than the protected-shore population. In many instances, particularly among starved snails, the development of antipredatory shell traits was greater in the fish-crab treatment than in the snail-crab treatment. Because the scent of crabs was present in both treatments, these results suggest a) that, at the frequency/concentration used in the experiments, the scent of damaged conspecifics may have been a supernormal stimulus and b) that the morphological response in these treatments might have been greater if the stimu…","author":[{"dropping-particle":"","family":"Palmer","given":"A R","non-dropping-particle":"","parse-names":false,"suffix":""}],"container-title":"Hydrobiologia","id":"ITEM-2","issue":"1","issued":{"date-parts":[["1990"]]},"page":"155-182","title":"Effect of crab effluent and scent of damaged conspecifics on feeding, growth, and shell morphology of the Atlantic dogwhelk &lt;i&gt;Nucella lapillus&lt;/i&gt; (L.)","type":"article-journal","volume":"193"},"uris":["http://www.mendeley.com/documents/?uuid=0cf915d7-3b54-47ae-b3da-07c6302dcad8"]},{"id":"ITEM-3","itemData":{"DOI":"10.1098/rspb.2009.1295","ISSN":"14712970","abstract":"Many organisms have evolved inducible defences in response to spatial and temporal variability in predation risk. These defences are assumed to incur large costs to prey; however, few studies have investigated the mechanisms and costs underlying these adaptive responses. I examined the proximate cause of predator-induced shell thickening in a marine snail (Nucella lamellosa) and tested whether induced thickening leads to an increase in structural strength. Results indicate that although predators (crabs) induce thicker shells, the response is a passive by-product of reduced feeding and somatic growth rather than an active physiological response to predation risk. Physical tests indicate that although the shells of predator-induced snails are significantly stronger, the increase in performance is no different than that of snails with limited access to food. Increased shell strength is attributable to an increase in the energetically inexpensive microstructural layer rather than to material property changes in the shell. This mechanism suggests that predator-induced shell defences may be neither energetically nor developmentally costly. Positive correlations between antipredator behaviour and morphological defences may explain commonly observed associations between growth reduction and defence production in other systems and could have implications for the evolutionary potential of these plastic traits. © 2009 The Royal Society.","author":[{"dropping-particle":"","family":"Bourdeau","given":"Paul E.","non-dropping-particle":"","parse-names":false,"suffix":""}],"container-title":"Proceedings of the Royal Society B: Biological Sciences","id":"ITEM-3","issue":"1680","issued":{"date-parts":[["2010"]]},"page":"455-462","title":"An inducible morphological defence is a passive by-product of behaviour in a marine snail","type":"article-journal","volume":"277"},"uris":["http://www.mendeley.com/documents/?uuid=7381906a-5047-4da8-84dd-51f5cd32ba5a"]}],"mendeley":{"formattedCitation":"(Palmer 1990, Bourdeau 2010, Pascoal et al. 2012a)","plainTextFormattedCitation":"(Palmer 1990, Bourdeau 2010, Pascoal et al. 2012a)","previouslyFormattedCitation":"(Palmer 1990, Bourdeau 2010, Pascoal et al. 2012a)"},"properties":{"noteIndex":0},"schema":"https://github.com/citation-style-language/schema/raw/master/csl-citation.json"}</w:instrText>
      </w:r>
      <w:r w:rsidRPr="00642E37">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(Palmer 1990, Bourdeau 2010, Pascoal et al. 2012a)</w:t>
      </w:r>
      <w:r w:rsidRPr="00642E37">
        <w:rPr>
          <w:rFonts w:ascii="Times New Roman" w:hAnsi="Times New Roman" w:cs="Times New Roman"/>
          <w:sz w:val="24"/>
          <w:szCs w:val="24"/>
        </w:rPr>
        <w:fldChar w:fldCharType="end"/>
      </w:r>
      <w:r>
        <w:rPr>
          <w:rFonts w:ascii="Times New Roman" w:hAnsi="Times New Roman" w:cs="Times New Roman"/>
          <w:sz w:val="24"/>
          <w:szCs w:val="24"/>
        </w:rPr>
        <w:t xml:space="preserve"> there was a negative effect of predation risk on shell length of both wave-exposed and wave-sheltered populations, shell lengths in the variable treatment responded differently for each parental habitat. Offspring of low predation pressure wave-exposed parents reared under the variable risk treatment had shell lengths similar to those exposed to no risk. On the other hand, offspring of high predation pressure populations in the variable risk treatment reach shell lengths comparable to those reared under constant risk. In each case it would seem that when </w:t>
      </w:r>
      <w:r w:rsidRPr="009F3513">
        <w:rPr>
          <w:rFonts w:ascii="Times New Roman" w:hAnsi="Times New Roman" w:cs="Times New Roman"/>
          <w:i/>
          <w:iCs/>
          <w:sz w:val="24"/>
          <w:szCs w:val="24"/>
        </w:rPr>
        <w:t>Nucella</w:t>
      </w:r>
      <w:r>
        <w:rPr>
          <w:rFonts w:ascii="Times New Roman" w:hAnsi="Times New Roman" w:cs="Times New Roman"/>
          <w:sz w:val="24"/>
          <w:szCs w:val="24"/>
        </w:rPr>
        <w:t xml:space="preserve"> are exposed to variable (and potentially unpredictable) predation risk, they attain shell lengths that are influenced by parental experience of local predation pressure</w:t>
      </w:r>
      <w:r w:rsidRPr="00002FD1">
        <w:rPr>
          <w:rFonts w:ascii="Times New Roman" w:hAnsi="Times New Roman" w:cs="Times New Roman"/>
          <w:sz w:val="24"/>
          <w:szCs w:val="24"/>
        </w:rPr>
        <w:t xml:space="preserve"> </w:t>
      </w:r>
      <w:r>
        <w:rPr>
          <w:rFonts w:ascii="Times New Roman" w:hAnsi="Times New Roman" w:cs="Times New Roman"/>
          <w:sz w:val="24"/>
          <w:szCs w:val="24"/>
        </w:rPr>
        <w:t xml:space="preserve">levels. Furthermore, although it is unclear whether these threat-sensitive adaptive responses are achieved through behavioural or physiological compensation, or a combination of both, results show that growth in </w:t>
      </w:r>
      <w:r w:rsidRPr="00F078F6">
        <w:rPr>
          <w:rFonts w:ascii="Times New Roman" w:hAnsi="Times New Roman" w:cs="Times New Roman"/>
          <w:i/>
          <w:iCs/>
          <w:sz w:val="24"/>
          <w:szCs w:val="24"/>
        </w:rPr>
        <w:t>Nucella</w:t>
      </w:r>
      <w:r>
        <w:rPr>
          <w:rFonts w:ascii="Times New Roman" w:hAnsi="Times New Roman" w:cs="Times New Roman"/>
          <w:sz w:val="24"/>
          <w:szCs w:val="24"/>
        </w:rPr>
        <w:t xml:space="preserve"> may be influenced by parental effects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{"citationItems":[{"id":"ITEM-1","itemData":{"DOI":"10.1016/0022-0981(95)00139-5","ISSN":"00220981","abstract":"Growth rates of intertidal snails vary among populations differentially exposed to wave action: individuals from sheltered habitats typically grow more quickly than do those from more exposed coasts. A series of field and laboratory experiments were conducted to separate the genetic and phenotypic components of this variation in Nucella lapillus (L.) and to investigate the extent to which prey type and foraging time, which also vary across the wave- exposure gradient, affect growth. Juvenile and adult whelks were reciprocally transplanted between an exposed and a protected shore and subsequent growth followed. Independent of origin, whelks grew more on the sheltered shore. By contrast, growth rates for snails from exposed and protected shores were similar when reared under uniform conditions in the laboratory. Together these findings suggest that the variation observed in nature does not represent genetic differentiation, but reflects the influence of proximal factors that depress growth on wave-swept shores. Growth rates of juveniles from exposed and protected shores maintained in the laboratory on a diet of an overabundance of (1) barnacles, (2) mussels, (3) both, and (4) both, but only 67% of the time, indicated that prey type and foraging time affect growth. Whelks grew best on a diet of mussels, either singly or in combination with barnacles, grew less on barnacles alone, and least when foraging time was restricted. Because growth rates on specific prey in the laboratory were opposite the observed trend in nature, variation in prey across the exposure gradient cannot be invoked to account for the difference in growth between N. lapillus from exposed and protected shores. The slower growth rates when foraging time was restricted are consistent with the notion that wave energies on exposed coasts depress growth by limiting foraging time or by reducing foraging efficiency.","author":[{"dropping-particle":"","family":"Etter","given":"Ron J","non-dropping-particle":"","parse-names":false,"suffix":""}],"container-title":"Journal of Experimental Marine Biology and Ecology","id":"ITEM-1","issue":"1-2","issued":{"date-parts":[["1996"]]},"page":"341-356","title":"The effect of wave action, prey type, and foraging time on growth of the predatory snail &lt;i&gt;Nucella lapillus&lt;/i&gt; (L.)","type":"article-journal","volume":"196"},"uris":["http://www.mendeley.com/documents/?uuid=9156673e-ebca-4f82-885c-52f6e6a19cde"]},{"id":"ITEM-2","itemData":{"DOI":"10.1073/pnas.1208070109","ISBN":"1091-6490 (Electronic)\\r0027-8424 (Linking)","ISSN":"0027-8424","PMID":"22778426","abstract":"Most organisms face the problem of foraging and maintaining growth while avoiding predators. Typical animal responses to predator exposure include reduced feeding, elevated metabolism, and altered development rate, all of which can be beneficial in the presence of predators but detrimental in their absence. How then do animals balance growth and predator avoidance? In a series of field and greenhouse experiments, we document that the tobacco hornworm caterpillar, Manduca sexta, reduced feeding by 30-40% owing to the risk of predation by stink bugs, but developed more rapidly and gained the same mass as unthreatened caterpillars. Assimilation efficiency, extraction of nitrogen from food, and percent body lipid content all increased during the initial phase (1-3 d) of predation risk, indicating that enhanced nutritional physiology allows caterpillars to compensate when threatened. However, we report physiological costs of predation risk, including altered body composition (decreased glycogen) and reductions in assimilation efficiency later in development. Our findings indicate that hornworm caterpillars use temporally dynamic compensatory mechanisms that ameliorate the trade-off between predator avoidance and growth in the short term, deferring costs to a period when they are less vulnerable to predation.","author":[{"dropping-particle":"","family":"Thaler","given":"J S","non-dropping-particle":"","parse-names":false,"suffix":""},{"dropping-particle":"","family":"McArt","given":"S H","non-dropping-particle":"","parse-names":false,"suffix":""},{"dropping-particle":"","family":"Kaplan","given":"I","non-dropping-particle":"","parse-names":false,"suffix":""}],"container-title":"Proceedings of the National Academy of Sciences","id":"ITEM-2","issue":"30","issued":{"date-parts":[["2012","7","24"]]},"page":"12075-12080","title":"Compensatory mechanisms for ameliorating the fundamental trade-off between predator avoidance and foraging","type":"article-journal","volume":"109"},"uris":["http://www.mendeley.com/documents/?uuid=5c1e3b38-a7b0-44f7-b076-5c99969052b1"]},{"id":"ITEM-3","itemData":{"DOI":"10.1007/s00442-006-0642-6","ISBN":"0044200606426","ISSN":"00298549","PMID":"17219130","abstract":"Predator-generated variation in prey energy intake remains the dominant explanation of adaptive response to predation risk in prey life history, morphology and physiology across a wide range of taxa. This \"behavioural hypothesis\" suggest that chemical or visual signals of predation risk reduce prey energy intake leading to a life history characterized by a small size and late age at maturity. However, size-selective predation can induce either smaller size-early age or large size-late age life history. The alternative \"physiological hypothesis\" suggests that size-selective cues decouple the relationship between energy and life history, acting instead directly on development. Here we use a series of experiments in a fish-daphnid predator-prey system to ask whether size-selective predator cues induce a physiological mediation of development, overshadowing behaviourally based changes in food intake. We found fish chemical cues reduce the net energy intake in Daphnia magna, suggesting a behaviourally mediated reduction in energy. Experimental manipulation of food levels show further that reductions in food lead to later but smaller size at maturity. However, in line with the physiological hypothesis, we show that D. magna matures earlier and at a smaller size when exposed to fish predation cues. Furthermore, our data shows that they do this by increasing their development rate (earlier maturity) for a given growth rate, resulting in a smaller size at maturity. Our data, from a classic size-selective predation system, indicate that predator-induced changes in this system are driven by physiological mediation of development rather than behavioural mediation of energy intake.","author":[{"dropping-particle":"","family":"Beckerman","given":"Andrew P.","non-dropping-particle":"","parse-names":false,"suffix":""},{"dropping-particle":"","family":"Wieski","given":"Kazimierz","non-dropping-particle":"","parse-names":false,"suffix":""},{"dropping-particle":"","family":"Baird","given":"Donald J.","non-dropping-particle":"","parse-names":false,"suffix":""}],"container-title":"Oecologia","id":"ITEM-3","issue":"2","issued":{"date-parts":[["2007"]]},"page":"335-343","title":"Behavioural versus physiological mediation of life history under predation risk","type":"article-journal","volume":"152"},"uris":["http://www.mendeley.com/documents/?uuid=5008d792-e5f2-43b4-979f-083b5eff6463"]}],"mendeley":{"formattedCitation":"(Etter 1996, Beckerman et al. 2007, Thaler et al. 2012)","plainTextFormattedCitation":"(Etter 1996, Beckerman et al. 2007, Thaler et al. 2012)","previouslyFormattedCitation":"(Etter 1996, Beckerman et al. 2007, Thaler et al. 2012)"},"properties":{"noteIndex":0},"schema":"https://github.com/citation-style-language/schema/raw/master/csl-citation.json"}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(Etter 1996, Beckerman et al. 2007, Thaler et al. 2012)</w:t>
      </w:r>
      <w:r>
        <w:rPr>
          <w:rFonts w:ascii="Times New Roman" w:hAnsi="Times New Roman" w:cs="Times New Roman"/>
          <w:sz w:val="24"/>
          <w:szCs w:val="24"/>
        </w:rPr>
        <w:fldChar w:fldCharType="end"/>
      </w:r>
      <w:r>
        <w:rPr>
          <w:rFonts w:ascii="Times New Roman" w:hAnsi="Times New Roman" w:cs="Times New Roman"/>
          <w:sz w:val="24"/>
          <w:szCs w:val="24"/>
        </w:rPr>
        <w:t>.</w:t>
      </w:r>
    </w:p>
    <w:p w14:paraId="6B1CF68D" w14:textId="76CDD733" w:rsidR="00ED5DDA" w:rsidRDefault="00ED5DDA" w:rsidP="00ED5DDA">
      <w:pPr>
        <w:spacing w:line="360" w:lineRule="auto"/>
        <w:ind w:firstLine="480"/>
        <w:jc w:val="both"/>
        <w:rPr>
          <w:rFonts w:ascii="Times New Roman" w:hAnsi="Times New Roman" w:cs="Times New Roman"/>
          <w:sz w:val="24"/>
          <w:szCs w:val="24"/>
        </w:rPr>
      </w:pPr>
      <w:r w:rsidRPr="0040767E">
        <w:rPr>
          <w:rFonts w:ascii="Times New Roman" w:hAnsi="Times New Roman" w:cs="Times New Roman"/>
          <w:sz w:val="24"/>
          <w:szCs w:val="24"/>
        </w:rPr>
        <w:t xml:space="preserve">The influence of predation risk on the </w:t>
      </w:r>
      <w:r>
        <w:rPr>
          <w:rFonts w:ascii="Times New Roman" w:hAnsi="Times New Roman" w:cs="Times New Roman"/>
          <w:sz w:val="24"/>
          <w:szCs w:val="24"/>
        </w:rPr>
        <w:t xml:space="preserve">comparative </w:t>
      </w:r>
      <w:r w:rsidRPr="0040767E">
        <w:rPr>
          <w:rFonts w:ascii="Times New Roman" w:hAnsi="Times New Roman" w:cs="Times New Roman"/>
          <w:sz w:val="24"/>
          <w:szCs w:val="24"/>
        </w:rPr>
        <w:t xml:space="preserve">rate of shell deposition and tissue growth is well-documented in </w:t>
      </w:r>
      <w:r w:rsidRPr="0040767E">
        <w:rPr>
          <w:rFonts w:ascii="Times New Roman" w:hAnsi="Times New Roman" w:cs="Times New Roman"/>
          <w:i/>
          <w:iCs/>
          <w:sz w:val="24"/>
          <w:szCs w:val="24"/>
        </w:rPr>
        <w:t xml:space="preserve">Nucella lapillus </w:t>
      </w:r>
      <w:r w:rsidRPr="0040767E">
        <w:rPr>
          <w:rFonts w:ascii="Times New Roman" w:hAnsi="Times New Roman" w:cs="Times New Roman"/>
          <w:i/>
          <w:iCs/>
          <w:sz w:val="24"/>
          <w:szCs w:val="24"/>
        </w:rPr>
        <w:fldChar w:fldCharType="begin" w:fldLock="1"/>
      </w:r>
      <w:r w:rsidR="00E03C75">
        <w:rPr>
          <w:rFonts w:ascii="Times New Roman" w:hAnsi="Times New Roman" w:cs="Times New Roman"/>
          <w:i/>
          <w:iCs/>
          <w:sz w:val="24"/>
          <w:szCs w:val="24"/>
        </w:rPr>
        <w:instrText>ADDIN CSL_CITATION {"citationItems":[{"id":"ITEM-1","itemData":{"DOI":"10.1371/journal.pone.0052134","ISSN":"19326203","PMID":"23272221","abstract":"The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ONE","id":"ITEM-1","issue":"12","issued":{"date-parts":[["2012"]]},"title":"Plastic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maturation","type":"article-journal","volume":"7"},"uris":["http://www.mendeley.com/documents/?uuid=67dfeeb3-1845-40a4-a6ea-cca0795745a2"]},{"id":"ITEM-2","itemData":{"DOI":"10.1007/BF00028074","ISBN":"0018-8158","ISSN":"00188158","abstract":"Juvenile Nucella lapillus of two different shell phenotypes, exposed shore and protected shore, were maintained in running seawater under each of three experimental conditions for 94 d: a) laboratory control, b) exposed to the effluent of crabs (Cancerpagurus) fed frozen fish ('fish-crab'), and c) exposed to the effluent of crabs fed live conspecific snails ('snail-crab'). Rates of barnacle consumption and rates of body weight change varied significantly between phenotypes and among experimental conditions. Individuals from the protected-shore consumed consistently fewer barnacles and grew consistently less than those from the exposed shore. Body weight increases in the fish-crab treatments were from 25 to 50% less than those in the controls and body weights in the snail-crab treatment either did not change or actually decreased. The perceived risk of predation thus appears to have a dramatic effect on the rates of feeding and growth of N. lapillus. At the end of the experiment, size-adjusted final shell weights for both phenotypes were consistently higher than controls (no crab) in both the fish-crab and snail-crab treatments. In addition, apertural tooth height, thickness of the lip, and retractability (i.e. the extent to which a snail could withdraw into its shell), with few exceptions all varied in an adaptive manner in response to the various risk treatments. Similar changes in the shell form of starved snails exposed to the same stimuli suggest very strongly that the morphological responses of both phenotypes were not just due to differences in rates of growth. These differences, at least in part, represented a direct cueing of the shell form of Nucella lapillus to differences in the perceived risk of predation. Somewhat surprisingly, the extent of phenotypic plasticity appeared to differ between the populations examined. Both field and laboratory evidence suggest that the exposed- shore population was much more labile morphologically than the protected-shore population. In many instances, particularly among starved snails, the development of antipredatory shell traits was greater in the fish-crab treatment than in the snail-crab treatment. Because the scent of crabs was present in both treatments, these results suggest a) that, at the frequency/concentration used in the experiments, the scent of damaged conspecifics may have been a supernormal stimulus and b) that the morphological response in these treatments might have been greater if the stimu…","author":[{"dropping-particle":"","family":"Palmer","given":"A R","non-dropping-particle":"","parse-names":false,"suffix":""}],"container-title":"Hydrobiologia","id":"ITEM-2","issue":"1","issued":{"date-parts":[["1990"]]},"page":"155-182","title":"Effect of crab effluent and scent of damaged conspecifics on feeding, growth, and shell morphology of the Atlantic dogwhelk &lt;i&gt;Nucella lapillus&lt;/i&gt; (L.)","type":"article-journal","volume":"193"},"uris":["http://www.mendeley.com/documents/?uuid=0cf915d7-3b54-47ae-b3da-07c6302dcad8"]}],"mendeley":{"formattedCitation":"(Palmer 1990, Pascoal et al. 2012a)","plainTextFormattedCitation":"(Palmer 1990, Pascoal et al. 2012a)","previouslyFormattedCitation":"(Palmer 1990, Pascoal et al. 2012a)"},"properties":{"noteIndex":0},"schema":"https://github.com/citation-style-language/schema/raw/master/csl-citation.json"}</w:instrText>
      </w:r>
      <w:r w:rsidRPr="0040767E">
        <w:rPr>
          <w:rFonts w:ascii="Times New Roman" w:hAnsi="Times New Roman" w:cs="Times New Roman"/>
          <w:i/>
          <w:iCs/>
          <w:sz w:val="24"/>
          <w:szCs w:val="24"/>
        </w:rPr>
        <w:fldChar w:fldCharType="separate"/>
      </w:r>
      <w:r w:rsidR="00C4624F" w:rsidRPr="00C4624F">
        <w:rPr>
          <w:rFonts w:ascii="Times New Roman" w:hAnsi="Times New Roman" w:cs="Times New Roman"/>
          <w:iCs/>
          <w:noProof/>
          <w:sz w:val="24"/>
          <w:szCs w:val="24"/>
        </w:rPr>
        <w:t>(Palmer 1990, Pascoal et al. 2012a)</w:t>
      </w:r>
      <w:r w:rsidRPr="0040767E">
        <w:rPr>
          <w:rFonts w:ascii="Times New Roman" w:hAnsi="Times New Roman" w:cs="Times New Roman"/>
          <w:i/>
          <w:iCs/>
          <w:sz w:val="24"/>
          <w:szCs w:val="24"/>
        </w:rPr>
        <w:fldChar w:fldCharType="end"/>
      </w:r>
      <w:r w:rsidRPr="0040767E">
        <w:rPr>
          <w:rFonts w:ascii="Times New Roman" w:hAnsi="Times New Roman" w:cs="Times New Roman"/>
          <w:sz w:val="24"/>
          <w:szCs w:val="24"/>
        </w:rPr>
        <w:t xml:space="preserve">. </w:t>
      </w:r>
      <w:r>
        <w:rPr>
          <w:rFonts w:ascii="Times New Roman" w:hAnsi="Times New Roman" w:cs="Times New Roman"/>
          <w:sz w:val="24"/>
          <w:szCs w:val="24"/>
        </w:rPr>
        <w:t xml:space="preserve">In the current study, </w:t>
      </w:r>
      <w:r w:rsidRPr="0040767E">
        <w:rPr>
          <w:rFonts w:ascii="Times New Roman" w:hAnsi="Times New Roman" w:cs="Times New Roman"/>
          <w:i/>
          <w:iCs/>
          <w:sz w:val="24"/>
          <w:szCs w:val="24"/>
        </w:rPr>
        <w:t>Nucella</w:t>
      </w:r>
      <w:r w:rsidRPr="0040767E">
        <w:rPr>
          <w:rFonts w:ascii="Times New Roman" w:hAnsi="Times New Roman" w:cs="Times New Roman"/>
          <w:sz w:val="24"/>
          <w:szCs w:val="24"/>
        </w:rPr>
        <w:t xml:space="preserve"> tissue growth remained relatively constant for all treatment</w:t>
      </w:r>
      <w:r>
        <w:rPr>
          <w:rFonts w:ascii="Times New Roman" w:hAnsi="Times New Roman" w:cs="Times New Roman"/>
          <w:sz w:val="24"/>
          <w:szCs w:val="24"/>
        </w:rPr>
        <w:t>s</w:t>
      </w:r>
      <w:r w:rsidRPr="0040767E">
        <w:rPr>
          <w:rFonts w:ascii="Times New Roman" w:hAnsi="Times New Roman" w:cs="Times New Roman"/>
          <w:sz w:val="24"/>
          <w:szCs w:val="24"/>
        </w:rPr>
        <w:t xml:space="preserve">, with only significant reductions in tissue </w:t>
      </w:r>
      <w:r>
        <w:rPr>
          <w:rFonts w:ascii="Times New Roman" w:hAnsi="Times New Roman" w:cs="Times New Roman"/>
          <w:sz w:val="24"/>
          <w:szCs w:val="24"/>
        </w:rPr>
        <w:t xml:space="preserve">mass </w:t>
      </w:r>
      <w:r w:rsidRPr="0040767E">
        <w:rPr>
          <w:rFonts w:ascii="Times New Roman" w:hAnsi="Times New Roman" w:cs="Times New Roman"/>
          <w:sz w:val="24"/>
          <w:szCs w:val="24"/>
        </w:rPr>
        <w:t xml:space="preserve">recorded for wave-exposed </w:t>
      </w:r>
      <w:r w:rsidRPr="0040767E">
        <w:rPr>
          <w:rFonts w:ascii="Times New Roman" w:hAnsi="Times New Roman" w:cs="Times New Roman"/>
          <w:i/>
          <w:iCs/>
          <w:sz w:val="24"/>
          <w:szCs w:val="24"/>
        </w:rPr>
        <w:t>Nucella</w:t>
      </w:r>
      <w:r w:rsidRPr="0040767E">
        <w:rPr>
          <w:rFonts w:ascii="Times New Roman" w:hAnsi="Times New Roman" w:cs="Times New Roman"/>
          <w:sz w:val="24"/>
          <w:szCs w:val="24"/>
        </w:rPr>
        <w:t xml:space="preserve"> reared under constant risk. However, comparisons of the shell mass per unit tissue mass clearly show that relative shell deposition in </w:t>
      </w:r>
      <w:r w:rsidRPr="0040767E">
        <w:rPr>
          <w:rFonts w:ascii="Times New Roman" w:hAnsi="Times New Roman" w:cs="Times New Roman"/>
          <w:i/>
          <w:iCs/>
          <w:sz w:val="24"/>
          <w:szCs w:val="24"/>
        </w:rPr>
        <w:t>Nucella</w:t>
      </w:r>
      <w:r w:rsidRPr="0040767E">
        <w:rPr>
          <w:rFonts w:ascii="Times New Roman" w:hAnsi="Times New Roman" w:cs="Times New Roman"/>
          <w:sz w:val="24"/>
          <w:szCs w:val="24"/>
        </w:rPr>
        <w:t xml:space="preserve"> </w:t>
      </w:r>
      <w:r>
        <w:rPr>
          <w:rFonts w:ascii="Times New Roman" w:hAnsi="Times New Roman" w:cs="Times New Roman"/>
          <w:sz w:val="24"/>
          <w:szCs w:val="24"/>
        </w:rPr>
        <w:t>may be</w:t>
      </w:r>
      <w:r w:rsidRPr="0040767E">
        <w:rPr>
          <w:rFonts w:ascii="Times New Roman" w:hAnsi="Times New Roman" w:cs="Times New Roman"/>
          <w:sz w:val="24"/>
          <w:szCs w:val="24"/>
        </w:rPr>
        <w:t xml:space="preserve"> threat sensitive. Relative shell deposition of both parental habitats was higher when </w:t>
      </w:r>
      <w:r w:rsidRPr="00613BD8">
        <w:rPr>
          <w:rFonts w:ascii="Times New Roman" w:hAnsi="Times New Roman" w:cs="Times New Roman"/>
          <w:i/>
          <w:iCs/>
          <w:sz w:val="24"/>
          <w:szCs w:val="24"/>
        </w:rPr>
        <w:t>Nucella</w:t>
      </w:r>
      <w:r w:rsidRPr="0040767E">
        <w:rPr>
          <w:rFonts w:ascii="Times New Roman" w:hAnsi="Times New Roman" w:cs="Times New Roman"/>
          <w:sz w:val="24"/>
          <w:szCs w:val="24"/>
        </w:rPr>
        <w:t xml:space="preserve"> were exposed to risk than for predator naïve offspring. While these results confirm previous findings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{"citationItems":[{"id":"ITEM-1","itemData":{"DOI":"10.1890/0012-9658(2002)083[1635:CSIDAT]2.0.CO;2","ISBN":"0012-9658","ISSN":"00129658","abstract":"differentiation in sensitivity to cues from damaged conspecifics. We also found that the scaling of trade-offs in body size vs. shell thickness was similar for both regions. This result contrasts with theory because one would expect the more intense selection regime caused by increased crab predation in the southern Gulf to diminish the impact of trade-offs on southern snails. However, this result is consistent with the hypotheses that (1) trade-offs in body size are likely mediated by architectural constraints imposed by the shell and (2) circumventing these constraints via changes in shell shape would likely result in a shell that is more vulnerable to crab predation. Analysis of aperture area and spire height for field populations revealed no geographic differentiation in aperture area, but taller spires in northern snails. Hence, more intense selection via crab predation in the southern Gulf may prevent changes in shell shape that reduce the impact of trade-offs. Finally, despite the large trade-offs accompanying increases in shell thickness, our study suggests that the functional value of increased shell strength in reducing vulnerability to crab predation outweighs these costs","author":[{"dropping-particle":"","family":"Trussell","given":"G C","non-dropping-particle":"","parse-names":false,"suffix":""},{"dropping-particle":"","family":"Nicklin","given":"Matthew O.","non-dropping-particle":"","parse-names":false,"suffix":""}],"container-title":"Ecology","id":"ITEM-1","issue":"6","issued":{"date-parts":[["2002"]]},"page":"1635-1647","title":"Cue sensitivity, inducible defense, and trade-offs in a marine snail","type":"article-journal","volume":"83"},"uris":["http://www.mendeley.com/documents/?uuid=766d82c9-878d-479f-9611-b914d6bab7bf"]},{"id":"ITEM-2","itemData":{"DOI":"10.1007/BF00028074","ISBN":"0018-8158","ISSN":"00188158","abstract":"Juvenile Nucella lapillus of two different shell phenotypes, exposed shore and protected shore, were maintained in running seawater under each of three experimental conditions for 94 d: a) laboratory control, b) exposed to the effluent of crabs (Cancerpagurus) fed frozen fish ('fish-crab'), and c) exposed to the effluent of crabs fed live conspecific snails ('snail-crab'). Rates of barnacle consumption and rates of body weight change varied significantly between phenotypes and among experimental conditions. Individuals from the protected-shore consumed consistently fewer barnacles and grew consistently less than those from the exposed shore. Body weight increases in the fish-crab treatments were from 25 to 50% less than those in the controls and body weights in the snail-crab treatment either did not change or actually decreased. The perceived risk of predation thus appears to have a dramatic effect on the rates of feeding and growth of N. lapillus. At the end of the experiment, size-adjusted final shell weights for both phenotypes were consistently higher than controls (no crab) in both the fish-crab and snail-crab treatments. In addition, apertural tooth height, thickness of the lip, and retractability (i.e. the extent to which a snail could withdraw into its shell), with few exceptions all varied in an adaptive manner in response to the various risk treatments. Similar changes in the shell form of starved snails exposed to the same stimuli suggest very strongly that the morphological responses of both phenotypes were not just due to differences in rates of growth. These differences, at least in part, represented a direct cueing of the shell form of Nucella lapillus to differences in the perceived risk of predation. Somewhat surprisingly, the extent of phenotypic plasticity appeared to differ between the populations examined. Both field and laboratory evidence suggest that the exposed- shore population was much more labile morphologically than the protected-shore population. In many instances, particularly among starved snails, the development of antipredatory shell traits was greater in the fish-crab treatment than in the snail-crab treatment. Because the scent of crabs was present in both treatments, these results suggest a) that, at the frequency/concentration used in the experiments, the scent of damaged conspecifics may have been a supernormal stimulus and b) that the morphological response in these treatments might have been greater if the stimu…","author":[{"dropping-particle":"","family":"Palmer","given":"A R","non-dropping-particle":"","parse-names":false,"suffix":""}],"container-title":"Hydrobiologia","id":"ITEM-2","issue":"1","issued":{"date-parts":[["1990"]]},"page":"155-182","title":"Effect of crab effluent and scent of damaged conspecifics on feeding, growth, and shell morphology of the Atlantic dogwhelk &lt;i&gt;Nucella lapillus&lt;/i&gt; (L.)","type":"article-journal","volume":"193"},"uris":["http://www.mendeley.com/documents/?uuid=0cf915d7-3b54-47ae-b3da-07c6302dcad8"]},{"id":"ITEM-3","itemData":{"DOI":"10.1098/rspb.2009.1295","ISSN":"14712970","abstract":"Many organisms have evolved inducible defences in response to spatial and temporal variability in predation risk. These defences are assumed to incur large costs to prey; however, few studies have investigated the mechanisms and costs underlying these adaptive responses. I examined the proximate cause of predator-induced shell thickening in a marine snail (Nucella lamellosa) and tested whether induced thickening leads to an increase in structural strength. Results indicate that although predators (crabs) induce thicker shells, the response is a passive by-product of reduced feeding and somatic growth rather than an active physiological response to predation risk. Physical tests indicate that although the shells of predator-induced snails are significantly stronger, the increase in performance is no different than that of snails with limited access to food. Increased shell strength is attributable to an increase in the energetically inexpensive microstructural layer rather than to material property changes in the shell. This mechanism suggests that predator-induced shell defences may be neither energetically nor developmentally costly. Positive correlations between antipredator behaviour and morphological defences may explain commonly observed associations between growth reduction and defence production in other systems and could have implications for the evolutionary potential of these plastic traits. © 2009 The Royal Society.","author":[{"dropping-particle":"","family":"Bourdeau","given":"Paul E.","non-dropping-particle":"","parse-names":false,"suffix":""}],"container-title":"Proceedings of the Royal Society B: Biological Sciences","id":"ITEM-3","issue":"1680","issued":{"date-parts":[["2010"]]},"page":"455-462","title":"An inducible morphological defence is a passive by-product of behaviour in a marine snail","type":"article-journal","volume":"277"},"uris":["http://www.mendeley.com/documents/?uuid=7381906a-5047-4da8-84dd-51f5cd32ba5a"]}],"mendeley":{"formattedCitation":"(Palmer 1990, Trussell and Nicklin 2002, Bourdeau 2010)","plainTextFormattedCitation":"(Palmer 1990, Trussell and Nicklin 2002, Bourdeau 2010)","previouslyFormattedCitation":"(Palmer 1990, Trussell and Nicklin 2002, Bourdeau 2010)"},"properties":{"noteIndex":0},"schema":"https://github.com/citation-style-language/schema/raw/master/csl-citation.json"}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(Palmer 1990, Trussell and Nicklin 2002, Bourdeau 2010)</w:t>
      </w:r>
      <w:r>
        <w:rPr>
          <w:rFonts w:ascii="Times New Roman" w:hAnsi="Times New Roman" w:cs="Times New Roman"/>
          <w:sz w:val="24"/>
          <w:szCs w:val="24"/>
        </w:rPr>
        <w:fldChar w:fldCharType="end"/>
      </w:r>
      <w:r w:rsidRPr="0040767E">
        <w:rPr>
          <w:rFonts w:ascii="Times New Roman" w:hAnsi="Times New Roman" w:cs="Times New Roman"/>
          <w:sz w:val="24"/>
          <w:szCs w:val="24"/>
        </w:rPr>
        <w:t xml:space="preserve">, results of our variable risk treatment also reveal new insights into the influence of predation risk on the commitment of resources to defence in </w:t>
      </w:r>
      <w:r w:rsidRPr="0040767E">
        <w:rPr>
          <w:rFonts w:ascii="Times New Roman" w:hAnsi="Times New Roman" w:cs="Times New Roman"/>
          <w:i/>
          <w:iCs/>
          <w:sz w:val="24"/>
          <w:szCs w:val="24"/>
        </w:rPr>
        <w:t>Nucella</w:t>
      </w:r>
      <w:r w:rsidRPr="0040767E">
        <w:rPr>
          <w:rFonts w:ascii="Times New Roman" w:hAnsi="Times New Roman" w:cs="Times New Roman"/>
          <w:sz w:val="24"/>
          <w:szCs w:val="24"/>
        </w:rPr>
        <w:t xml:space="preserve">. </w:t>
      </w:r>
      <w:r>
        <w:rPr>
          <w:rFonts w:ascii="Times New Roman" w:hAnsi="Times New Roman" w:cs="Times New Roman"/>
          <w:sz w:val="24"/>
          <w:szCs w:val="24"/>
        </w:rPr>
        <w:t>Offspring</w:t>
      </w:r>
      <w:r w:rsidRPr="0040767E">
        <w:rPr>
          <w:rFonts w:ascii="Times New Roman" w:hAnsi="Times New Roman" w:cs="Times New Roman"/>
          <w:sz w:val="24"/>
          <w:szCs w:val="24"/>
        </w:rPr>
        <w:t xml:space="preserve"> exposed to variable risk allocated an intermediate amount of resources into shell deposition compared to those in the no risk and constant risk treatments.</w:t>
      </w:r>
      <w:r>
        <w:rPr>
          <w:rFonts w:ascii="Times New Roman" w:hAnsi="Times New Roman" w:cs="Times New Roman"/>
          <w:sz w:val="24"/>
          <w:szCs w:val="24"/>
        </w:rPr>
        <w:t xml:space="preserve"> It is not yet clear whether increases in shell deposition in </w:t>
      </w:r>
      <w:r w:rsidRPr="003A2DED">
        <w:rPr>
          <w:rFonts w:ascii="Times New Roman" w:hAnsi="Times New Roman" w:cs="Times New Roman"/>
          <w:sz w:val="24"/>
          <w:szCs w:val="24"/>
        </w:rPr>
        <w:t>gastropods</w:t>
      </w:r>
      <w:r>
        <w:rPr>
          <w:rFonts w:ascii="Times New Roman" w:hAnsi="Times New Roman" w:cs="Times New Roman"/>
          <w:sz w:val="24"/>
          <w:szCs w:val="24"/>
        </w:rPr>
        <w:t xml:space="preserve"> are a direct result of the chemical cues released by crabs or as a result of reductions in foraging under elevated predation risk conditions </w:t>
      </w:r>
      <w:r w:rsidRPr="003A2DED">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{"citationItems":[{"id":"ITEM-1","itemData":{"author":[{"dropping-particle":"","family":"Trussell","given":"G C","non-dropping-particle":"","parse-names":false,"suffix":""},{"dropping-particle":"","family":"Ewanchuk","given":"Patrick J","non-dropping-particle":"","parse-names":false,"suffix":""},{"dropping-particle":"","family":"Bertness","given":"Mark D","non-dropping-particle":"","parse-names":false,"suffix":""}],"container-title":"Ecological Society of America","id":"ITEM-1","issue":"3","issued":{"date-parts":[["2003"]]},"page":"629-640","title":"Trait-Mediated effects in rocky intertidal food chains : Predator risk cues alter prey feeding rates","type":"article-journal","volume":"84"},"uris":["http://www.mendeley.com/documents/?uuid=1b2a942e-568e-45f1-8d48-43a1e4e48e1d"]},{"id":"ITEM-2","itemData":{"DOI":"10.1098/rspb.2009.1295","ISSN":"14712970","abstract":"Many organisms have evolved inducible defences in response to spatial and temporal variability in predation risk. These defences are assumed to incur large costs to prey; however, few studies have investigated the mechanisms and costs underlying these adaptive responses. I examined the proximate cause of predator-induced shell thickening in a marine snail (Nucella lamellosa) and tested whether induced thickening leads to an increase in structural strength. Results indicate that although predators (crabs) induce thicker shells, the response is a passive by-product of reduced feeding and somatic growth rather than an active physiological response to predation risk. Physical tests indicate that although the shells of predator-induced snails are significantly stronger, the increase in performance is no different than that of snails with limited access to food. Increased shell strength is attributable to an increase in the energetically inexpensive microstructural layer rather than to material property changes in the shell. This mechanism suggests that predator-induced shell defences may be neither energetically nor developmentally costly. Positive correlations between antipredator behaviour and morphological defences may explain commonly observed associations between growth reduction and defence production in other systems and could have implications for the evolutionary potential of these plastic traits. © 2009 The Royal Society.","author":[{"dropping-particle":"","family":"Bourdeau","given":"Paul E.","non-dropping-particle":"","parse-names":false,"suffix":""}],"container-title":"Proceedings of the Royal Society B: Biological Sciences","id":"ITEM-2","issue":"1680","issued":{"date-parts":[["2010"]]},"page":"455-462","title":"An inducible morphological defence is a passive by-product of behaviour in a marine snail","type":"article-journal","volume":"277"},"uris":["http://www.mendeley.com/documents/?uuid=7381906a-5047-4da8-84dd-51f5cd32ba5a"]},{"id":"ITEM-3","itemData":{"DOI":"10.1371/journal.pone.0052134","ISSN":"19326203","PMID":"23272221","abstract":"The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ONE","id":"ITEM-3","issue":"12","issued":{"date-parts":[["2012"]]},"title":"Plastic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id":"ITEM-4","itemData":{"DOI":"10.1111/j.1420-9101.2007.01299.x","ISBN":"1010-061X","ISSN":"1010061X","PMID":"17465912","abstract":"Phenotypic plasticity has been the object of considerable interest over the past several decades, but in few cases are mechanisms underlying plastic responses well understood. For example, it is unclear whether predator-induced changes in gastropod shell morphology represent an active physiological response or a by-product of reduced feeding. We address this question by manipulating feeding and growth of intertidal snails, Littorina obtusata, using two approaches: (i) exposure to predation cues from green crabs Carcinus maenas and (ii) reduced food availability, and quantifying growth in shell length, shell mass, and body mass, as well as production of faecal material and shell micro-structural characteristics (mineralogy and organic fraction) after 96 days. We demonstrate that L. obtusata actively increases calcification rate in response to predation threat, and that this response entails energetic and developmental costs. That this induced response is not strictly tied to the animal's behaviour should enhance its evolutionary potential.","author":[{"dropping-particle":"","family":"Brookes","given":"J. I.","non-dropping-particle":"","parse-names":false,"suffix":""},{"dropping-particle":"","family":"Rochette","given":"R??my","non-dropping-particle":"","parse-names":false,"suffix":""}],"container-title":"Journal of Evolutionary Biology","id":"ITEM-4","issue":"3","issued":{"date-parts":[["2007"]]},"page":"1015-1027","title":"Mechanism of a plastic phenotypic response: Predator-induced shell thickening in the intertidal gastropod &lt;i&gt;Littorina obtusata&lt;/i&gt;","type":"article-journal","volume":"20"},"uris":["http://www.mendeley.com/documents/?uuid=7f7bdde7-55c1-45f3-8216-5671139989a6"]},{"id":"ITEM-5","itemData":{"DOI":"10.1890/0012-9658(2002)083[1635:CSIDAT]2.0.CO;2","ISBN":"0012-9658","ISSN":"00129658","abstract":"differentiation in sensitivity to cues from damaged conspecifics. We also found that the scaling of trade-offs in body size vs. shell thickness was similar for both regions. This result contrasts with theory because one would expect the more intense selection regime caused by increased crab predation in the southern Gulf to diminish the impact of trade-offs on southern snails. However, this result is consistent with the hypotheses that (1) trade-offs in body size are likely mediated by architectural constraints imposed by the shell and (2) circumventing these constraints via changes in shell shape would likely result in a shell that is more vulnerable to crab predation. Analysis of aperture area and spire height for field populations revealed no geographic differentiation in aperture area, but taller spires in northern snails. Hence, more intense selection via crab predation in the southern Gulf may prevent changes in shell shape that reduce the impact of trade-offs. Finally, despite the large trade-offs accompanying increases in shell thickness, our study suggests that the functional value of increased shell strength in reducing vulnerability to crab predation outweighs these costs","author":[{"dropping-particle":"","family":"Trussell","given":"G C","non-dropping-particle":"","parse-names":false,"suffix":""},{"dropping-particle":"","family":"Nicklin","given":"Matthew O.","non-dropping-particle":"","parse-names":false,"suffix":""}],"container-title":"Ecology","id":"ITEM-5","issue":"6","issued":{"date-parts":[["2002"]]},"page":"1635-1647","title":"Cue sensitivity, inducible defense, and trade-offs in a marine snail","type":"article-journal","volume":"83"},"uris":["http://www.mendeley.com/documents/?uuid=766d82c9-878d-479f-9611-b914d6bab7bf"]}],"mendeley":{"formattedCitation":"(Trussell and Nicklin 2002, Trussell et al. 2003, Brookes and Rochette 2007, Bourdeau 2010, Pascoal et al. 2012a)","plainTextFormattedCitation":"(Trussell and Nicklin 2002, Trussell et al. 2003, Brookes and Rochette 2007, Bourdeau 2010, Pascoal et al. 2012a)","previouslyFormattedCitation":"(Trussell and Nicklin 2002, Trussell et al. 2003, Brookes and Rochette 2007, Bourdeau 2010, Pascoal et al. 2012a)"},"properties":{"noteIndex":0},"schema":"https://github.com/citation-style-language/schema/raw/master/csl-citation.json"}</w:instrText>
      </w:r>
      <w:r w:rsidRPr="003A2DED">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 xml:space="preserve">(Trussell and Nicklin 2002, </w:t>
      </w:r>
      <w:r w:rsidR="00C4624F" w:rsidRPr="00C4624F">
        <w:rPr>
          <w:rFonts w:ascii="Times New Roman" w:hAnsi="Times New Roman" w:cs="Times New Roman"/>
          <w:noProof/>
          <w:sz w:val="24"/>
          <w:szCs w:val="24"/>
        </w:rPr>
        <w:lastRenderedPageBreak/>
        <w:t>Trussell et al. 2003, Brookes and Rochette 2007, Bourdeau 2010, Pascoal et al. 2012a)</w:t>
      </w:r>
      <w:r w:rsidRPr="003A2DED">
        <w:rPr>
          <w:rFonts w:ascii="Times New Roman" w:hAnsi="Times New Roman" w:cs="Times New Roman"/>
          <w:sz w:val="24"/>
          <w:szCs w:val="24"/>
        </w:rPr>
        <w:fldChar w:fldCharType="end"/>
      </w:r>
      <w:r w:rsidRPr="003A2DED">
        <w:rPr>
          <w:rFonts w:ascii="Times New Roman" w:hAnsi="Times New Roman" w:cs="Times New Roman"/>
          <w:sz w:val="24"/>
          <w:szCs w:val="24"/>
        </w:rPr>
        <w:t>.</w:t>
      </w:r>
      <w:r>
        <w:rPr>
          <w:rFonts w:ascii="Times New Roman" w:hAnsi="Times New Roman" w:cs="Times New Roman"/>
          <w:sz w:val="24"/>
          <w:szCs w:val="24"/>
        </w:rPr>
        <w:t xml:space="preserve"> Although our results are unable to shed more light on this issue, they do indicate that there is a temporal link between the amount of time spent under risky conditions and the relative amount invested in shell defences. </w:t>
      </w:r>
    </w:p>
    <w:p w14:paraId="512B7815" w14:textId="5A2AFD35" w:rsidR="00ED5DDA" w:rsidRDefault="00ED5DDA" w:rsidP="00ED5DDA">
      <w:pPr>
        <w:spacing w:line="360" w:lineRule="auto"/>
        <w:ind w:firstLine="720"/>
        <w:jc w:val="both"/>
        <w:rPr>
          <w:rFonts w:ascii="Times New Roman" w:hAnsi="Times New Roman" w:cs="Times New Roman"/>
          <w:sz w:val="24"/>
        </w:rPr>
      </w:pPr>
      <w:r w:rsidRPr="00F07A9A">
        <w:rPr>
          <w:rStyle w:val="CommentReference"/>
          <w:rFonts w:ascii="Times New Roman" w:hAnsi="Times New Roman" w:cs="Times New Roman"/>
          <w:sz w:val="24"/>
        </w:rPr>
        <w:t xml:space="preserve">Predation risk influenced energetic budget of </w:t>
      </w:r>
      <w:r w:rsidRPr="00F07A9A">
        <w:rPr>
          <w:rStyle w:val="CommentReference"/>
          <w:rFonts w:ascii="Times New Roman" w:hAnsi="Times New Roman" w:cs="Times New Roman"/>
          <w:i/>
          <w:iCs/>
          <w:sz w:val="24"/>
        </w:rPr>
        <w:t>Nucella</w:t>
      </w:r>
      <w:r w:rsidRPr="00F07A9A">
        <w:rPr>
          <w:rStyle w:val="CommentReference"/>
          <w:rFonts w:ascii="Times New Roman" w:hAnsi="Times New Roman" w:cs="Times New Roman"/>
          <w:sz w:val="24"/>
        </w:rPr>
        <w:t>, with responses of offspring effected by parental habitat. Energy consumption (</w:t>
      </w:r>
      <w:r w:rsidRPr="00F07A9A">
        <w:rPr>
          <w:rFonts w:ascii="Times New Roman" w:hAnsi="Times New Roman" w:cs="Times New Roman"/>
          <w:sz w:val="24"/>
          <w:szCs w:val="24"/>
        </w:rPr>
        <w:t>E</w:t>
      </w:r>
      <w:r w:rsidRPr="00F07A9A">
        <w:rPr>
          <w:rFonts w:ascii="Times New Roman" w:hAnsi="Times New Roman" w:cs="Times New Roman"/>
          <w:sz w:val="24"/>
          <w:szCs w:val="24"/>
          <w:vertAlign w:val="subscript"/>
        </w:rPr>
        <w:t>c</w:t>
      </w:r>
      <w:r w:rsidRPr="00F07A9A">
        <w:rPr>
          <w:rStyle w:val="CommentReference"/>
          <w:rFonts w:ascii="Times New Roman" w:hAnsi="Times New Roman" w:cs="Times New Roman"/>
          <w:sz w:val="24"/>
        </w:rPr>
        <w:t xml:space="preserve">) results showed that ETS activity was the same for all </w:t>
      </w:r>
      <w:r w:rsidRPr="00F07A9A">
        <w:rPr>
          <w:rStyle w:val="CommentReference"/>
          <w:rFonts w:ascii="Times New Roman" w:hAnsi="Times New Roman" w:cs="Times New Roman"/>
          <w:i/>
          <w:iCs/>
          <w:sz w:val="24"/>
        </w:rPr>
        <w:t>Nucella</w:t>
      </w:r>
      <w:r w:rsidRPr="00F07A9A">
        <w:rPr>
          <w:rStyle w:val="CommentReference"/>
          <w:rFonts w:ascii="Times New Roman" w:hAnsi="Times New Roman" w:cs="Times New Roman"/>
          <w:sz w:val="24"/>
        </w:rPr>
        <w:t xml:space="preserve"> offspring, indicating that the energy demands at the cellular level did not differ for offspring irrespective of treatment combination. This finding contrast</w:t>
      </w:r>
      <w:r w:rsidR="00DE6D6E">
        <w:rPr>
          <w:rStyle w:val="CommentReference"/>
          <w:rFonts w:ascii="Times New Roman" w:hAnsi="Times New Roman" w:cs="Times New Roman"/>
          <w:sz w:val="24"/>
        </w:rPr>
        <w:t>s</w:t>
      </w:r>
      <w:r w:rsidRPr="00F07A9A">
        <w:rPr>
          <w:rStyle w:val="CommentReference"/>
          <w:rFonts w:ascii="Times New Roman" w:hAnsi="Times New Roman" w:cs="Times New Roman"/>
          <w:sz w:val="24"/>
        </w:rPr>
        <w:t xml:space="preserve"> with those of previous studies showing that predation risk is able to alter the </w:t>
      </w:r>
      <w:r w:rsidRPr="00F07A9A">
        <w:rPr>
          <w:rFonts w:ascii="Times New Roman" w:hAnsi="Times New Roman" w:cs="Times New Roman"/>
          <w:sz w:val="24"/>
          <w:szCs w:val="24"/>
        </w:rPr>
        <w:t xml:space="preserve">energy consumption of prey </w:t>
      </w:r>
      <w:r w:rsidRPr="00F07A9A">
        <w:rPr>
          <w:rFonts w:ascii="Times New Roman" w:hAnsi="Times New Roman" w:cs="Times New Roman"/>
          <w:sz w:val="24"/>
          <w:szCs w:val="24"/>
        </w:rPr>
        <w:fldChar w:fldCharType="begin" w:fldLock="1"/>
      </w:r>
      <w:r w:rsidR="00276486" w:rsidRPr="00F07A9A">
        <w:rPr>
          <w:rFonts w:ascii="Times New Roman" w:hAnsi="Times New Roman" w:cs="Times New Roman"/>
          <w:sz w:val="24"/>
          <w:szCs w:val="24"/>
        </w:rPr>
        <w:instrText>ADDIN CSL_CITATION {"citationItems":[{"id":"ITEM-1","itemData":{"DOI":"10.1371/journal.pone.0006160","ISBN":"1932-6203","ISSN":"19326203","PMID":"19582147","abstract":"Defence against predators is usually accompanied by declining rates of growth or development. The classical growth/predation risk tradeoff assumes reduced activity as the cause of these declines. However, in many cases these costs cannot be explained by reduced foraging effort or enhanced allocation to defensive structures under predation risk. Here, we tested for a physiological origin of defence costs by measuring oxygen consumption in tadpoles (Rana temporaria) exposed to predation risk over short and long periods of time. The short term reaction was an increase in oxygen consumption, consistent with the \"fight-or-flight\" response observed in many organisms. The long term reaction showed the opposite pattern: tadpoles reduced oxygen consumption after three weeks exposure to predators, which would act to reduce the growth cost of predator defence. The results point to an instantaneous and reversible stress response to predation risk. This suggests that the tradeoff between avoiding predators and growing rapidly is not caused by changes in metabolic rate, and must be sought in other behavioural or physiological processes.","author":[{"dropping-particle":"","family":"Steiner","given":"Ulrich K.","non-dropping-particle":"","parse-names":false,"suffix":""},{"dropping-particle":"","family":"Buskirk","given":"Josh","non-dropping-particle":"Van","parse-names":false,"suffix":""}],"container-title":"PLoS ONE","id":"ITEM-1","issue":"7","issued":{"date-parts":[["2009"]]},"page":"2-5","title":"Predator-induced changes in metabolism cannot explain the growth/predation risk tradeoff","type":"article-journal","volume":"4"},"uris":["http://www.mendeley.com/documents/?uuid=f98de9f8-273b-447b-9947-3f6df653e555"]},{"id":"ITEM-2","itemData":{"abstract":"We present a framework to explain how prey stress responses to predation can resolve context dependency in ecosystem properties and functions such as food chain length, secondary production, elemental stoichiometry, and cycling. We first describe the major nonspecific physiological stress mechanisms and their ecologically relevant consequences. We next synthesize the evidence for prey physiological responses to predation risk and demonstrate that they are similar across taxa and fit well within the general stress paradigm. We then illustrate the utility of our idea by applying our understanding of the ecological consequences of stress to explain how herbivore‐prey physiological antipredator responses affect ecosystem dynamics. We hypothesize that stressed herbivores should forage on plant species with higher digestible carbohydrates than should unstressed herbivores to meet heightened energy demands. Increased consumption of carbohydrate‐rich plants should reduce their relative abundance in the community, hence altering the quantity and quality of plant litter entering the detrital pool. We further hypothesize that stress should change the elemental composition and energy content of prey excreta, egesta, and carcasses that enter the detrital pool. Finally, prey stress should lower energy and nutrient conversion efficiency and hence the transfer of materials and energy up the food chain, which should, in turn, weaken the association between ecosystem productivity and food chain length.","author":[{"dropping-particle":"","family":"Hawlena","given":"D","non-dropping-particle":"","parse-names":false,"suffix":""},{"dropping-particle":"","family":"Schmitz","given":"O J","non-dropping-particle":"","parse-names":false,"suffix":""}],"container-title":"The American Naturalist","id":"ITEM-2","issue":"5","issued":{"date-parts":[["2010"]]},"page":"537-556","title":"Physiological stress as a fundamental mechanism linking predation to ecosystem functioning","type":"article-journal","volume":"176"},"uris":["http://www.mendeley.com/documents/?uuid=eb609aa5-e676-476c-9a5b-e48037437821"]},{"id":"ITEM-3","itemData":{"author":[{"dropping-particle":"","family":"Huuskonen","given":"Hannu","non-dropping-particle":"","parse-names":false,"suffix":""},{"dropping-particle":"","family":"Huuskonen","given":"Hannu","non-dropping-particle":"","parse-names":false,"suffix":""},{"dropping-particle":"","family":"Karjalainen","given":"Juha","non-dropping-particle":"","parse-names":false,"suffix":""},{"dropping-particle":"","family":"Karjalainen","given":"Juha","non-dropping-particle":"","parse-names":false,"suffix":""}],"container-title":"Time","id":"ITEM-3","issued":{"date-parts":[["1997"]]},"page":"265-269","title":"Predator-induced respiratory responses in juveniles of vendace","type":"article-journal","volume":"49"},"uris":["http://www.mendeley.com/documents/?uuid=a9e0f834-854c-43cc-9645-9871a0d08e80"]},{"id":"ITEM-4","itemData":{"DOI":"10.1007/s10750-012-1236-4","ISBN":"0018-8158\\r1573-5117","ISSN":"00188158","abstract":"Life-history theory predicts that predator-induced defences should incur fitness costs. In larval amphibians, the most frequently reported cost is reduced energy intake due to lower foraging rates; however, recent reports suggest that this trade-off may be uncoupled through morphological and physiological adaptations. Metabolism is a measure of energy expenditure and plasticity in respiration may potentially offset other costs of predator-induction. The aim of this study was to measure the indirect effects of dragonfly larvae on the respiration rate of tadpoles of the Arabian toad (Bufo arabicus) over time and at different predator concentrations. We performed two experiments. In the first experiment (time-response), we exposed tadpoles either to the indirect presence of odonate larvae or predator-free conditions and measured respiration rates 3, 5, 8, 11, 13, 15, 19 and 26 days after the start of the experiment. In the second experiment (dose-response), we used three levels of predator chemicals, equivalent to 1 predator per 10, 100 or 1,000 l plus controls. The respiration rate of predator-exposed tadpoles varied initially, but was 56.3% of controls after 26 days. In the dose-response experiment, the respiration rate of all predator-exposed tadpole groups was reduced by between 19.1 and 27.2% after 21 days. The study demonstrates a mechanism by which tadpoles may be able to adjust their physiology to partially offset the costs of lower energy intake due to predator avoidance.","author":[{"dropping-particle":"","family":"Barry","given":"Michael J.","non-dropping-particle":"","parse-names":false,"suffix":""},{"dropping-particle":"","family":"Syal","given":"Shruti","non-dropping-particle":"","parse-names":false,"suffix":""}],"container-title":"Hydrobiologia","id":"ITEM-4","issue":"1","issued":{"date-parts":[["2013"]]},"page":"267-276","title":"Metabolic responses of tadpoles to chemical predation cues","type":"article-journal","volume":"700"},"uris":["http://www.mendeley.com/documents/?uuid=eae410f9-d3ed-4576-a67e-fa21d8750071"]}],"mendeley":{"formattedCitation":"(Huuskonen et al. 1997, Steiner and Van Buskirk 2009, Hawlena and Schmitz 2010b, Barry and Syal 2013)","plainTextFormattedCitation":"(Huuskonen et al. 1997, Steiner and Van Buskirk 2009, Hawlena and Schmitz 2010b, Barry and Syal 2013)","previouslyFormattedCitation":"(Huuskonen et al. 1997, Steiner and Van Buskirk 2009, Hawlena and Schmitz 2010b, Barry and Syal 2013)"},"properties":{"noteIndex":0},"schema":"https://github.com/citation-style-language/schema/raw/master/csl-citation.json"}</w:instrText>
      </w:r>
      <w:r w:rsidRPr="00F07A9A">
        <w:rPr>
          <w:rFonts w:ascii="Times New Roman" w:hAnsi="Times New Roman" w:cs="Times New Roman"/>
          <w:sz w:val="24"/>
          <w:szCs w:val="24"/>
        </w:rPr>
        <w:fldChar w:fldCharType="separate"/>
      </w:r>
      <w:r w:rsidR="00C4624F" w:rsidRPr="00F07A9A">
        <w:rPr>
          <w:rFonts w:ascii="Times New Roman" w:hAnsi="Times New Roman" w:cs="Times New Roman"/>
          <w:noProof/>
          <w:sz w:val="24"/>
          <w:szCs w:val="24"/>
        </w:rPr>
        <w:t>(Huuskonen et al. 1997, Steiner and Van Buskirk 2009, Hawlena and Schmitz 2010b, Barry and Syal 2013)</w:t>
      </w:r>
      <w:r w:rsidRPr="00F07A9A">
        <w:rPr>
          <w:rFonts w:ascii="Times New Roman" w:hAnsi="Times New Roman" w:cs="Times New Roman"/>
          <w:sz w:val="24"/>
          <w:szCs w:val="24"/>
        </w:rPr>
        <w:fldChar w:fldCharType="end"/>
      </w:r>
      <w:r w:rsidRPr="00F07A9A">
        <w:rPr>
          <w:rFonts w:ascii="Times New Roman" w:hAnsi="Times New Roman" w:cs="Times New Roman"/>
          <w:sz w:val="24"/>
          <w:szCs w:val="24"/>
        </w:rPr>
        <w:t xml:space="preserve">, including that of </w:t>
      </w:r>
      <w:r w:rsidRPr="00F07A9A">
        <w:rPr>
          <w:rFonts w:ascii="Times New Roman" w:hAnsi="Times New Roman" w:cs="Times New Roman"/>
          <w:i/>
          <w:iCs/>
          <w:sz w:val="24"/>
          <w:szCs w:val="24"/>
        </w:rPr>
        <w:t xml:space="preserve">Nucella </w:t>
      </w:r>
      <w:r w:rsidRPr="00F07A9A">
        <w:rPr>
          <w:rFonts w:ascii="Times New Roman" w:hAnsi="Times New Roman" w:cs="Times New Roman"/>
          <w:sz w:val="24"/>
          <w:szCs w:val="24"/>
        </w:rPr>
        <w:t xml:space="preserve">(Karythis et al. 2020). </w:t>
      </w:r>
      <w:r w:rsidRPr="00F07A9A">
        <w:rPr>
          <w:rStyle w:val="CommentReference"/>
          <w:rFonts w:ascii="Times New Roman" w:hAnsi="Times New Roman" w:cs="Times New Roman"/>
          <w:sz w:val="24"/>
        </w:rPr>
        <w:t>However, despite no significant overall impact on E</w:t>
      </w:r>
      <w:r w:rsidRPr="00F07A9A">
        <w:rPr>
          <w:rStyle w:val="CommentReference"/>
          <w:rFonts w:ascii="Times New Roman" w:hAnsi="Times New Roman" w:cs="Times New Roman"/>
          <w:sz w:val="24"/>
          <w:vertAlign w:val="subscript"/>
        </w:rPr>
        <w:t>c</w:t>
      </w:r>
      <w:r w:rsidRPr="00F07A9A">
        <w:rPr>
          <w:rStyle w:val="CommentReference"/>
          <w:rFonts w:ascii="Times New Roman" w:hAnsi="Times New Roman" w:cs="Times New Roman"/>
          <w:sz w:val="24"/>
        </w:rPr>
        <w:t>, predation risk did influence the E</w:t>
      </w:r>
      <w:r w:rsidRPr="00F07A9A">
        <w:rPr>
          <w:rStyle w:val="CommentReference"/>
          <w:rFonts w:ascii="Times New Roman" w:hAnsi="Times New Roman" w:cs="Times New Roman"/>
          <w:sz w:val="24"/>
          <w:vertAlign w:val="subscript"/>
        </w:rPr>
        <w:t>c</w:t>
      </w:r>
      <w:r w:rsidRPr="00F07A9A">
        <w:rPr>
          <w:rStyle w:val="CommentReference"/>
          <w:rFonts w:ascii="Times New Roman" w:hAnsi="Times New Roman" w:cs="Times New Roman"/>
          <w:sz w:val="24"/>
        </w:rPr>
        <w:t xml:space="preserve"> of offspring, but responses were different at the site level. C</w:t>
      </w:r>
      <w:r w:rsidRPr="00F07A9A">
        <w:rPr>
          <w:rFonts w:ascii="Times New Roman" w:hAnsi="Times New Roman" w:cs="Times New Roman"/>
          <w:sz w:val="24"/>
          <w:szCs w:val="24"/>
        </w:rPr>
        <w:t xml:space="preserve">ontradictory patterns between sites nested in the same habitat may have obscured the treatment effects. The metabolism (energy consumption) of intertidal invertebrates can be influenced by food availability </w:t>
      </w:r>
      <w:r w:rsidRPr="00F07A9A">
        <w:rPr>
          <w:rFonts w:ascii="Times New Roman" w:hAnsi="Times New Roman" w:cs="Times New Roman"/>
          <w:sz w:val="24"/>
          <w:szCs w:val="24"/>
        </w:rPr>
        <w:fldChar w:fldCharType="begin" w:fldLock="1"/>
      </w:r>
      <w:r w:rsidR="00E03C75" w:rsidRPr="00F07A9A">
        <w:rPr>
          <w:rFonts w:ascii="Times New Roman" w:hAnsi="Times New Roman" w:cs="Times New Roman"/>
          <w:sz w:val="24"/>
          <w:szCs w:val="24"/>
        </w:rPr>
        <w:instrText>ADDIN CSL_CITATION {"citationItems":[{"id":"ITEM-1","itemData":{"DOI":"10.1093/icb/28.1.161","ISSN":"15407063","abstract":"SYNOPSIS: Behaviors to conserve water during intertidal exposure at the same time impair respiratory gas exchange, so that observed responses to emersion may reflect compromises between these incompatible needs. Behavioral isolation of the tissues from air results in the complete or partial reliance on anoxic energy metabolism, which is most reliably measured directly as heat dissipation. Combined direct calorimetry and indirect calorimetry (respirometry) enable the partitioning of total metabolic heat dissipation into its aerobic and anoxic components, which may vary according to physical and biological factors. The mussel Mytilus edulis is tolerant of anoxia and saves water and energy during aerial exposure in its rocky intertidal habitat by closing its shell valves and becoming largely anoxic. Like most suspension feeders in this habitat, its compensation for reduced feeding time involves energy conservation; there is little evidence for energy supplementation such as increases in feeding rate or absorption efficiency. Ammonia production continues during aerial exposure and is involved in acid-base balance in the hemolymph and mantle cavity fluid. Infaunal cockles (Cardium edule) and mussels (Geukensia demissa) gape their shell valves, remain largely aerobic and have high rates of heat dissipation during intertidal exposure, a response which appears related to the lower desiccation potential and exploitation of richer trophic resources in their soft-sediment habitats. The variable expansion of the symbiotic sea anemone Anthopleura elegantissima reflects interaction among the responses to desiccation, irradiance and continued photosynthesis by its zooxanthellae during exposure to air. © 1988 by the American Society of Zoologists.","author":[{"dropping-particle":"","family":"Shick","given":"J M","non-dropping-particle":"","parse-names":false,"suffix":""},{"dropping-particle":"","family":"Widdows","given":"J","non-dropping-particle":"","parse-names":false,"suffix":""},{"dropping-particle":"","family":"Gnaiger","given":"E","non-dropping-particle":"","parse-names":false,"suffix":""}],"container-title":"Integrative and Comparative Biology","id":"ITEM-1","issue":"1","issued":{"date-parts":[["1988"]]},"page":"161-181","title":"Calorimetric studies of behavior, metabolism and energetics of sessile intertidal animals","type":"article-journal","volume":"28"},"uris":["http://www.mendeley.com/documents/?uuid=ae081f6a-bbe2-4fb9-a4be-dec2a3d77352"]}],"mendeley":{"formattedCitation":"(Shick et al. 1988)","plainTextFormattedCitation":"(Shick et al. 1988)","previouslyFormattedCitation":"(Shick et al. 1988)"},"properties":{"noteIndex":0},"schema":"https://github.com/citation-style-language/schema/raw/master/csl-citation.json"}</w:instrText>
      </w:r>
      <w:r w:rsidRPr="00F07A9A">
        <w:rPr>
          <w:rFonts w:ascii="Times New Roman" w:hAnsi="Times New Roman" w:cs="Times New Roman"/>
          <w:sz w:val="24"/>
          <w:szCs w:val="24"/>
        </w:rPr>
        <w:fldChar w:fldCharType="separate"/>
      </w:r>
      <w:r w:rsidR="00C4624F" w:rsidRPr="00F07A9A">
        <w:rPr>
          <w:rFonts w:ascii="Times New Roman" w:hAnsi="Times New Roman" w:cs="Times New Roman"/>
          <w:noProof/>
          <w:sz w:val="24"/>
          <w:szCs w:val="24"/>
        </w:rPr>
        <w:t>(Shick et al. 1988)</w:t>
      </w:r>
      <w:r w:rsidRPr="00F07A9A">
        <w:rPr>
          <w:rFonts w:ascii="Times New Roman" w:hAnsi="Times New Roman" w:cs="Times New Roman"/>
          <w:sz w:val="24"/>
          <w:szCs w:val="24"/>
        </w:rPr>
        <w:fldChar w:fldCharType="end"/>
      </w:r>
      <w:r w:rsidRPr="00F07A9A">
        <w:rPr>
          <w:rFonts w:ascii="Times New Roman" w:hAnsi="Times New Roman" w:cs="Times New Roman"/>
          <w:sz w:val="24"/>
          <w:szCs w:val="24"/>
        </w:rPr>
        <w:t xml:space="preserve">, thermal stress </w:t>
      </w:r>
      <w:r w:rsidRPr="00F07A9A">
        <w:rPr>
          <w:rFonts w:ascii="Times New Roman" w:hAnsi="Times New Roman" w:cs="Times New Roman"/>
          <w:sz w:val="24"/>
          <w:szCs w:val="24"/>
        </w:rPr>
        <w:fldChar w:fldCharType="begin" w:fldLock="1"/>
      </w:r>
      <w:r w:rsidR="004B0ACE" w:rsidRPr="00F07A9A">
        <w:rPr>
          <w:rFonts w:ascii="Times New Roman" w:hAnsi="Times New Roman" w:cs="Times New Roman"/>
          <w:sz w:val="24"/>
          <w:szCs w:val="24"/>
        </w:rPr>
        <w:instrText>ADDIN CSL_CITATION {"citationItems":[{"id":"ITEM-1","itemData":{"DOI":"10.1016/S1095-6433(99)90421-X","ISBN":"0022-0949","ISSN":"1477-9145","PMID":"10518474","abstract":"Heat stress sufficient to cause cellular damage triggers the heat-shock response, the enhanced expression of a group of molecular chaperones called heat-shock proteins (hsps), We compared the heat-shock responses of four species of marine snails of the genus Tegula that occupy thermal niches differing in absolute temperature and range of temperature, We examined the effects of short-term heat stress and thermal acclimation on the synthesis of hsps of size classes 90, 77, 70 and 38kDa by measuring incorporation of S-35-labeled methionine and cysteine into newly synthesized proteins in gill tissue, Temperatures at which enhanced synthesis of hsps first occurred (T-on), temperatures of maximal induction of hsp synthesis (T-peak) and temperatures at which hsp synthesis was heat-inactivated (T-off) were lowest in two low-intertidal to subtidal species from the temperate zone, T. brunnea and T. montereyi, intermediate in a mid- to low-intertidal species of the temperate zone, T. funebralis, and highest in a subtropical intertidal species from the Gulf of California, T. rugosa. Synthesis of hsps and other classes of protein by T. brunnea and T. montereyi was heat-inactivated at temperatures commonly encountered by T. funebralis during low tides on warm days, In turn, protein synthesis by T.funebralis was blocked at the upper temperatures of the habitat of T. rugosa. Acclimation of snails to 13 degrees C, 18 degrees C and 23 degrees C shifted T-on and T-peak for certain hsps, but did not affect T-off, The heat-shock responses of field-acclimatized snails were generally reduced in comparison with those of laboratory-acclimated snails. Overall, despite the occurrence of acclimatory plasticity in their heat-shock responses, genetically fixed differences in T-on, T-peak and Toff appear to exist that reflect the separate evolutionary histories of these species and may play important roles in setting their thermal tolerance limits and, thereby, their biogeographic distribution patterns.","author":[{"dropping-particle":"","family":"Tomanek","given":"L","non-dropping-particle":"","parse-names":false,"suffix":""},{"dropping-particle":"","family":"Somero","given":"G N","non-dropping-particle":"","parse-names":false,"suffix":""}],"container-title":"Journal of Experimental Biology","id":"ITEM-1","issue":"21","issued":{"date-parts":[["1999","1"]]},"page":"2925-2936","title":"Evolutionary and acclimation-induced variation in the heat-shock responses of congeneric marine snails (genus &lt;i&gt;Tegula&lt;/i&gt;) from different thermal habitats: Implications for limits of thermotolerance and biogeography","type":"article-journal","volume":"202"},"uris":["http://www.mendeley.com/documents/?uuid=a33ea76f-1ec1-4958-8a11-598c4896e395"]},{"id":"ITEM-2","itemData":{"DOI":"10.1093/icb/42.4.881","ISSN":"00031569","abstract":"Ecologists and physiologists working on rocky shores have emphasized the effects of environmental stress on the distribution of intertidal organisms. Although consumer stress models suggest that physical extremes may often reduce predation and herbivory through negative impacts on the physiological performance of consumers, few field studies have rigorously tested how environmental variation affects feeding rates. I review and analyze field experiments that quantified per capita feeding rates of a keystone predator, the sea star Pisaster ochraceus, in relation to aerial heat stress, wave forces, and water temperature at three rocky intertidal sites on the Oregon coast. Predation rates during 14-day periods were unrelated to aerial temperature, but decreased significantly with decreasing water temperature. There was suggestive but inconclusive evidence that predation rates also declined with increasing wave forces. Data-logger records suggested that thermal stress was rare in the wave-exposed habitats that I studied; sea star body temperatures likely reached warm levels (&gt;24°C) on only 9 dates in 3 yr. In contrast, wind-driven upwelling regularly generated 3 to 5°C fluctuations in water temperature, and field and laboratory results suggest that such changes significantly alter feeding rates of Pisaster. These physiological rate effects, near the center of an organism's thermal range, may not reduce growth or fitness, and thus are distinct from the effects of environmental stress. This study underscores the need to consider organismal responses both under \"normal\" conditions, as well as under extreme conditions. Examining both kinds of responses is necessary to understand how different components of environmental variation regulate physiological performance and the strength of species interactions in intertidal communities.","author":[{"dropping-particle":"","family":"Sanford","given":"E","non-dropping-particle":"","parse-names":false,"suffix":""}],"container-title":"Integrative and Comparative Biology","id":"ITEM-2","issue":"4","issued":{"date-parts":[["2002"]]},"page":"881-891","title":"Water temperature, predation, and the neglected role of physiological rate effects in rocky intertidal communities","type":"article-journal","volume":"42"},"uris":["http://www.mendeley.com/documents/?uuid=b5d6e2ae-24b4-48ee-96a8-0a0d65ebabf2"]}],"mendeley":{"formattedCitation":"(Tomanek and Somero 1999, Sanford 2002)","plainTextFormattedCitation":"(Tomanek and Somero 1999, Sanford 2002)","previouslyFormattedCitation":"(Tomanek and Somero 1999, Sanford 2002)"},"properties":{"noteIndex":0},"schema":"https://github.com/citation-style-language/schema/raw/master/csl-citation.json"}</w:instrText>
      </w:r>
      <w:r w:rsidRPr="00F07A9A">
        <w:rPr>
          <w:rFonts w:ascii="Times New Roman" w:hAnsi="Times New Roman" w:cs="Times New Roman"/>
          <w:sz w:val="24"/>
          <w:szCs w:val="24"/>
        </w:rPr>
        <w:fldChar w:fldCharType="separate"/>
      </w:r>
      <w:r w:rsidR="00C4624F" w:rsidRPr="00F07A9A">
        <w:rPr>
          <w:rFonts w:ascii="Times New Roman" w:hAnsi="Times New Roman" w:cs="Times New Roman"/>
          <w:noProof/>
          <w:sz w:val="24"/>
          <w:szCs w:val="24"/>
        </w:rPr>
        <w:t>(Tomanek and Somero 1999, Sanford 2002)</w:t>
      </w:r>
      <w:r w:rsidRPr="00F07A9A">
        <w:rPr>
          <w:rFonts w:ascii="Times New Roman" w:hAnsi="Times New Roman" w:cs="Times New Roman"/>
          <w:sz w:val="24"/>
          <w:szCs w:val="24"/>
        </w:rPr>
        <w:fldChar w:fldCharType="end"/>
      </w:r>
      <w:r w:rsidRPr="00F07A9A">
        <w:rPr>
          <w:rFonts w:ascii="Times New Roman" w:hAnsi="Times New Roman" w:cs="Times New Roman"/>
          <w:sz w:val="24"/>
          <w:szCs w:val="24"/>
        </w:rPr>
        <w:t xml:space="preserve"> as well as wave driven mechanical stress </w:t>
      </w:r>
      <w:r w:rsidRPr="00F07A9A">
        <w:rPr>
          <w:rFonts w:ascii="Times New Roman" w:hAnsi="Times New Roman" w:cs="Times New Roman"/>
          <w:sz w:val="24"/>
          <w:szCs w:val="24"/>
        </w:rPr>
        <w:fldChar w:fldCharType="begin" w:fldLock="1"/>
      </w:r>
      <w:r w:rsidR="00E03C75" w:rsidRPr="00F07A9A">
        <w:rPr>
          <w:rFonts w:ascii="Times New Roman" w:hAnsi="Times New Roman" w:cs="Times New Roman"/>
          <w:sz w:val="24"/>
          <w:szCs w:val="24"/>
        </w:rPr>
        <w:instrText>ADDIN CSL_CITATION {"citationItems":[{"id":"ITEM-1","itemData":{"DOI":"10.1016/j.jembe.2007.11.011","ISSN":"00220981","abstract":"Animals in wave-exposed habitats must constantly contend with the hydrodynamic forces of lift and drag. In this study, we investigated aspects of the metabolic response of Haliotis iris to simulated wave forces varying in magnitude up to 9.6 N applied to the shell at 69° to horizontal, alternately from anterior and posterior directions, with a period of 10s. Shell adductor muscle activity (electromyogram, EMG), heart rate, and oxygen consumption were monitored during force application and during extended recovery. EMG spiking was absent at zero force, but increased markedly with increasing force, in synchrony with the wave cycle. In contrast, heart rate was unaffected by wave forces and varied by only 5% over the whole range of applied forces. During force application, oxygen consumption increased by 10-25% above resting rates and remained elevated throughout a 5-hour recovery period, indicating a switch to anaerobic metabolism. It is concluded that living in a wave-swept environment is metabolically costly for abalone although this may be compensated by improved food availability and more efficient ventilation induced by external flow. © 2007 Elsevier B.V. All rights reserved.","author":[{"dropping-particle":"","family":"Donovan","given":"D. A.","non-dropping-particle":"","parse-names":false,"suffix":""},{"dropping-particle":"","family":"Taylor","given":"H. H.","non-dropping-particle":"","parse-names":false,"suffix":""}],"container-title":"Journal of Experimental Marine Biology and Ecology","id":"ITEM-1","issue":"2","issued":{"date-parts":[["2008"]]},"page":"231-240","title":"Metabolic consequences of living in a wave-swept environment: Effects of simulated wave forces on oxygen consumption, heart rate, and activity of the shell adductor muscle of the abalone &lt;i&gt;Haliotis iris&lt;/i&gt;","type":"article-journal","volume":"354"},"uris":["http://www.mendeley.com/documents/?uuid=3632fd98-399f-47ae-ab53-b7aa8c9066e2"]}],"mendeley":{"formattedCitation":"(Donovan and Taylor 2008)","plainTextFormattedCitation":"(Donovan and Taylor 2008)","previouslyFormattedCitation":"(Donovan and Taylor 2008)"},"properties":{"noteIndex":0},"schema":"https://github.com/citation-style-language/schema/raw/master/csl-citation.json"}</w:instrText>
      </w:r>
      <w:r w:rsidRPr="00F07A9A">
        <w:rPr>
          <w:rFonts w:ascii="Times New Roman" w:hAnsi="Times New Roman" w:cs="Times New Roman"/>
          <w:sz w:val="24"/>
          <w:szCs w:val="24"/>
        </w:rPr>
        <w:fldChar w:fldCharType="separate"/>
      </w:r>
      <w:r w:rsidR="00C4624F" w:rsidRPr="00F07A9A">
        <w:rPr>
          <w:rFonts w:ascii="Times New Roman" w:hAnsi="Times New Roman" w:cs="Times New Roman"/>
          <w:noProof/>
          <w:sz w:val="24"/>
          <w:szCs w:val="24"/>
        </w:rPr>
        <w:t>(Donovan and Taylor 2008)</w:t>
      </w:r>
      <w:r w:rsidRPr="00F07A9A">
        <w:rPr>
          <w:rFonts w:ascii="Times New Roman" w:hAnsi="Times New Roman" w:cs="Times New Roman"/>
          <w:sz w:val="24"/>
          <w:szCs w:val="24"/>
        </w:rPr>
        <w:fldChar w:fldCharType="end"/>
      </w:r>
      <w:r w:rsidRPr="00F07A9A">
        <w:rPr>
          <w:rFonts w:ascii="Times New Roman" w:hAnsi="Times New Roman" w:cs="Times New Roman"/>
          <w:sz w:val="24"/>
          <w:szCs w:val="24"/>
        </w:rPr>
        <w:t xml:space="preserve">, therefore, different metabolic responses to predation risk at site </w:t>
      </w:r>
      <w:r>
        <w:rPr>
          <w:rFonts w:ascii="Times New Roman" w:hAnsi="Times New Roman" w:cs="Times New Roman"/>
          <w:sz w:val="24"/>
          <w:szCs w:val="24"/>
        </w:rPr>
        <w:t>level may not be so remarkable. Despite results indicating an influence of parental habitat on the total energy available (E</w:t>
      </w:r>
      <w:r w:rsidRPr="00D95A1F">
        <w:rPr>
          <w:rFonts w:ascii="Times New Roman" w:hAnsi="Times New Roman" w:cs="Times New Roman"/>
          <w:sz w:val="24"/>
          <w:szCs w:val="24"/>
          <w:vertAlign w:val="subscript"/>
        </w:rPr>
        <w:t>a</w:t>
      </w:r>
      <w:r>
        <w:rPr>
          <w:rFonts w:ascii="Times New Roman" w:hAnsi="Times New Roman" w:cs="Times New Roman"/>
          <w:sz w:val="24"/>
          <w:szCs w:val="24"/>
        </w:rPr>
        <w:t xml:space="preserve">) to </w:t>
      </w:r>
      <w:r w:rsidRPr="00C45543">
        <w:rPr>
          <w:rFonts w:ascii="Times New Roman" w:hAnsi="Times New Roman" w:cs="Times New Roman"/>
          <w:i/>
          <w:iCs/>
          <w:sz w:val="24"/>
          <w:szCs w:val="24"/>
        </w:rPr>
        <w:t>Nucella</w:t>
      </w:r>
      <w:r>
        <w:rPr>
          <w:rFonts w:ascii="Times New Roman" w:hAnsi="Times New Roman" w:cs="Times New Roman"/>
          <w:sz w:val="24"/>
          <w:szCs w:val="24"/>
        </w:rPr>
        <w:t>, contradictory patterns in E</w:t>
      </w:r>
      <w:r w:rsidRPr="00644395">
        <w:rPr>
          <w:rFonts w:ascii="Times New Roman" w:hAnsi="Times New Roman" w:cs="Times New Roman"/>
          <w:sz w:val="24"/>
          <w:szCs w:val="24"/>
          <w:vertAlign w:val="subscript"/>
        </w:rPr>
        <w:t>c</w:t>
      </w:r>
      <w:r>
        <w:rPr>
          <w:rFonts w:ascii="Times New Roman" w:hAnsi="Times New Roman" w:cs="Times New Roman"/>
          <w:sz w:val="24"/>
          <w:szCs w:val="24"/>
        </w:rPr>
        <w:t xml:space="preserve"> also resulted in similar overall CEA results of </w:t>
      </w:r>
      <w:r w:rsidRPr="00F8341F">
        <w:rPr>
          <w:rFonts w:ascii="Times New Roman" w:hAnsi="Times New Roman" w:cs="Times New Roman"/>
          <w:i/>
          <w:iCs/>
          <w:sz w:val="24"/>
          <w:szCs w:val="24"/>
        </w:rPr>
        <w:t>Nucella</w:t>
      </w:r>
      <w:r>
        <w:rPr>
          <w:rFonts w:ascii="Times New Roman" w:hAnsi="Times New Roman" w:cs="Times New Roman"/>
          <w:i/>
          <w:iCs/>
          <w:sz w:val="24"/>
          <w:szCs w:val="24"/>
        </w:rPr>
        <w:t xml:space="preserve"> </w:t>
      </w:r>
      <w:r>
        <w:rPr>
          <w:rFonts w:ascii="Times New Roman" w:hAnsi="Times New Roman" w:cs="Times New Roman"/>
          <w:sz w:val="24"/>
          <w:szCs w:val="24"/>
        </w:rPr>
        <w:t>offspring. Therefore, despite the impacts on E</w:t>
      </w:r>
      <w:r w:rsidRPr="00D95A1F">
        <w:rPr>
          <w:rFonts w:ascii="Times New Roman" w:hAnsi="Times New Roman" w:cs="Times New Roman"/>
          <w:sz w:val="24"/>
          <w:szCs w:val="24"/>
          <w:vertAlign w:val="subscript"/>
        </w:rPr>
        <w:t>a</w:t>
      </w:r>
      <w:r>
        <w:rPr>
          <w:rFonts w:ascii="Times New Roman" w:hAnsi="Times New Roman" w:cs="Times New Roman"/>
          <w:sz w:val="24"/>
          <w:szCs w:val="24"/>
        </w:rPr>
        <w:t>, cellular energy budgets were unaffected by offspring experiences of risk or parental habitat. E</w:t>
      </w:r>
      <w:r w:rsidRPr="00D95A1F">
        <w:rPr>
          <w:rFonts w:ascii="Times New Roman" w:hAnsi="Times New Roman" w:cs="Times New Roman"/>
          <w:sz w:val="24"/>
          <w:szCs w:val="24"/>
          <w:vertAlign w:val="subscript"/>
        </w:rPr>
        <w:t>a</w:t>
      </w:r>
      <w:r>
        <w:rPr>
          <w:rFonts w:ascii="Times New Roman" w:hAnsi="Times New Roman" w:cs="Times New Roman"/>
          <w:sz w:val="24"/>
          <w:szCs w:val="24"/>
        </w:rPr>
        <w:t xml:space="preserve"> was lower for</w:t>
      </w:r>
      <w:r w:rsidRPr="00934C04">
        <w:rPr>
          <w:rFonts w:ascii="Times New Roman" w:hAnsi="Times New Roman" w:cs="Times New Roman"/>
          <w:sz w:val="24"/>
          <w:szCs w:val="24"/>
        </w:rPr>
        <w:t xml:space="preserve"> </w:t>
      </w:r>
      <w:r>
        <w:rPr>
          <w:rFonts w:ascii="Times New Roman" w:hAnsi="Times New Roman" w:cs="Times New Roman"/>
          <w:sz w:val="24"/>
          <w:szCs w:val="24"/>
        </w:rPr>
        <w:t>wave-</w:t>
      </w:r>
      <w:r w:rsidRPr="00934C04">
        <w:rPr>
          <w:rFonts w:ascii="Times New Roman" w:hAnsi="Times New Roman" w:cs="Times New Roman"/>
          <w:sz w:val="24"/>
          <w:szCs w:val="24"/>
        </w:rPr>
        <w:t xml:space="preserve">exposed </w:t>
      </w:r>
      <w:r>
        <w:rPr>
          <w:rFonts w:ascii="Times New Roman" w:hAnsi="Times New Roman" w:cs="Times New Roman"/>
          <w:sz w:val="24"/>
          <w:szCs w:val="24"/>
        </w:rPr>
        <w:t xml:space="preserve">offspring than for </w:t>
      </w:r>
      <w:r w:rsidRPr="00934C04">
        <w:rPr>
          <w:rFonts w:ascii="Times New Roman" w:hAnsi="Times New Roman" w:cs="Times New Roman"/>
          <w:sz w:val="24"/>
          <w:szCs w:val="24"/>
        </w:rPr>
        <w:t xml:space="preserve">sheltered-shore </w:t>
      </w:r>
      <w:r w:rsidRPr="00934C04">
        <w:rPr>
          <w:rFonts w:ascii="Times New Roman" w:hAnsi="Times New Roman" w:cs="Times New Roman"/>
          <w:i/>
          <w:iCs/>
          <w:sz w:val="24"/>
          <w:szCs w:val="24"/>
        </w:rPr>
        <w:t>Nucella</w:t>
      </w:r>
      <w:r w:rsidRPr="00E078F2">
        <w:rPr>
          <w:rFonts w:ascii="Times New Roman" w:hAnsi="Times New Roman" w:cs="Times New Roman"/>
          <w:sz w:val="24"/>
          <w:szCs w:val="24"/>
        </w:rPr>
        <w:t xml:space="preserve"> and</w:t>
      </w:r>
      <w:r w:rsidRPr="00934C04">
        <w:rPr>
          <w:rFonts w:ascii="Times New Roman" w:hAnsi="Times New Roman" w:cs="Times New Roman"/>
          <w:sz w:val="24"/>
          <w:szCs w:val="24"/>
        </w:rPr>
        <w:t xml:space="preserve"> was mainly driven by differences in protein and lipid reserves</w:t>
      </w:r>
      <w:r w:rsidRPr="00934C04">
        <w:rPr>
          <w:rStyle w:val="CommentReference"/>
          <w:rFonts w:cs="Times New Roman"/>
          <w:sz w:val="24"/>
        </w:rPr>
        <w:t>.</w:t>
      </w:r>
      <w:r>
        <w:rPr>
          <w:rStyle w:val="CommentReference"/>
          <w:rFonts w:cs="Times New Roman"/>
          <w:sz w:val="24"/>
        </w:rPr>
        <w:t xml:space="preserve"> </w:t>
      </w:r>
      <w:r>
        <w:rPr>
          <w:rFonts w:ascii="Times New Roman" w:hAnsi="Times New Roman" w:cs="Times New Roman"/>
          <w:sz w:val="24"/>
          <w:szCs w:val="24"/>
        </w:rPr>
        <w:t>Further examination of the energy fractions of E</w:t>
      </w:r>
      <w:r w:rsidRPr="00D95A1F">
        <w:rPr>
          <w:rFonts w:ascii="Times New Roman" w:hAnsi="Times New Roman" w:cs="Times New Roman"/>
          <w:sz w:val="24"/>
          <w:szCs w:val="24"/>
          <w:vertAlign w:val="subscript"/>
        </w:rPr>
        <w:t>a</w:t>
      </w:r>
      <w:r>
        <w:rPr>
          <w:rFonts w:ascii="Times New Roman" w:hAnsi="Times New Roman" w:cs="Times New Roman"/>
          <w:sz w:val="24"/>
          <w:szCs w:val="24"/>
        </w:rPr>
        <w:t>, however, did reveal some interesting differences, with potential implications for individual fitness discussed below. Our results indicate that</w:t>
      </w:r>
      <w:r>
        <w:rPr>
          <w:rFonts w:ascii="Times New Roman" w:hAnsi="Times New Roman" w:cs="Times New Roman"/>
          <w:sz w:val="24"/>
        </w:rPr>
        <w:t xml:space="preserve"> </w:t>
      </w:r>
      <w:r w:rsidRPr="00D57614">
        <w:rPr>
          <w:rFonts w:ascii="Times New Roman" w:hAnsi="Times New Roman" w:cs="Times New Roman"/>
          <w:i/>
          <w:sz w:val="24"/>
        </w:rPr>
        <w:t>Nucella</w:t>
      </w:r>
      <w:r>
        <w:rPr>
          <w:rFonts w:ascii="Times New Roman" w:hAnsi="Times New Roman" w:cs="Times New Roman"/>
          <w:sz w:val="24"/>
        </w:rPr>
        <w:t xml:space="preserve"> from both wave-exposed and sheltered populations respond and adapt their growth and cellular energy budgets to different temporal patterns of predation risk, but responses may vary between sites.</w:t>
      </w:r>
    </w:p>
    <w:p w14:paraId="0BAA9706" w14:textId="3B1E81BC" w:rsidR="00ED5DDA" w:rsidRDefault="00ED5DDA" w:rsidP="00ED5DDA">
      <w:pPr>
        <w:spacing w:before="240" w:line="360" w:lineRule="auto"/>
        <w:ind w:firstLine="720"/>
        <w:jc w:val="both"/>
        <w:rPr>
          <w:rFonts w:ascii="Times New Roman" w:hAnsi="Times New Roman" w:cs="Times New Roman"/>
          <w:sz w:val="24"/>
        </w:rPr>
      </w:pPr>
      <w:r>
        <w:rPr>
          <w:rFonts w:ascii="Times New Roman" w:hAnsi="Times New Roman" w:cs="Times New Roman"/>
          <w:sz w:val="24"/>
        </w:rPr>
        <w:t xml:space="preserve">The predatory risk regime </w:t>
      </w:r>
      <w:r w:rsidRPr="00F646F8">
        <w:rPr>
          <w:rFonts w:ascii="Times New Roman" w:hAnsi="Times New Roman" w:cs="Times New Roman"/>
          <w:i/>
          <w:iCs/>
          <w:sz w:val="24"/>
        </w:rPr>
        <w:t>Nucella</w:t>
      </w:r>
      <w:r>
        <w:rPr>
          <w:rFonts w:ascii="Times New Roman" w:hAnsi="Times New Roman" w:cs="Times New Roman"/>
          <w:sz w:val="24"/>
        </w:rPr>
        <w:t xml:space="preserve"> offspring were exposed throughout their development influenced how </w:t>
      </w:r>
      <w:r w:rsidRPr="00E70DD1">
        <w:rPr>
          <w:rFonts w:ascii="Times New Roman" w:hAnsi="Times New Roman" w:cs="Times New Roman"/>
          <w:i/>
          <w:iCs/>
          <w:sz w:val="24"/>
        </w:rPr>
        <w:t>Nucella</w:t>
      </w:r>
      <w:r>
        <w:rPr>
          <w:rFonts w:ascii="Times New Roman" w:hAnsi="Times New Roman" w:cs="Times New Roman"/>
          <w:sz w:val="24"/>
        </w:rPr>
        <w:t xml:space="preserve"> utilised individual energetic fractions, but its effect differed depending on parental habitat.  The two most energetically important fractions, protein and lipids, were both influenced by parental habitat. Previous studies have shown that these two </w:t>
      </w:r>
      <w:r w:rsidRPr="00E31F82">
        <w:rPr>
          <w:rFonts w:ascii="Times New Roman" w:hAnsi="Times New Roman" w:cs="Times New Roman"/>
          <w:sz w:val="24"/>
          <w:szCs w:val="24"/>
        </w:rPr>
        <w:t xml:space="preserve">energy </w:t>
      </w:r>
      <w:r>
        <w:rPr>
          <w:rFonts w:ascii="Times New Roman" w:hAnsi="Times New Roman" w:cs="Times New Roman"/>
          <w:sz w:val="24"/>
        </w:rPr>
        <w:t xml:space="preserve">reserves play important roles in the life history of </w:t>
      </w:r>
      <w:r w:rsidRPr="009727FC">
        <w:rPr>
          <w:rFonts w:ascii="Times New Roman" w:hAnsi="Times New Roman" w:cs="Times New Roman"/>
          <w:i/>
          <w:iCs/>
          <w:sz w:val="24"/>
        </w:rPr>
        <w:t>Nucella</w:t>
      </w:r>
      <w:r>
        <w:rPr>
          <w:rFonts w:ascii="Times New Roman" w:hAnsi="Times New Roman" w:cs="Times New Roman"/>
          <w:sz w:val="24"/>
        </w:rPr>
        <w:t xml:space="preserve"> </w:t>
      </w:r>
      <w:r>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{"citationItems":[{"id":"ITEM-1","itemData":{"DOI":"10.2307/1540521","ISSN":"00063185","author":[{"dropping-particle":"","family":"Stickle","given":"W. B.","non-dropping-particle":"","parse-names":false,"suffix":""}],"container-title":"The Biological bulletin","id":"ITEM-1","issue":"3","issued":{"date-parts":[["1975"]]},"page":"448-460","title":"The reproductive physiology of the intertidal prosobranch &lt;i&gt;Thais lamellosa&lt;/i&gt; (Gmelin). II. Seasonal changes in biochemical composition","type":"article-journal","volume":"148"},"uris":["http://www.mendeley.com/documents/?uuid=1b7051ec-3b1f-4246-891d-d2b275801f1c"]},{"id":"ITEM-2","itemData":{"ISBN":"0012-9658","author":[{"dropping-particle":"","family":"Etter","given":"R J","non-dropping-particle":"","parse-names":false,"suffix":""}],"container-title":"Ecology","id":"ITEM-2","issue":"6","issued":{"date-parts":[["1989"]]},"page":"1857-1876","title":"Life-History variation in the intertidal snail &lt;i&gt; Nucella Lapillus &lt;/i&gt; across a wave-exposure gradient","type":"article-journal","volume":"70"},"uris":["http://www.mendeley.com/documents/?uuid=d8cde4b4-0828-4378-a9d8-d7634f5a4e67"]}],"mendeley":{"formattedCitation":"(Stickle 1975, Etter 1989)","plainTextFormattedCitation":"(Stickle 1975, Etter 1989)","previouslyFormattedCitation":"(Stickle 1975, Etter 1989)"},"properties":{"noteIndex":0},"schema":"https://github.com/citation-style-language/schema/raw/master/csl-citation.json"}</w:instrText>
      </w:r>
      <w:r>
        <w:rPr>
          <w:rFonts w:ascii="Times New Roman" w:hAnsi="Times New Roman" w:cs="Times New Roman"/>
          <w:sz w:val="24"/>
        </w:rPr>
        <w:fldChar w:fldCharType="separate"/>
      </w:r>
      <w:r w:rsidR="00C4624F" w:rsidRPr="00C4624F">
        <w:rPr>
          <w:rFonts w:ascii="Times New Roman" w:hAnsi="Times New Roman" w:cs="Times New Roman"/>
          <w:noProof/>
          <w:sz w:val="24"/>
        </w:rPr>
        <w:t>(Stickle 1975, Etter 1989)</w:t>
      </w:r>
      <w:r>
        <w:rPr>
          <w:rFonts w:ascii="Times New Roman" w:hAnsi="Times New Roman" w:cs="Times New Roman"/>
          <w:sz w:val="24"/>
        </w:rPr>
        <w:fldChar w:fldCharType="end"/>
      </w:r>
      <w:r>
        <w:rPr>
          <w:rFonts w:ascii="Times New Roman" w:hAnsi="Times New Roman" w:cs="Times New Roman"/>
          <w:sz w:val="24"/>
        </w:rPr>
        <w:t xml:space="preserve"> and this may help explain the adaptive potential for parental effects to play a role in their </w:t>
      </w:r>
      <w:r>
        <w:rPr>
          <w:rFonts w:ascii="Times New Roman" w:hAnsi="Times New Roman" w:cs="Times New Roman"/>
          <w:sz w:val="24"/>
        </w:rPr>
        <w:lastRenderedPageBreak/>
        <w:t xml:space="preserve">utilisation. For instance, </w:t>
      </w:r>
      <w:r w:rsidRPr="00CB1173">
        <w:rPr>
          <w:rFonts w:ascii="Times New Roman" w:hAnsi="Times New Roman" w:cs="Times New Roman"/>
          <w:i/>
          <w:iCs/>
          <w:sz w:val="24"/>
        </w:rPr>
        <w:t>Nucella</w:t>
      </w:r>
      <w:r>
        <w:rPr>
          <w:rFonts w:ascii="Times New Roman" w:hAnsi="Times New Roman" w:cs="Times New Roman"/>
          <w:sz w:val="24"/>
        </w:rPr>
        <w:t xml:space="preserve"> </w:t>
      </w:r>
      <w:r w:rsidRPr="00AB2E39">
        <w:rPr>
          <w:rFonts w:ascii="Times New Roman" w:hAnsi="Times New Roman" w:cs="Times New Roman"/>
          <w:i/>
          <w:iCs/>
          <w:sz w:val="24"/>
        </w:rPr>
        <w:t>spp.</w:t>
      </w:r>
      <w:r>
        <w:rPr>
          <w:rFonts w:ascii="Times New Roman" w:hAnsi="Times New Roman" w:cs="Times New Roman"/>
          <w:sz w:val="24"/>
        </w:rPr>
        <w:t xml:space="preserve"> utilise protein catabolism to respond to their energetic demands </w:t>
      </w:r>
      <w:r>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{"citationItems":[{"id":"ITEM-1","itemData":{"DOI":"10.2307/1540521","ISSN":"00063185","author":[{"dropping-particle":"","family":"Stickle","given":"W. B.","non-dropping-particle":"","parse-names":false,"suffix":""}],"container-title":"The Biological bulletin","id":"ITEM-1","issue":"3","issued":{"date-parts":[["1975"]]},"page":"448-460","title":"The reproductive physiology of the intertidal prosobranch &lt;i&gt;Thais lamellosa&lt;/i&gt; (Gmelin). II. Seasonal changes in biochemical composition","type":"article-journal","volume":"148"},"uris":["http://www.mendeley.com/documents/?uuid=1b7051ec-3b1f-4246-891d-d2b275801f1c"]}],"mendeley":{"formattedCitation":"(Stickle 1975)","plainTextFormattedCitation":"(Stickle 1975)","previouslyFormattedCitation":"(Stickle 1975)"},"properties":{"noteIndex":0},"schema":"https://github.com/citation-style-language/schema/raw/master/csl-citation.json"}</w:instrText>
      </w:r>
      <w:r>
        <w:rPr>
          <w:rFonts w:ascii="Times New Roman" w:hAnsi="Times New Roman" w:cs="Times New Roman"/>
          <w:sz w:val="24"/>
        </w:rPr>
        <w:fldChar w:fldCharType="separate"/>
      </w:r>
      <w:r w:rsidR="00C4624F" w:rsidRPr="00C4624F">
        <w:rPr>
          <w:rFonts w:ascii="Times New Roman" w:hAnsi="Times New Roman" w:cs="Times New Roman"/>
          <w:noProof/>
          <w:sz w:val="24"/>
        </w:rPr>
        <w:t>(Stickle 1975)</w:t>
      </w:r>
      <w:r>
        <w:rPr>
          <w:rFonts w:ascii="Times New Roman" w:hAnsi="Times New Roman" w:cs="Times New Roman"/>
          <w:sz w:val="24"/>
        </w:rPr>
        <w:fldChar w:fldCharType="end"/>
      </w:r>
      <w:r>
        <w:rPr>
          <w:rFonts w:ascii="Times New Roman" w:hAnsi="Times New Roman" w:cs="Times New Roman"/>
          <w:sz w:val="24"/>
        </w:rPr>
        <w:t xml:space="preserve">, with a closely related species </w:t>
      </w:r>
      <w:r w:rsidRPr="00AB2E39">
        <w:rPr>
          <w:rFonts w:ascii="Times New Roman" w:hAnsi="Times New Roman" w:cs="Times New Roman"/>
          <w:i/>
          <w:iCs/>
          <w:sz w:val="24"/>
        </w:rPr>
        <w:t>Nucella lamellosa</w:t>
      </w:r>
      <w:r w:rsidRPr="00AB2E39">
        <w:rPr>
          <w:rFonts w:ascii="Times New Roman" w:hAnsi="Times New Roman" w:cs="Times New Roman"/>
          <w:sz w:val="24"/>
        </w:rPr>
        <w:t xml:space="preserve"> </w:t>
      </w:r>
      <w:r>
        <w:rPr>
          <w:rFonts w:ascii="Times New Roman" w:hAnsi="Times New Roman" w:cs="Times New Roman"/>
          <w:sz w:val="24"/>
        </w:rPr>
        <w:t xml:space="preserve">using energy stored as proteins to provide up to 85%  of the energy they require during periods of fasting </w:t>
      </w:r>
      <w:r>
        <w:rPr>
          <w:rFonts w:ascii="Times New Roman" w:hAnsi="Times New Roman" w:cs="Times New Roman"/>
          <w:sz w:val="24"/>
        </w:rPr>
        <w:fldChar w:fldCharType="begin" w:fldLock="1"/>
      </w:r>
      <w:r w:rsidR="004B0ACE">
        <w:rPr>
          <w:rFonts w:ascii="Times New Roman" w:hAnsi="Times New Roman" w:cs="Times New Roman"/>
          <w:sz w:val="24"/>
        </w:rPr>
        <w:instrText>ADDIN CSL_CITATION {"citationItems":[{"id":"ITEM-1","itemData":{"DOI":"10.1016/0022-0981(82)90093-4","ISBN":"0022-0981","ISSN":"00220981","abstract":"The 2-wk TLm of stepwise-acclimated Thais lapillus (L.) (&gt;20 mm long) was 14.2-16.2%. salinity (S) at 5, 10, 15, and 20??C. The same TLm occurred at 10 ??C after direct transfer of snails to the final salinity but stepwise-acclimated small snails (&lt;20 mm) tolerated a significantly lower salinity (12.7%. S). Oxygen consumption rates ( V ??O2) fit the allometric equation V ??O2 = a?? W0.60 ?? 0.07. Salinity and temperature had a significant effect on V ??O2, which was highest at 30%. S and depressed at 17.5%. S and at 5??C. Ammonia excretion rates fit the allometric equation V ??NH4+ = a ?? W0.61 ?? 0.05. Both salinity and temperature affected V ??NH4+. Ammonia excretion was significantly lower at 17.5 %. S than at higher salinities at 10, 15, and 20??C, but did not vary as a function of salinity at 5??C. Primary amines were lost from snails under all conditions without any obvious relationship with temperature or salinity. Primary-amine loss, expressed as a percentage of V ??NH4+, was significantly higher at 17.5 %. S than at higher salinities. Oxygen : nitrogen ratios ranged from 4.2-15.6, indicating protein was the primary metabolic substrate, and were highest at 15 ??C and lowest at 5 ??C. Snails withstood 89 days starvation without mortality at 10??C. Oxygen consumption of snails declined by 28% during starvation due to a 37% decline in dry weight; consequently, weight-specific respiration rate increased by 17%. The intercept (a) for the V ??O2 allometric equations did not change during starvation. Ammonia excretion increased during starvation, and primary-amine loss increased until Day 21, then declined. Oxygen: nitrogen ratios declined from 14 to 8, indicating an increased catabolism of protein during starvation. ?? 1982.","author":[{"dropping-particle":"","family":"Stickle","given":"W. B.","non-dropping-particle":"","parse-names":false,"suffix":""},{"dropping-particle":"","family":"Bayne","given":"B. L.","non-dropping-particle":"","parse-names":false,"suffix":""}],"container-title":"Journal of Experimental Marine Biology and Ecology","id":"ITEM-1","issue":"1","issued":{"date-parts":[["1982"]]},"page":"1-17","title":"Effects of temperature and salinity on oxygen consumption and nitrogen excretion in &lt;i&gt;Thais (Nucella) lapillus&lt;/i&gt; (L.)","type":"article-journal","volume":"58"},"uris":["http://www.mendeley.com/documents/?uuid=15c1b5a9-495f-4b8b-b1ef-5d1aa80a22e6"]}],"mendeley":{"formattedCitation":"(Stickle and Bayne 1982)","plainTextFormattedCitation":"(Stickle and Bayne 1982)","previouslyFormattedCitation":"(Stickle and Bayne 1982)"},"properties":{"noteIndex":0},"schema":"https://github.com/citation-style-language/schema/raw/master/csl-citation.json"}</w:instrText>
      </w:r>
      <w:r>
        <w:rPr>
          <w:rFonts w:ascii="Times New Roman" w:hAnsi="Times New Roman" w:cs="Times New Roman"/>
          <w:sz w:val="24"/>
        </w:rPr>
        <w:fldChar w:fldCharType="separate"/>
      </w:r>
      <w:r w:rsidR="00C4624F" w:rsidRPr="00C4624F">
        <w:rPr>
          <w:rFonts w:ascii="Times New Roman" w:hAnsi="Times New Roman" w:cs="Times New Roman"/>
          <w:noProof/>
          <w:sz w:val="24"/>
        </w:rPr>
        <w:t>(Stickle and Bayne 1982)</w:t>
      </w:r>
      <w:r>
        <w:rPr>
          <w:rFonts w:ascii="Times New Roman" w:hAnsi="Times New Roman" w:cs="Times New Roman"/>
          <w:sz w:val="24"/>
        </w:rPr>
        <w:fldChar w:fldCharType="end"/>
      </w:r>
      <w:r>
        <w:rPr>
          <w:rFonts w:ascii="Times New Roman" w:hAnsi="Times New Roman" w:cs="Times New Roman"/>
          <w:sz w:val="24"/>
        </w:rPr>
        <w:t xml:space="preserve">. Lipids on the other hand play a pivotal role in the reproductive strategy of </w:t>
      </w:r>
      <w:r w:rsidRPr="006426CD">
        <w:rPr>
          <w:rFonts w:ascii="Times New Roman" w:hAnsi="Times New Roman" w:cs="Times New Roman"/>
          <w:i/>
          <w:iCs/>
          <w:sz w:val="24"/>
        </w:rPr>
        <w:t>Nucella</w:t>
      </w:r>
      <w:r>
        <w:rPr>
          <w:rFonts w:ascii="Times New Roman" w:hAnsi="Times New Roman" w:cs="Times New Roman"/>
          <w:sz w:val="24"/>
        </w:rPr>
        <w:t xml:space="preserve">, with </w:t>
      </w:r>
      <w:r>
        <w:rPr>
          <w:rFonts w:ascii="Times New Roman" w:hAnsi="Times New Roman" w:cs="Times New Roman"/>
          <w:sz w:val="24"/>
          <w:szCs w:val="24"/>
        </w:rPr>
        <w:t xml:space="preserve">most of the energy invested in egg production coming from lipid reserves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{"citationItems":[{"id":"ITEM-1","itemData":{"ISBN":"0012-9658","author":[{"dropping-particle":"","family":"Etter","given":"R J","non-dropping-particle":"","parse-names":false,"suffix":""}],"container-title":"Ecology","id":"ITEM-1","issue":"6","issued":{"date-parts":[["1989"]]},"page":"1857-1876","title":"Life-History variation in the intertidal snail &lt;i&gt; Nucella Lapillus &lt;/i&gt; across a wave-exposure gradient","type":"article-journal","volume":"70"},"uris":["http://www.mendeley.com/documents/?uuid=d8cde4b4-0828-4378-a9d8-d7634f5a4e67"]}],"mendeley":{"formattedCitation":"(Etter 1989)","plainTextFormattedCitation":"(Etter 1989)","previouslyFormattedCitation":"(Etter 1989)"},"properties":{"noteIndex":0},"schema":"https://github.com/citation-style-language/schema/raw/master/csl-citation.json"}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(Etter 1989)</w:t>
      </w:r>
      <w:r>
        <w:rPr>
          <w:rFonts w:ascii="Times New Roman" w:hAnsi="Times New Roman" w:cs="Times New Roman"/>
          <w:sz w:val="24"/>
          <w:szCs w:val="24"/>
        </w:rPr>
        <w:fldChar w:fldCharType="end"/>
      </w:r>
      <w:r>
        <w:rPr>
          <w:rFonts w:ascii="Times New Roman" w:hAnsi="Times New Roman" w:cs="Times New Roman"/>
          <w:sz w:val="24"/>
          <w:szCs w:val="24"/>
        </w:rPr>
        <w:t xml:space="preserve">. These habitat differences in lipid reserves may reflect the ability of parental experience to influence the different reproductive strategies </w:t>
      </w:r>
      <w:r w:rsidR="00DE6D6E">
        <w:rPr>
          <w:rFonts w:ascii="Times New Roman" w:hAnsi="Times New Roman" w:cs="Times New Roman"/>
          <w:sz w:val="24"/>
          <w:szCs w:val="24"/>
        </w:rPr>
        <w:t xml:space="preserve">of </w:t>
      </w:r>
      <w:r>
        <w:rPr>
          <w:rFonts w:ascii="Times New Roman" w:hAnsi="Times New Roman" w:cs="Times New Roman"/>
          <w:sz w:val="24"/>
          <w:szCs w:val="24"/>
        </w:rPr>
        <w:t xml:space="preserve">populations at each wave exposure </w:t>
      </w:r>
      <w:r>
        <w:rPr>
          <w:rFonts w:ascii="Times New Roman" w:hAnsi="Times New Roman" w:cs="Times New Roman"/>
          <w:sz w:val="24"/>
          <w:szCs w:val="24"/>
        </w:rPr>
        <w:fldChar w:fldCharType="begin" w:fldLock="1"/>
      </w:r>
      <w:r w:rsidR="001C3B7F">
        <w:rPr>
          <w:rFonts w:ascii="Times New Roman" w:hAnsi="Times New Roman" w:cs="Times New Roman"/>
          <w:sz w:val="24"/>
          <w:szCs w:val="24"/>
        </w:rPr>
        <w:instrText>ADDIN CSL_CITATION {"citationItems":[{"id":"ITEM-1","itemData":{"ISBN":"0012-9658","author":[{"dropping-particle":"","family":"Etter","given":"R J","non-dropping-particle":"","parse-names":false,"suffix":""}],"container-title":"Ecology","id":"ITEM-1","issue":"6","issued":{"date-parts":[["1989"]]},"page":"1857-1876","title":"Life-History variation in the intertidal snail &lt;i&gt; Nucella Lapillus &lt;/i&gt; across a wave-exposure gradient","type":"article-journal","volume":"70"},"uris":["http://www.mendeley.com/documents/?uuid=d8cde4b4-0828-4378-a9d8-d7634f5a4e67"]},{"id":"ITEM-2","itemData":{"author":[{"dropping-particle":"","family":"Crothers","given":"Jh","non-dropping-particle":"","parse-names":false,"suffix":""}],"container-title":"Field Studies","id":"ITEM-2","issued":{"date-parts":[["1974"]]},"page":"39-60","title":"Variation in the Shell of the Dog-Whelk, &lt;i&gt;Nucella Lapillus&lt;/i&gt;","type":"article-journal","volume":"4"},"uris":["http://www.mendeley.com/documents/?uuid=c4edd20f-d455-4aa1-8461-8781f9793147"]}],"mendeley":{"formattedCitation":"(Crothers 1974, Etter 1989)","plainTextFormattedCitation":"(Crothers 1974, Etter 1989)","previouslyFormattedCitation":"(Crothers 1974, Etter 1989)"},"properties":{"noteIndex":0},"schema":"https://github.com/citation-style-language/schema/raw/master/csl-citation.json"}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(Crothers 1974, Etter 1989)</w:t>
      </w:r>
      <w:r>
        <w:rPr>
          <w:rFonts w:ascii="Times New Roman" w:hAnsi="Times New Roman" w:cs="Times New Roman"/>
          <w:sz w:val="24"/>
          <w:szCs w:val="24"/>
        </w:rPr>
        <w:fldChar w:fldCharType="end"/>
      </w:r>
      <w:r>
        <w:rPr>
          <w:rFonts w:ascii="Times New Roman" w:hAnsi="Times New Roman" w:cs="Times New Roman"/>
          <w:sz w:val="24"/>
          <w:szCs w:val="24"/>
        </w:rPr>
        <w:t xml:space="preserve">. As wave-exposed </w:t>
      </w:r>
      <w:r w:rsidRPr="00F1087A">
        <w:rPr>
          <w:rFonts w:ascii="Times New Roman" w:hAnsi="Times New Roman" w:cs="Times New Roman"/>
          <w:i/>
          <w:iCs/>
          <w:sz w:val="24"/>
          <w:szCs w:val="24"/>
        </w:rPr>
        <w:t>Nucella</w:t>
      </w:r>
      <w:r>
        <w:rPr>
          <w:rFonts w:ascii="Times New Roman" w:hAnsi="Times New Roman" w:cs="Times New Roman"/>
          <w:sz w:val="24"/>
          <w:szCs w:val="24"/>
        </w:rPr>
        <w:t xml:space="preserve"> produce four times more offspring than individuals on wave sheltered shores </w:t>
      </w:r>
      <w:r>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{"citationItems":[{"id":"ITEM-1","itemData":{"ISBN":"0012-9658","author":[{"dropping-particle":"","family":"Etter","given":"R J","non-dropping-particle":"","parse-names":false,"suffix":""}],"container-title":"Ecology","id":"ITEM-1","issue":"6","issued":{"date-parts":[["1989"]]},"page":"1857-1876","title":"Life-History variation in the intertidal snail &lt;i&gt; Nucella Lapillus &lt;/i&gt; across a wave-exposure gradient","type":"article-journal","volume":"70"},"uris":["http://www.mendeley.com/documents/?uuid=d8cde4b4-0828-4378-a9d8-d7634f5a4e67"]}],"mendeley":{"formattedCitation":"(Etter 1989)","plainTextFormattedCitation":"(Etter 1989)","previouslyFormattedCitation":"(Etter 1989)"},"properties":{"noteIndex":0},"schema":"https://github.com/citation-style-language/schema/raw/master/csl-citation.json"}</w:instrText>
      </w:r>
      <w:r>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(Etter 1989)</w:t>
      </w:r>
      <w:r>
        <w:rPr>
          <w:rFonts w:ascii="Times New Roman" w:hAnsi="Times New Roman" w:cs="Times New Roman"/>
          <w:sz w:val="24"/>
          <w:szCs w:val="24"/>
        </w:rPr>
        <w:fldChar w:fldCharType="end"/>
      </w:r>
      <w:r>
        <w:rPr>
          <w:rFonts w:ascii="Times New Roman" w:hAnsi="Times New Roman" w:cs="Times New Roman"/>
          <w:sz w:val="24"/>
          <w:szCs w:val="24"/>
        </w:rPr>
        <w:t xml:space="preserve">, parental effects on the utilisation of lipids will ultimately affect the reproductive success of their progeny. Only carbohydrate energetic reserves were not influenced by parental habitat, with levels responding negatively to the amount of time </w:t>
      </w:r>
      <w:r w:rsidRPr="00872AC1">
        <w:rPr>
          <w:rFonts w:ascii="Times New Roman" w:hAnsi="Times New Roman" w:cs="Times New Roman"/>
          <w:i/>
          <w:iCs/>
          <w:sz w:val="24"/>
          <w:szCs w:val="24"/>
        </w:rPr>
        <w:t>Nucella</w:t>
      </w:r>
      <w:r>
        <w:rPr>
          <w:rFonts w:ascii="Times New Roman" w:hAnsi="Times New Roman" w:cs="Times New Roman"/>
          <w:sz w:val="24"/>
          <w:szCs w:val="24"/>
        </w:rPr>
        <w:t xml:space="preserve"> spent under risk during development (Fig. 3C). As carbohydrates accounted for just 16% of energy reserves in </w:t>
      </w:r>
      <w:r w:rsidRPr="00876EC4">
        <w:rPr>
          <w:rFonts w:ascii="Times New Roman" w:hAnsi="Times New Roman" w:cs="Times New Roman"/>
          <w:i/>
          <w:iCs/>
          <w:sz w:val="24"/>
          <w:szCs w:val="24"/>
        </w:rPr>
        <w:t>Nucella</w:t>
      </w:r>
      <w:r>
        <w:rPr>
          <w:rFonts w:ascii="Times New Roman" w:hAnsi="Times New Roman" w:cs="Times New Roman"/>
          <w:sz w:val="24"/>
          <w:szCs w:val="24"/>
        </w:rPr>
        <w:t xml:space="preserve"> and generally serve as a dynamic energetic reserve used in many prey, the lack of a parental habitat effect is to be expected. </w:t>
      </w:r>
      <w:r>
        <w:rPr>
          <w:rFonts w:ascii="Times New Roman" w:hAnsi="Times New Roman" w:cs="Times New Roman"/>
          <w:sz w:val="24"/>
        </w:rPr>
        <w:t xml:space="preserve">Although necessarily speculative, due to the complex nature of energy use in </w:t>
      </w:r>
      <w:r w:rsidRPr="003A7A65">
        <w:rPr>
          <w:rFonts w:ascii="Times New Roman" w:hAnsi="Times New Roman" w:cs="Times New Roman"/>
          <w:i/>
          <w:iCs/>
          <w:sz w:val="24"/>
        </w:rPr>
        <w:t>Nucella</w:t>
      </w:r>
      <w:r>
        <w:rPr>
          <w:rFonts w:ascii="Times New Roman" w:hAnsi="Times New Roman" w:cs="Times New Roman"/>
          <w:i/>
          <w:iCs/>
          <w:sz w:val="24"/>
        </w:rPr>
        <w:t xml:space="preserve"> </w:t>
      </w:r>
      <w:r>
        <w:rPr>
          <w:rFonts w:ascii="Times New Roman" w:hAnsi="Times New Roman" w:cs="Times New Roman"/>
          <w:i/>
          <w:iCs/>
          <w:sz w:val="24"/>
        </w:rPr>
        <w:fldChar w:fldCharType="begin" w:fldLock="1"/>
      </w:r>
      <w:r w:rsidR="004B0ACE">
        <w:rPr>
          <w:rFonts w:ascii="Times New Roman" w:hAnsi="Times New Roman" w:cs="Times New Roman"/>
          <w:i/>
          <w:iCs/>
          <w:sz w:val="24"/>
        </w:rPr>
        <w:instrText>ADDIN CSL_CITATION {"citationItems":[{"id":"ITEM-1","itemData":{"DOI":"10.1111/mec.12994","ISBN":"1365-294X","ISSN":"1365294X","PMID":"25377436","abstract":"Thermal stress and predation risk have profound effects on rocky shore organisms, triggering changes in their feeding behaviour, morphology and metabolism. Studies of thermal stress have shown that underpinning such changes in several intertidal species are specific shifts in gene and protein expression (e.g. upregulation of heat-shock proteins). But relatively few studies have examined genetic responses to predation risk. Here, we use next-generation RNA sequencing (RNA-seq) to examine the transcriptomic (mRNA) response of the snail Nucella lapillus to thermal stress and predation risk. We found that like other intertidal species, N. lapillus displays a pronounced genetic response to thermal stress by upregulating many heat-shock proteins and other molecular chaperones. In contrast, the presence of a crab predator (Carcinus maenas) triggered few significant changes in gene expression in our experiment, and this response showed no significant overlap with the snail's response to thermal stress. These different gene expression profiles suggest that thermal stress and predation risk could pose distinct and potentially additive challenges for N. lapillus and that genetic responses to biotic stresses such as predation risk might be more complex and less uniform across species than genetic responses to abiotic stresses such as thermal stress.","author":[{"dropping-particle":"","family":"Chu","given":"Nathaniel D.","non-dropping-particle":"","parse-names":false,"suffix":""},{"dropping-particle":"","family":"Miller","given":"Luke P.","non-dropping-particle":"","parse-names":false,"suffix":""},{"dropping-particle":"","family":"Kaluziak","given":"Stefan T.","non-dropping-particle":"","parse-names":false,"suffix":""},{"dropping-particle":"","family":"Trussell","given":"G C","non-dropping-particle":"","parse-names":false,"suffix":""},{"dropping-particle":"V.","family":"Vollmer","given":"Steven","non-dropping-particle":"","parse-names":false,"suffix":""}],"container-title":"Molecular Ecology","id":"ITEM-1","issue":"24","issued":{"date-parts":[["2014"]]},"page":"6104-6113","title":"Thermal stress and predation risk trigger distinct transcriptomic responses in the intertidal snail &lt;i&gt;Nucella lapillus&lt;/i&gt;","type":"article-journal","volume":"23"},"uris":["http://www.mendeley.com/documents/?uuid=bc904c17-f88c-3dc1-b0cb-e4c0f93de416"]},{"id":"ITEM-2","itemData":{"DOI":"10.1016/0022-0981(82)90093-4","ISBN":"0022-0981","ISSN":"00220981","abstract":"The 2-wk TLm of stepwise-acclimated Thais lapillus (L.) (&gt;20 mm long) was 14.2-16.2%. salinity (S) at 5, 10, 15, and 20??C. The same TLm occurred at 10 ??C after direct transfer of snails to the final salinity but stepwise-acclimated small snails (&lt;20 mm) tolerated a significantly lower salinity (12.7%. S). Oxygen consumption rates ( V ??O2) fit the allometric equation V ??O2 = a?? W0.60 ?? 0.07. Salinity and temperature had a significant effect on V ??O2, which was highest at 30%. S and depressed at 17.5%. S and at 5??C. Ammonia excretion rates fit the allometric equation V ??NH4+ = a ?? W0.61 ?? 0.05. Both salinity and temperature affected V ??NH4+. Ammonia excretion was significantly lower at 17.5 %. S than at higher salinities at 10, 15, and 20??C, but did not vary as a function of salinity at 5??C. Primary amines were lost from snails under all conditions without any obvious relationship with temperature or salinity. Primary-amine loss, expressed as a percentage of V ??NH4+, was significantly higher at 17.5 %. S than at higher salinities. Oxygen : nitrogen ratios ranged from 4.2-15.6, indicating protein was the primary metabolic substrate, and were highest at 15 ??C and lowest at 5 ??C. Snails withstood 89 days starvation without mortality at 10??C. Oxygen consumption of snails declined by 28% during starvation due to a 37% decline in dry weight; consequently, weight-specific respiration rate increased by 17%. The intercept (a) for the V ??O2 allometric equations did not change during starvation. Ammonia excretion increased during starvation, and primary-amine loss increased until Day 21, then declined. Oxygen: nitrogen ratios declined from 14 to 8, indicating an increased catabolism of protein during starvation. ?? 1982.","author":[{"dropping-particle":"","family":"Stickle","given":"W. B.","non-dropping-particle":"","parse-names":false,"suffix":""},{"dropping-particle":"","family":"Bayne","given":"B. L.","non-dropping-particle":"","parse-names":false,"suffix":""}],"container-title":"Journal of Experimental Marine Biology and Ecology","id":"ITEM-2","issue":"1","issued":{"date-parts":[["1982"]]},"page":"1-17","title":"Effects of temperature and salinity on oxygen consumption and nitrogen excretion in &lt;i&gt;Thais (Nucella) lapillus&lt;/i&gt; (L.)","type":"article-journal","volume":"58"},"uris":["http://www.mendeley.com/documents/?uuid=15c1b5a9-495f-4b8b-b1ef-5d1aa80a22e6"]},{"id":"ITEM-3","itemData":{"author":[{"dropping-particle":"","family":"Stickle","given":"W. B.","non-dropping-particle":"","parse-names":false,"suffix":""},{"dropping-particle":"","family":"Bayne","given":"Brian L","non-dropping-particle":"","parse-names":false,"suffix":""}],"container-title":"Journal of Experimental Biology and Ecology","id":"ITEM-3","issued":{"date-parts":[["1987"]]},"page":"263-278","title":"Energetics of the muricid gastropod &lt;i&gt;Thai (Nucella) lapillus&lt;/i&gt;","type":"article-journal","volume":"107"},"uris":["http://www.mendeley.com/documents/?uuid=4d19f25b-a147-49ed-a050-b3eacbb59ddf"]}],"mendeley":{"formattedCitation":"(Stickle and Bayne 1982, 1987, Chu et al. 2014)","plainTextFormattedCitation":"(Stickle and Bayne 1982, 1987, Chu et al. 2014)","previouslyFormattedCitation":"(Stickle and Bayne 1982, 1987, Chu et al. 2014)"},"properties":{"noteIndex":0},"schema":"https://github.com/citation-style-language/schema/raw/master/csl-citation.json"}</w:instrText>
      </w:r>
      <w:r>
        <w:rPr>
          <w:rFonts w:ascii="Times New Roman" w:hAnsi="Times New Roman" w:cs="Times New Roman"/>
          <w:i/>
          <w:iCs/>
          <w:sz w:val="24"/>
        </w:rPr>
        <w:fldChar w:fldCharType="separate"/>
      </w:r>
      <w:r w:rsidR="00C4624F" w:rsidRPr="00C4624F">
        <w:rPr>
          <w:rFonts w:ascii="Times New Roman" w:hAnsi="Times New Roman" w:cs="Times New Roman"/>
          <w:iCs/>
          <w:noProof/>
          <w:sz w:val="24"/>
        </w:rPr>
        <w:t>(Stickle and Bayne 1982, 1987, Chu et al. 2014)</w:t>
      </w:r>
      <w:r>
        <w:rPr>
          <w:rFonts w:ascii="Times New Roman" w:hAnsi="Times New Roman" w:cs="Times New Roman"/>
          <w:i/>
          <w:iCs/>
          <w:sz w:val="24"/>
        </w:rPr>
        <w:fldChar w:fldCharType="end"/>
      </w:r>
      <w:r>
        <w:rPr>
          <w:rFonts w:ascii="Times New Roman" w:hAnsi="Times New Roman" w:cs="Times New Roman"/>
          <w:sz w:val="24"/>
        </w:rPr>
        <w:t xml:space="preserve">, our results indicate that parental experience in </w:t>
      </w:r>
      <w:r w:rsidRPr="00BF44A5">
        <w:rPr>
          <w:rFonts w:ascii="Times New Roman" w:hAnsi="Times New Roman" w:cs="Times New Roman"/>
          <w:i/>
          <w:iCs/>
          <w:sz w:val="24"/>
        </w:rPr>
        <w:t>Nucella</w:t>
      </w:r>
      <w:r>
        <w:rPr>
          <w:rFonts w:ascii="Times New Roman" w:hAnsi="Times New Roman" w:cs="Times New Roman"/>
          <w:sz w:val="24"/>
        </w:rPr>
        <w:t xml:space="preserve"> is able to inform offspring of how best to utilise different energetic reserves in relation to the probable conditions they may encounter</w:t>
      </w:r>
      <w:r w:rsidRPr="00CC3B29">
        <w:rPr>
          <w:rFonts w:ascii="Times New Roman" w:hAnsi="Times New Roman" w:cs="Times New Roman"/>
          <w:sz w:val="24"/>
        </w:rPr>
        <w:t xml:space="preserve">. </w:t>
      </w:r>
      <w:r w:rsidRPr="009727FC">
        <w:rPr>
          <w:rFonts w:ascii="Times New Roman" w:hAnsi="Times New Roman" w:cs="Times New Roman"/>
          <w:sz w:val="24"/>
        </w:rPr>
        <w:t xml:space="preserve"> </w:t>
      </w:r>
    </w:p>
    <w:p w14:paraId="70904EBD" w14:textId="3C4B950E" w:rsidR="00BC738A" w:rsidRPr="006D7850" w:rsidRDefault="00BC738A" w:rsidP="006D7850">
      <w:pPr>
        <w:spacing w:line="240" w:lineRule="auto"/>
        <w:rPr>
          <w:rFonts w:ascii="Times New Roman" w:hAnsi="Times New Roman" w:cs="Times New Roman"/>
          <w:sz w:val="24"/>
          <w:szCs w:val="24"/>
        </w:rPr>
        <w:sectPr w:rsidR="00BC738A" w:rsidRPr="006D7850" w:rsidSect="004B3F78">
          <w:headerReference w:type="default" r:id="rId27"/>
          <w:pgSz w:w="11906" w:h="16838"/>
          <w:pgMar w:top="1440" w:right="1440" w:bottom="1440" w:left="1440" w:header="709" w:footer="709" w:gutter="0"/>
          <w:cols w:space="708"/>
          <w:docGrid w:linePitch="360"/>
        </w:sectPr>
      </w:pPr>
    </w:p>
    <w:bookmarkEnd w:id="23"/>
    <w:p w14:paraId="7A38E936" w14:textId="275ABF6B" w:rsidR="00D92B9C" w:rsidRDefault="00D92B9C" w:rsidP="001B0951">
      <w:pPr>
        <w:spacing w:line="360" w:lineRule="auto"/>
      </w:pPr>
    </w:p>
    <w:p w14:paraId="5F6E3D04" w14:textId="583870A2" w:rsidR="00ED5DDA" w:rsidRDefault="00ED5DDA" w:rsidP="001B0951">
      <w:pPr>
        <w:spacing w:line="360" w:lineRule="auto"/>
      </w:pPr>
    </w:p>
    <w:p w14:paraId="0845DB7C" w14:textId="7B01D559" w:rsidR="00ED5DDA" w:rsidRDefault="00ED5DDA" w:rsidP="001B0951">
      <w:pPr>
        <w:spacing w:line="360" w:lineRule="auto"/>
      </w:pPr>
    </w:p>
    <w:p w14:paraId="1062A51B" w14:textId="3364B455" w:rsidR="00ED5DDA" w:rsidRDefault="00ED5DDA" w:rsidP="001B0951">
      <w:pPr>
        <w:spacing w:line="360" w:lineRule="auto"/>
      </w:pPr>
    </w:p>
    <w:p w14:paraId="3966EB35" w14:textId="3C5A3149" w:rsidR="00ED5DDA" w:rsidRDefault="00ED5DDA" w:rsidP="001B0951">
      <w:pPr>
        <w:spacing w:line="360" w:lineRule="auto"/>
      </w:pPr>
    </w:p>
    <w:p w14:paraId="6B219FF9" w14:textId="0403073A" w:rsidR="00ED5DDA" w:rsidRDefault="00ED5DDA" w:rsidP="001B0951">
      <w:pPr>
        <w:spacing w:line="360" w:lineRule="auto"/>
      </w:pPr>
    </w:p>
    <w:p w14:paraId="0338E19D" w14:textId="3833F796" w:rsidR="00ED5DDA" w:rsidRDefault="00ED5DDA" w:rsidP="001B0951">
      <w:pPr>
        <w:spacing w:line="360" w:lineRule="auto"/>
      </w:pPr>
    </w:p>
    <w:p w14:paraId="3CAE0E23" w14:textId="7C611A9F" w:rsidR="00ED5DDA" w:rsidRDefault="00ED5DDA" w:rsidP="001B0951">
      <w:pPr>
        <w:spacing w:line="360" w:lineRule="auto"/>
      </w:pPr>
    </w:p>
    <w:p w14:paraId="344731A9" w14:textId="2A48E974" w:rsidR="00ED5DDA" w:rsidRDefault="00ED5DDA" w:rsidP="001B0951">
      <w:pPr>
        <w:spacing w:line="360" w:lineRule="auto"/>
      </w:pPr>
    </w:p>
    <w:p w14:paraId="4A30BE70" w14:textId="4B06AA79" w:rsidR="00ED5DDA" w:rsidRDefault="00ED5DDA" w:rsidP="001B0951">
      <w:pPr>
        <w:spacing w:line="360" w:lineRule="auto"/>
      </w:pPr>
    </w:p>
    <w:p w14:paraId="59C6D15A" w14:textId="3B5A4B07" w:rsidR="00ED5DDA" w:rsidRDefault="00ED5DDA" w:rsidP="001B0951">
      <w:pPr>
        <w:spacing w:line="360" w:lineRule="auto"/>
      </w:pPr>
    </w:p>
    <w:p w14:paraId="11FD2383" w14:textId="37481582" w:rsidR="00ED5DDA" w:rsidRDefault="00ED5DDA" w:rsidP="001B0951">
      <w:pPr>
        <w:spacing w:line="360" w:lineRule="auto"/>
      </w:pPr>
    </w:p>
    <w:p w14:paraId="636DE98D" w14:textId="0AA5B173" w:rsidR="00ED5DDA" w:rsidRDefault="00ED5DDA" w:rsidP="001B0951">
      <w:pPr>
        <w:spacing w:line="360" w:lineRule="auto"/>
      </w:pPr>
    </w:p>
    <w:p w14:paraId="1195397C" w14:textId="24CB0012" w:rsidR="00ED5DDA" w:rsidRDefault="00ED5DDA" w:rsidP="001B0951">
      <w:pPr>
        <w:spacing w:line="360" w:lineRule="auto"/>
      </w:pPr>
    </w:p>
    <w:p w14:paraId="667B166D" w14:textId="77777777" w:rsidR="00FB7441" w:rsidRDefault="00FB7441" w:rsidP="001B0951">
      <w:pPr>
        <w:spacing w:line="360" w:lineRule="auto"/>
        <w:sectPr w:rsidR="00FB7441" w:rsidSect="004B3F78">
          <w:type w:val="continuous"/>
          <w:pgSz w:w="11906" w:h="16838"/>
          <w:pgMar w:top="1440" w:right="1440" w:bottom="1440" w:left="1440" w:header="708" w:footer="708" w:gutter="0"/>
          <w:pgNumType w:start="1"/>
          <w:cols w:space="708"/>
          <w:docGrid w:linePitch="360"/>
        </w:sectPr>
      </w:pPr>
    </w:p>
    <w:p w14:paraId="1ACE8AF5" w14:textId="1B1839E1" w:rsidR="00ED5DDA" w:rsidRDefault="00ED5DDA" w:rsidP="001B0951">
      <w:pPr>
        <w:spacing w:line="360" w:lineRule="auto"/>
      </w:pPr>
    </w:p>
    <w:p w14:paraId="0B7134E6" w14:textId="11070BF6" w:rsidR="00FB7441" w:rsidRDefault="00FB7441" w:rsidP="001B0951">
      <w:pPr>
        <w:spacing w:line="360" w:lineRule="auto"/>
      </w:pPr>
    </w:p>
    <w:p w14:paraId="56629CE1" w14:textId="20294CA4" w:rsidR="00FB7441" w:rsidRDefault="00FB7441" w:rsidP="001B0951">
      <w:pPr>
        <w:spacing w:line="360" w:lineRule="auto"/>
      </w:pPr>
    </w:p>
    <w:p w14:paraId="6279C34C" w14:textId="77777777" w:rsidR="00FB7441" w:rsidRDefault="00FB7441" w:rsidP="00FB7441">
      <w:pPr>
        <w:spacing w:line="360" w:lineRule="auto"/>
        <w:jc w:val="center"/>
        <w:rPr>
          <w:rFonts w:ascii="Times New Roman" w:hAnsi="Times New Roman" w:cs="Times New Roman"/>
          <w:b/>
          <w:bCs/>
          <w:color w:val="000000"/>
          <w:sz w:val="28"/>
          <w:szCs w:val="28"/>
        </w:rPr>
      </w:pPr>
    </w:p>
    <w:p w14:paraId="74461831" w14:textId="77777777" w:rsidR="00FB7441" w:rsidRDefault="00FB7441" w:rsidP="00FB7441">
      <w:pPr>
        <w:spacing w:line="360" w:lineRule="auto"/>
        <w:jc w:val="center"/>
        <w:rPr>
          <w:rFonts w:ascii="Times New Roman" w:hAnsi="Times New Roman" w:cs="Times New Roman"/>
          <w:b/>
          <w:bCs/>
          <w:color w:val="000000"/>
          <w:sz w:val="28"/>
          <w:szCs w:val="28"/>
        </w:rPr>
      </w:pPr>
    </w:p>
    <w:p w14:paraId="401B0AFC" w14:textId="77777777" w:rsidR="00FB7441" w:rsidRDefault="00FB7441" w:rsidP="00FB7441">
      <w:pPr>
        <w:spacing w:line="360" w:lineRule="auto"/>
        <w:jc w:val="center"/>
        <w:rPr>
          <w:rFonts w:ascii="Times New Roman" w:hAnsi="Times New Roman" w:cs="Times New Roman"/>
          <w:b/>
          <w:bCs/>
          <w:color w:val="000000"/>
          <w:sz w:val="28"/>
          <w:szCs w:val="28"/>
        </w:rPr>
      </w:pPr>
    </w:p>
    <w:p w14:paraId="688130B3" w14:textId="77777777" w:rsidR="00FB7441" w:rsidRPr="001C4D25" w:rsidRDefault="00FB7441" w:rsidP="00FB7441">
      <w:pPr>
        <w:spacing w:line="360" w:lineRule="auto"/>
        <w:jc w:val="center"/>
        <w:rPr>
          <w:rFonts w:ascii="Times New Roman" w:hAnsi="Times New Roman" w:cs="Times New Roman"/>
          <w:b/>
          <w:bCs/>
          <w:color w:val="000000"/>
          <w:sz w:val="28"/>
          <w:szCs w:val="28"/>
        </w:rPr>
      </w:pPr>
    </w:p>
    <w:p w14:paraId="0B6E71D9" w14:textId="77777777" w:rsidR="00FE08BD" w:rsidRPr="00FE08BD" w:rsidRDefault="00FE08BD" w:rsidP="00FE08BD">
      <w:pPr>
        <w:pStyle w:val="Heading1"/>
        <w:rPr>
          <w:color w:val="FFFFFF" w:themeColor="background1"/>
          <w:sz w:val="24"/>
          <w:szCs w:val="24"/>
        </w:rPr>
      </w:pPr>
      <w:bookmarkStart w:id="75" w:name="_Toc52387665"/>
      <w:r w:rsidRPr="001C4D25">
        <w:rPr>
          <w:rFonts w:eastAsia="Times New Roman"/>
          <w:b/>
          <w:bCs/>
          <w:color w:val="FFFFFF" w:themeColor="background1"/>
        </w:rPr>
        <w:t>Parental and individual experience of predation risk informs short-term antipredator responses in the</w:t>
      </w:r>
      <w:r w:rsidRPr="00FE08BD">
        <w:rPr>
          <w:rFonts w:eastAsia="Times New Roman"/>
          <w:color w:val="FFFFFF" w:themeColor="background1"/>
        </w:rPr>
        <w:t xml:space="preserve"> dogwhelk, </w:t>
      </w:r>
      <w:r w:rsidRPr="00FE08BD">
        <w:rPr>
          <w:rFonts w:eastAsia="Times New Roman"/>
          <w:i/>
          <w:iCs/>
          <w:color w:val="FFFFFF" w:themeColor="background1"/>
        </w:rPr>
        <w:t>Nucella lapillus</w:t>
      </w:r>
      <w:r w:rsidRPr="00FE08BD">
        <w:rPr>
          <w:rFonts w:eastAsia="Times New Roman"/>
          <w:color w:val="FFFFFF" w:themeColor="background1"/>
        </w:rPr>
        <w:t>.</w:t>
      </w:r>
      <w:bookmarkEnd w:id="75"/>
    </w:p>
    <w:p w14:paraId="1B0F5609" w14:textId="29E5F290" w:rsidR="00FB7441" w:rsidRDefault="00FB7441" w:rsidP="00FB7441">
      <w:pPr>
        <w:spacing w:line="360" w:lineRule="auto"/>
        <w:jc w:val="center"/>
        <w:rPr>
          <w:rFonts w:ascii="Times New Roman" w:hAnsi="Times New Roman" w:cs="Times New Roman"/>
          <w:b/>
          <w:bCs/>
          <w:sz w:val="28"/>
          <w:szCs w:val="28"/>
        </w:rPr>
      </w:pPr>
      <w:r w:rsidRPr="00D92B9C">
        <w:rPr>
          <w:rFonts w:ascii="Times New Roman" w:hAnsi="Times New Roman" w:cs="Times New Roman"/>
          <w:b/>
          <w:bCs/>
          <w:sz w:val="28"/>
          <w:szCs w:val="28"/>
        </w:rPr>
        <w:t>CHAPTER</w:t>
      </w:r>
      <w:r>
        <w:rPr>
          <w:rFonts w:ascii="Times New Roman" w:hAnsi="Times New Roman" w:cs="Times New Roman"/>
          <w:b/>
          <w:bCs/>
          <w:sz w:val="28"/>
          <w:szCs w:val="28"/>
        </w:rPr>
        <w:t xml:space="preserve"> FOUR</w:t>
      </w:r>
    </w:p>
    <w:p w14:paraId="366468CB" w14:textId="77777777" w:rsidR="00FB7441" w:rsidRPr="00D92B9C" w:rsidRDefault="00FB7441" w:rsidP="00FB7441">
      <w:pPr>
        <w:spacing w:line="360" w:lineRule="auto"/>
        <w:jc w:val="center"/>
        <w:rPr>
          <w:rFonts w:ascii="Times New Roman" w:hAnsi="Times New Roman" w:cs="Times New Roman"/>
          <w:b/>
          <w:bCs/>
          <w:sz w:val="28"/>
          <w:szCs w:val="28"/>
        </w:rPr>
      </w:pPr>
    </w:p>
    <w:p w14:paraId="7A7E8AA3" w14:textId="1E997CB0" w:rsidR="00FB7441" w:rsidRDefault="00FB7441" w:rsidP="00FB7441">
      <w:pPr>
        <w:spacing w:line="360" w:lineRule="auto"/>
        <w:jc w:val="center"/>
        <w:rPr>
          <w:rFonts w:ascii="Times New Roman" w:hAnsi="Times New Roman" w:cs="Times New Roman"/>
          <w:sz w:val="24"/>
          <w:szCs w:val="24"/>
        </w:rPr>
      </w:pPr>
      <w:r w:rsidRPr="00FB7441">
        <w:rPr>
          <w:rFonts w:ascii="Times New Roman" w:eastAsia="Times New Roman" w:hAnsi="Times New Roman" w:cs="Times New Roman"/>
          <w:bCs/>
          <w:sz w:val="28"/>
          <w:szCs w:val="32"/>
        </w:rPr>
        <w:t xml:space="preserve">Parental and individual experience of predation risk informs short-term antipredator responses in the dogwhelk, </w:t>
      </w:r>
      <w:r w:rsidRPr="00FB7441">
        <w:rPr>
          <w:rFonts w:ascii="Times New Roman" w:eastAsia="Times New Roman" w:hAnsi="Times New Roman" w:cs="Times New Roman"/>
          <w:bCs/>
          <w:i/>
          <w:iCs/>
          <w:sz w:val="28"/>
          <w:szCs w:val="32"/>
        </w:rPr>
        <w:t>Nucella lapillus</w:t>
      </w:r>
      <w:r w:rsidRPr="00FB7441">
        <w:rPr>
          <w:rFonts w:ascii="Times New Roman" w:eastAsia="Times New Roman" w:hAnsi="Times New Roman" w:cs="Times New Roman"/>
          <w:bCs/>
          <w:sz w:val="28"/>
          <w:szCs w:val="32"/>
        </w:rPr>
        <w:t>.</w:t>
      </w:r>
    </w:p>
    <w:p w14:paraId="63998899" w14:textId="77777777" w:rsidR="00FB7441" w:rsidRDefault="00FB7441" w:rsidP="00FB7441">
      <w:pPr>
        <w:spacing w:line="240" w:lineRule="auto"/>
        <w:rPr>
          <w:rFonts w:ascii="Times New Roman" w:hAnsi="Times New Roman" w:cs="Times New Roman"/>
          <w:sz w:val="24"/>
          <w:szCs w:val="24"/>
        </w:rPr>
      </w:pPr>
    </w:p>
    <w:p w14:paraId="141A3951" w14:textId="77777777" w:rsidR="00FB7441" w:rsidRDefault="00FB7441" w:rsidP="00FB7441">
      <w:pPr>
        <w:spacing w:line="240" w:lineRule="auto"/>
        <w:rPr>
          <w:rFonts w:ascii="Times New Roman" w:hAnsi="Times New Roman" w:cs="Times New Roman"/>
          <w:sz w:val="24"/>
          <w:szCs w:val="24"/>
        </w:rPr>
      </w:pPr>
    </w:p>
    <w:p w14:paraId="4D1582D6" w14:textId="77777777" w:rsidR="00FB7441" w:rsidRDefault="00FB7441" w:rsidP="00FB7441">
      <w:pPr>
        <w:spacing w:line="240" w:lineRule="auto"/>
        <w:rPr>
          <w:rFonts w:ascii="Times New Roman" w:hAnsi="Times New Roman" w:cs="Times New Roman"/>
          <w:sz w:val="24"/>
          <w:szCs w:val="24"/>
        </w:rPr>
      </w:pPr>
    </w:p>
    <w:p w14:paraId="4D491E3D" w14:textId="77777777" w:rsidR="00FB7441" w:rsidRDefault="00FB7441" w:rsidP="00FB7441">
      <w:pPr>
        <w:spacing w:line="240" w:lineRule="auto"/>
        <w:rPr>
          <w:rFonts w:ascii="Times New Roman" w:hAnsi="Times New Roman" w:cs="Times New Roman"/>
          <w:sz w:val="24"/>
          <w:szCs w:val="24"/>
        </w:rPr>
      </w:pPr>
    </w:p>
    <w:p w14:paraId="0919E37A" w14:textId="77777777" w:rsidR="00FB7441" w:rsidRDefault="00FB7441" w:rsidP="00FB7441">
      <w:pPr>
        <w:spacing w:line="240" w:lineRule="auto"/>
        <w:rPr>
          <w:rFonts w:ascii="Times New Roman" w:hAnsi="Times New Roman" w:cs="Times New Roman"/>
          <w:sz w:val="24"/>
          <w:szCs w:val="24"/>
        </w:rPr>
      </w:pPr>
    </w:p>
    <w:p w14:paraId="41388694" w14:textId="77777777" w:rsidR="00FB7441" w:rsidRDefault="00FB7441" w:rsidP="00FB7441">
      <w:pPr>
        <w:spacing w:line="240" w:lineRule="auto"/>
        <w:rPr>
          <w:rFonts w:ascii="Times New Roman" w:hAnsi="Times New Roman" w:cs="Times New Roman"/>
          <w:sz w:val="24"/>
          <w:szCs w:val="24"/>
        </w:rPr>
      </w:pPr>
    </w:p>
    <w:p w14:paraId="308FABA4" w14:textId="77777777" w:rsidR="00FB7441" w:rsidRDefault="00FB7441" w:rsidP="00FB7441">
      <w:pPr>
        <w:spacing w:line="240" w:lineRule="auto"/>
        <w:rPr>
          <w:rFonts w:ascii="Times New Roman" w:hAnsi="Times New Roman" w:cs="Times New Roman"/>
          <w:sz w:val="24"/>
          <w:szCs w:val="24"/>
        </w:rPr>
      </w:pPr>
    </w:p>
    <w:p w14:paraId="12B87E2F" w14:textId="77777777" w:rsidR="00FB7441" w:rsidRDefault="00FB7441" w:rsidP="00FB7441">
      <w:pPr>
        <w:spacing w:line="240" w:lineRule="auto"/>
        <w:rPr>
          <w:rFonts w:ascii="Times New Roman" w:hAnsi="Times New Roman" w:cs="Times New Roman"/>
          <w:sz w:val="24"/>
          <w:szCs w:val="24"/>
        </w:rPr>
      </w:pPr>
    </w:p>
    <w:p w14:paraId="4ACD8F1D" w14:textId="77777777" w:rsidR="00FB7441" w:rsidRDefault="00FB7441" w:rsidP="00FB7441">
      <w:pPr>
        <w:spacing w:line="240" w:lineRule="auto"/>
        <w:rPr>
          <w:rFonts w:ascii="Times New Roman" w:hAnsi="Times New Roman" w:cs="Times New Roman"/>
          <w:sz w:val="24"/>
          <w:szCs w:val="24"/>
        </w:rPr>
      </w:pPr>
    </w:p>
    <w:p w14:paraId="4AF834A9" w14:textId="77777777" w:rsidR="00FB7441" w:rsidRDefault="00FB7441" w:rsidP="00FB7441">
      <w:pPr>
        <w:spacing w:line="240" w:lineRule="auto"/>
        <w:rPr>
          <w:rFonts w:ascii="Times New Roman" w:hAnsi="Times New Roman" w:cs="Times New Roman"/>
          <w:sz w:val="24"/>
          <w:szCs w:val="24"/>
        </w:rPr>
      </w:pPr>
    </w:p>
    <w:p w14:paraId="2F090B2A" w14:textId="77777777" w:rsidR="00FB7441" w:rsidRDefault="00FB7441" w:rsidP="00FB7441">
      <w:pPr>
        <w:spacing w:line="240" w:lineRule="auto"/>
        <w:rPr>
          <w:rFonts w:ascii="Times New Roman" w:hAnsi="Times New Roman" w:cs="Times New Roman"/>
          <w:sz w:val="24"/>
          <w:szCs w:val="24"/>
        </w:rPr>
      </w:pPr>
    </w:p>
    <w:p w14:paraId="0433A169" w14:textId="77777777" w:rsidR="00FB7441" w:rsidRDefault="00FB7441" w:rsidP="00FB7441">
      <w:pPr>
        <w:pStyle w:val="Heading2"/>
        <w:spacing w:line="360" w:lineRule="auto"/>
        <w:rPr>
          <w:rFonts w:cs="Times New Roman"/>
        </w:rPr>
      </w:pPr>
      <w:bookmarkStart w:id="76" w:name="_Toc52387666"/>
      <w:r>
        <w:rPr>
          <w:rFonts w:cs="Times New Roman"/>
        </w:rPr>
        <w:lastRenderedPageBreak/>
        <w:t>Abstract</w:t>
      </w:r>
      <w:bookmarkEnd w:id="76"/>
    </w:p>
    <w:p w14:paraId="4BC3DDC9" w14:textId="331C8F2A" w:rsidR="00FB7441" w:rsidRDefault="00FB7441" w:rsidP="00FB7441">
      <w:pPr>
        <w:spacing w:line="360" w:lineRule="auto"/>
        <w:ind w:firstLine="720"/>
        <w:jc w:val="both"/>
        <w:rPr>
          <w:rFonts w:ascii="Times New Roman" w:hAnsi="Times New Roman" w:cs="Times New Roman"/>
          <w:sz w:val="24"/>
          <w:szCs w:val="24"/>
        </w:rPr>
      </w:pPr>
      <w:r w:rsidRPr="00B65811">
        <w:rPr>
          <w:rFonts w:ascii="Times New Roman" w:hAnsi="Times New Roman" w:cs="Times New Roman"/>
          <w:sz w:val="24"/>
          <w:szCs w:val="24"/>
        </w:rPr>
        <w:t xml:space="preserve">How prey respond to the detection of a predator will ultimately affect their chances of survival. Many behavioural antipredator responses of prey are plastic, enabling prey to learn from previous experience increasing their chance of surviving future encounters. Furthermore, when the risk experienced by parents is predictive of that faced by their offspring, many prey can influence the antipredator traits of their offspring, through parental effects. The dogwhelk </w:t>
      </w:r>
      <w:r w:rsidRPr="00B65811">
        <w:rPr>
          <w:rFonts w:ascii="Times New Roman" w:hAnsi="Times New Roman" w:cs="Times New Roman"/>
          <w:i/>
          <w:iCs/>
          <w:sz w:val="24"/>
          <w:szCs w:val="24"/>
        </w:rPr>
        <w:t>Nucella lapillus</w:t>
      </w:r>
      <w:r w:rsidRPr="00B65811">
        <w:rPr>
          <w:rFonts w:ascii="Times New Roman" w:hAnsi="Times New Roman" w:cs="Times New Roman"/>
          <w:sz w:val="24"/>
          <w:szCs w:val="24"/>
        </w:rPr>
        <w:t xml:space="preserve"> inhabits rocky intertidal sites along a wave-exposure gradient which in turn controls local abundances of the crab predator, </w:t>
      </w:r>
      <w:r w:rsidRPr="00B65811">
        <w:rPr>
          <w:rFonts w:ascii="Times New Roman" w:hAnsi="Times New Roman" w:cs="Times New Roman"/>
          <w:i/>
          <w:iCs/>
          <w:sz w:val="24"/>
          <w:szCs w:val="24"/>
        </w:rPr>
        <w:t>Carcinus maenas</w:t>
      </w:r>
      <w:r w:rsidRPr="00B65811">
        <w:rPr>
          <w:rFonts w:ascii="Times New Roman" w:hAnsi="Times New Roman" w:cs="Times New Roman"/>
          <w:sz w:val="24"/>
          <w:szCs w:val="24"/>
        </w:rPr>
        <w:t xml:space="preserve">, resulting in populations being subject to different predation pressure. In this study I exposed the offspring generation of wave-exposed and wave-sheltered dogwhelks to different patterns of risk throughout development and then investigated their short-term responses to crab effluent. As expected, dogwhelks were less likely to move when exposed to a predatory cue, although the risk experienced throughout development and parental habitat did not influence this response. We found no impacts of parental habitat or development risk on the distance dogwhelks travelled or on the likelihood of choosing a refuge. However, the pattern of risk experienced throughout development did influence the frequency with which </w:t>
      </w:r>
      <w:r w:rsidRPr="00B65811">
        <w:rPr>
          <w:rFonts w:ascii="Times New Roman" w:hAnsi="Times New Roman" w:cs="Times New Roman"/>
          <w:i/>
          <w:iCs/>
          <w:sz w:val="24"/>
          <w:szCs w:val="24"/>
        </w:rPr>
        <w:t>Nucella</w:t>
      </w:r>
      <w:r w:rsidRPr="00B65811">
        <w:rPr>
          <w:rFonts w:ascii="Times New Roman" w:hAnsi="Times New Roman" w:cs="Times New Roman"/>
          <w:sz w:val="24"/>
          <w:szCs w:val="24"/>
        </w:rPr>
        <w:t xml:space="preserve"> crawled above the water line rather than hiding under a hard substrate refuge. The overall similarity in the response of </w:t>
      </w:r>
      <w:r w:rsidRPr="00B65811">
        <w:rPr>
          <w:rFonts w:ascii="Times New Roman" w:hAnsi="Times New Roman" w:cs="Times New Roman"/>
          <w:i/>
          <w:iCs/>
          <w:sz w:val="24"/>
          <w:szCs w:val="24"/>
        </w:rPr>
        <w:t>Nucella</w:t>
      </w:r>
      <w:r w:rsidRPr="00B65811">
        <w:rPr>
          <w:rFonts w:ascii="Times New Roman" w:hAnsi="Times New Roman" w:cs="Times New Roman"/>
          <w:sz w:val="24"/>
          <w:szCs w:val="24"/>
        </w:rPr>
        <w:t xml:space="preserve"> offspring from wave-exposed and wave-sheltered parents, may reflect habitat specific behavioural constraints brought about by contrasting biotic and abiotic factors. These findings suggest that it is important to appreciate the dynamic nature of antipredator responses if we are to understand the impacts predators have on prey and their ecosystem.</w:t>
      </w:r>
    </w:p>
    <w:p w14:paraId="69AD10E7" w14:textId="2F6E552C" w:rsidR="00FB7441" w:rsidRDefault="00FB7441" w:rsidP="00FB7441">
      <w:pPr>
        <w:spacing w:line="360" w:lineRule="auto"/>
        <w:ind w:firstLine="720"/>
        <w:jc w:val="both"/>
        <w:rPr>
          <w:rFonts w:ascii="Times New Roman" w:hAnsi="Times New Roman" w:cs="Times New Roman"/>
          <w:sz w:val="24"/>
          <w:szCs w:val="24"/>
        </w:rPr>
      </w:pPr>
    </w:p>
    <w:p w14:paraId="36C63800" w14:textId="6D5F289F" w:rsidR="00FB7441" w:rsidRDefault="00FB7441" w:rsidP="00FB7441">
      <w:pPr>
        <w:spacing w:line="360" w:lineRule="auto"/>
        <w:ind w:firstLine="720"/>
        <w:jc w:val="both"/>
        <w:rPr>
          <w:rFonts w:ascii="Times New Roman" w:hAnsi="Times New Roman" w:cs="Times New Roman"/>
          <w:sz w:val="24"/>
          <w:szCs w:val="24"/>
        </w:rPr>
      </w:pPr>
    </w:p>
    <w:p w14:paraId="76A646AE" w14:textId="63F28934" w:rsidR="00FB7441" w:rsidRDefault="00FB7441" w:rsidP="00FB7441">
      <w:pPr>
        <w:spacing w:line="360" w:lineRule="auto"/>
        <w:ind w:firstLine="720"/>
        <w:jc w:val="both"/>
        <w:rPr>
          <w:rFonts w:ascii="Times New Roman" w:hAnsi="Times New Roman" w:cs="Times New Roman"/>
          <w:sz w:val="24"/>
          <w:szCs w:val="24"/>
        </w:rPr>
      </w:pPr>
    </w:p>
    <w:p w14:paraId="6A8683CD" w14:textId="457B4F9A" w:rsidR="00FB7441" w:rsidRDefault="00FB7441" w:rsidP="00FB7441">
      <w:pPr>
        <w:spacing w:line="360" w:lineRule="auto"/>
        <w:ind w:firstLine="720"/>
        <w:jc w:val="both"/>
        <w:rPr>
          <w:rFonts w:ascii="Times New Roman" w:hAnsi="Times New Roman" w:cs="Times New Roman"/>
          <w:sz w:val="24"/>
          <w:szCs w:val="24"/>
        </w:rPr>
      </w:pPr>
    </w:p>
    <w:p w14:paraId="26A991A7" w14:textId="52456AD0" w:rsidR="00FB7441" w:rsidRDefault="00FB7441" w:rsidP="00FB7441">
      <w:pPr>
        <w:spacing w:line="360" w:lineRule="auto"/>
        <w:ind w:firstLine="720"/>
        <w:jc w:val="both"/>
        <w:rPr>
          <w:rFonts w:ascii="Times New Roman" w:hAnsi="Times New Roman" w:cs="Times New Roman"/>
          <w:sz w:val="24"/>
          <w:szCs w:val="24"/>
        </w:rPr>
      </w:pPr>
    </w:p>
    <w:p w14:paraId="4C1FA1C7" w14:textId="748E1E90" w:rsidR="00FB7441" w:rsidRDefault="00FB7441" w:rsidP="00FB7441">
      <w:pPr>
        <w:spacing w:line="360" w:lineRule="auto"/>
        <w:ind w:firstLine="720"/>
        <w:jc w:val="both"/>
        <w:rPr>
          <w:rFonts w:ascii="Times New Roman" w:hAnsi="Times New Roman" w:cs="Times New Roman"/>
          <w:sz w:val="24"/>
          <w:szCs w:val="24"/>
        </w:rPr>
      </w:pPr>
    </w:p>
    <w:p w14:paraId="0B378143" w14:textId="77777777" w:rsidR="00FB7441" w:rsidRPr="00B65811" w:rsidRDefault="00FB7441" w:rsidP="00FB7441">
      <w:pPr>
        <w:spacing w:line="360" w:lineRule="auto"/>
        <w:ind w:firstLine="720"/>
        <w:jc w:val="both"/>
        <w:rPr>
          <w:rFonts w:ascii="Times New Roman" w:hAnsi="Times New Roman" w:cs="Times New Roman"/>
          <w:sz w:val="24"/>
          <w:szCs w:val="24"/>
        </w:rPr>
      </w:pPr>
    </w:p>
    <w:p w14:paraId="34203B0B" w14:textId="77777777" w:rsidR="00FB7441" w:rsidRPr="00CA082B" w:rsidRDefault="00FB7441" w:rsidP="00FB7441">
      <w:pPr>
        <w:pStyle w:val="Heading2"/>
        <w:spacing w:line="360" w:lineRule="auto"/>
        <w:rPr>
          <w:rFonts w:cs="Times New Roman"/>
        </w:rPr>
      </w:pPr>
      <w:bookmarkStart w:id="77" w:name="_Toc52387667"/>
      <w:r w:rsidRPr="00CA082B">
        <w:rPr>
          <w:rFonts w:cs="Times New Roman"/>
        </w:rPr>
        <w:lastRenderedPageBreak/>
        <w:t>Introduction</w:t>
      </w:r>
      <w:bookmarkEnd w:id="77"/>
    </w:p>
    <w:p w14:paraId="5385D25D" w14:textId="42E1ED2F" w:rsidR="00FB7441" w:rsidRPr="00CA082B" w:rsidRDefault="00FB7441" w:rsidP="00FB7441">
      <w:pPr>
        <w:spacing w:line="360" w:lineRule="auto"/>
        <w:ind w:firstLine="720"/>
        <w:jc w:val="both"/>
        <w:rPr>
          <w:rFonts w:ascii="Times New Roman" w:hAnsi="Times New Roman" w:cs="Times New Roman"/>
        </w:rPr>
      </w:pPr>
      <w:r>
        <w:rPr>
          <w:rFonts w:ascii="Times New Roman" w:hAnsi="Times New Roman" w:cs="Times New Roman"/>
        </w:rPr>
        <w:t xml:space="preserve">The responses of prey to the threat of predation have a profound implications for prey fitness. </w:t>
      </w:r>
      <w:r w:rsidRPr="00CA082B">
        <w:rPr>
          <w:rFonts w:ascii="Times New Roman" w:hAnsi="Times New Roman" w:cs="Times New Roman"/>
        </w:rPr>
        <w:t xml:space="preserve">Along with morphological defences, prey utilise avoidance </w:t>
      </w:r>
      <w:r>
        <w:rPr>
          <w:rFonts w:ascii="Times New Roman" w:hAnsi="Times New Roman" w:cs="Times New Roman"/>
        </w:rPr>
        <w:t xml:space="preserve">and escape </w:t>
      </w:r>
      <w:r w:rsidRPr="00CA082B">
        <w:rPr>
          <w:rFonts w:ascii="Times New Roman" w:hAnsi="Times New Roman" w:cs="Times New Roman"/>
        </w:rPr>
        <w:t xml:space="preserve">behaviours </w:t>
      </w:r>
      <w:r>
        <w:rPr>
          <w:rFonts w:ascii="Times New Roman" w:hAnsi="Times New Roman" w:cs="Times New Roman"/>
        </w:rPr>
        <w:t xml:space="preserve">to evade predators, </w:t>
      </w:r>
      <w:r w:rsidRPr="00CA082B">
        <w:rPr>
          <w:rFonts w:ascii="Times New Roman" w:hAnsi="Times New Roman" w:cs="Times New Roman"/>
        </w:rPr>
        <w:t xml:space="preserve">which can typically include shifts in speed and direction, as well as changes of microhabitats and the use of refuges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{"citationItems":[{"id":"ITEM-1","itemData":{"DOI":"10.1016/j.anbehav.2009.12.014","ISSN":"00033472","abstract":"Prey often avoid their predators but may, under certain conditions, remain in or even shift to space where predators are relatively abundant when threatened. Here, we review studies of habitat choices by multiple, sympatric prey species at risk from a shared predator to show that the defensive decision to avoid or select predator-rich space is contingent on prey escape behaviour. We suggest that prey species with escape tactics offering little chance of survival following an encounter should seek predator scarcity, whereas those with tactics whose post-encounter effectiveness is spatially correlated with predator abundance should be most likely to match the distribution of their predators. Furthermore, we argue that the nature of the defensive spatial response of a prey species with a particular escape tactic also depends on the hunting approach used by its predator and the setting of the predator-prey interaction (i.e. landscape features). Accordingly, an integrated approach that accounts for prey escape behaviour and the context provided by predator hunting mode and landscape features should lead to a better understanding of antipredator spatial shifts and improve our ability to anticipate the consequences of changes in predator numbers for prey distributions and ecosystem dynamics. We conclude by encouraging further exploration of contingency in antipredator behaviour and the possibility that generalist predators might indirectly influence prey resources and community properties via diverse pathways that are mediated by spatial shifts of prey species with different escape tactics. © 2009 The Association for the Study of Animal Behaviour.","author":[{"dropping-particle":"","family":"Wirsing","given":"Aaron J.","non-dropping-particle":"","parse-names":false,"suffix":""},{"dropping-particle":"","family":"Cameron","given":"Kathryn E.","non-dropping-particle":"","parse-names":false,"suffix":""},{"dropping-particle":"","family":"Heithaus","given":"Michael R.","non-dropping-particle":"","parse-names":false,"suffix":""}],"container-title":"Animal Behaviour","id":"ITEM-1","issue":"3","issued":{"date-parts":[["2010"]]},"page":"531-537","publisher":"Elsevier Ltd","title":"Spatial responses to predators vary with prey escape mode","type":"article-journal","volume":"79"},"uris":["http://www.mendeley.com/documents/?uuid=d203170c-8db2-4986-affd-fdaa4eabd2c9"]},{"id":"ITEM-2","itemData":{"DOI":"10.1111/j.1365-2435.2010.01767.x","abstract":"P&gt;1. Prey can increase the probability of escaping a predator attack by adopting either behavioural tactics that provide more time or less distance to escape or by increasing their escape performances. It is assumed that the ability to improve escape performances is reserved for species that respond to chronic predation risk by substantially altering morphological traits related to locomotion. This thinking is at odds with fundamental predictions of physiological stress theory that suggest performance should be enhanced both independently of and in addition to morphological change. 2. The purpose of this study was to determine whether and how prey raised under chronic risk of predation can improve their escape performance independent of conspicuous morphological changes. 3. We reared herbivore grasshopper in field mesocosms with and without disarmed hunting spiders and measured their outdoor jumping performance. Grasshoppers were then transferred to the laboratory where we measured the biomechanics of their jumping to elucidate mechanisms that differentiate performance between rearing treatments. We collected second generation nymphal offspring from the field mesocosms and measured their morphology and escape performances to reveal costs associated with antipredator responses. 4. Chronically scared grasshoppers made adjustments in jumping technique that enabled them to take-off 1 center dot 2 times faster, which, in combination with additional in-flight behavioural adjustments, led to 2 center dot 6 times longer jump distances. These improvements were independent of conspicuous morphological changes but were accompanied by attendant costs: grasshoppers reared in risky environments produced smaller and less athletic offspring than grasshoppers from risk free environments. 5. The results suggest that prey do not need to undergo conspicuous morphological changes in locomotor traits before they can improve escape performance, revealing an adaptive and possibly common aspect of physiological stress reaction to predation.","author":[{"dropping-particle":"","family":"Hawlena","given":"D","non-dropping-particle":"","parse-names":false,"suffix":""},{"dropping-particle":"","family":"Kress","given":"H","non-dropping-particle":"","parse-names":false,"suffix":""},{"dropping-particle":"","family":"Dufresne","given":"E R","non-dropping-particle":"","parse-names":false,"suffix":""},{"dropping-particle":"","family":"Schmitz","given":"O J","non-dropping-particle":"","parse-names":false,"suffix":""}],"container-title":"Functional Ecology","id":"ITEM-2","issue":"1","issued":{"date-parts":[["2011"]]},"page":"279-288","title":"Grasshoppers alter jumping biomechanics to enhance escape performance under chronic risk of spider predation","type":"article-journal","volume":"25"},"uris":["http://www.mendeley.com/documents/?uuid=409aac22-2013-45f6-a294-adbba1d9bc98"]},{"id":"ITEM-3","itemData":{"DOI":"10.1002/ecy.1647","ISSN":"00129658","abstract":"Prey often retreat into the safety of refuges for protection from predators. This shift into refuge can reduce foraging opportunities, escalating the costs of risk and the strength of nonconsumptive effects. Such costs, however, may be shaped by the variation in resources that refuges harbor for prey foraging (i.e., refuge quality), and change dynamically via impacts on prey state. Despite its potential importance, we lack an explicit understanding of how refuge quality impacts prey performance under risk. Using a rocky intertidal food chain, we examined the interaction between predation risk and the amount of resources available for prey in refuge. We found that refuges with more resources greatly reduce the costs of refuge use, and that nonconsumptive effects are thereby weakened by as much as one-half, with especially strong impacts on prey growth and growth efficiency. These results suggest that failure to consider refuge quality could result in overestimation of the negative effects associated with prey refuge use.","author":[{"dropping-particle":"","family":"Donelan","given":"S C","non-dropping-particle":"","parse-names":false,"suffix":""},{"dropping-particle":"","family":"Grabowski","given":"J H","non-dropping-particle":"","parse-names":false,"suffix":""},{"dropping-particle":"","family":"Trussell","given":"G C","non-dropping-particle":"","parse-names":false,"suffix":""}],"container-title":"Ecology","id":"ITEM-3","issue":"2","issued":{"date-parts":[["2017"]]},"page":"403-411","title":"Refuge quality impacts the strength of nonconsumptive effects on prey","type":"article-journal","volume":"98"},"uris":["http://www.mendeley.com/documents/?uuid=fd030b50-220e-4e91-8f38-637a12e48c85"]},{"id":"ITEM-4","itemData":{"DOI":"10.1080/11956860.1998.11682471","ISBN":"1195-6860","ISSN":"11956860","PMID":"25056937","abstract":"The importance of chemical cues in predator-prey interactions has recently received increasing attention from ecologists. The sources of chemicals to which prey species respond often originate as cues released by the predator (reviewed by Kats and Dill, this issue). Alternatively, cues may be released by other prey animals when they detect or are attacked by a predator. Such cues, known as chemical alarm signals, are particularly common in aquatic systems. These signals provide the basis of our current review. Short-term behavioural responses of prey animals to alarm signals have received the most attention. Behavioural responses of prey resemble those exhibited to known predators, and are therefore likely to make receivers less vulnerable to predation. More recently, studies have shown that benefits to alarm signal receivers extend beyond the immediate behavioural response of nearby conspecifics over a few minutes. For example, alarm signals are important in mediating the learning of unknown predators and dangerous habitats. Furthermore, alarm signals have been implicated in induced morphological defences, and defences that involve shifts in life history characteristics. In some systems, predators may have ways to counteract alarm signals used by their prey. We suggest that researchers must consider alarm signalling and associated learning phenomena when formulating hypotheses and designing future experiments.","author":[{"dropping-particle":"","family":"Chivers","given":"Douglas P.","non-dropping-particle":"","parse-names":false,"suffix":""},{"dropping-particle":"","family":"Smith","given":"R. Jan F.","non-dropping-particle":"","parse-names":false,"suffix":""}],"container-title":"Ecoscience","id":"ITEM-4","issue":"3","issued":{"date-parts":[["1998"]]},"page":"338-352","title":"Chemical alarm signalling in aquatic predator-prey systems: a review and prospectus","type":"article-journal","volume":"5"},"uris":["http://www.mendeley.com/documents/?uuid=f05bf8ad-2a72-413f-b87b-154cc458d564"]}],"mendeley":{"formattedCitation":"(Chivers and Smith 1998, Wirsing et al. 2010, Hawlena et al. 2011, Donelan et al. 2017)","plainTextFormattedCitation":"(Chivers and Smith 1998, Wirsing et al. 2010, Hawlena et al. 2011, Donelan et al. 2017)","previouslyFormattedCitation":"(Chivers and Smith 1998, Wirsing et al. 2010, Hawlena et al. 2011, Donelan et al. 2017)"},"properties":{"noteIndex":0},"schema":"https://github.com/citation-style-language/schema/raw/master/csl-citation.json"}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(Chivers and Smith 1998, Wirsing et al. 2010, Hawlena et al. 2011, Donelan et al. 2017)</w:t>
      </w:r>
      <w:r w:rsidRPr="00CA082B">
        <w:rPr>
          <w:rFonts w:ascii="Times New Roman" w:hAnsi="Times New Roman" w:cs="Times New Roman"/>
        </w:rPr>
        <w:fldChar w:fldCharType="end"/>
      </w:r>
      <w:r w:rsidRPr="00CA082B">
        <w:rPr>
          <w:rFonts w:ascii="Times New Roman" w:hAnsi="Times New Roman" w:cs="Times New Roman"/>
        </w:rPr>
        <w:t xml:space="preserve">. In marine gastropods both morphological and behavioural responses to the risk of predation are common. Apart from the ubiquitous development of more robust shells to better withstand crushing by predators </w:t>
      </w:r>
      <w:r w:rsidRPr="00CA082B">
        <w:rPr>
          <w:rFonts w:ascii="Times New Roman" w:hAnsi="Times New Roman" w:cs="Times New Roman"/>
        </w:rPr>
        <w:fldChar w:fldCharType="begin" w:fldLock="1"/>
      </w:r>
      <w:r w:rsidR="004B0ACE">
        <w:rPr>
          <w:rFonts w:ascii="Times New Roman" w:hAnsi="Times New Roman" w:cs="Times New Roman"/>
        </w:rPr>
        <w:instrText>ADDIN CSL_CITATION {"citationItems":[{"id":"ITEM-1","itemData":{"DOI":"10.1073/pnas.85.12.4387","ISBN":"0027-8424","ISSN":"0027-8424","PMID":"16593946","abstract":"Individuals of the morphologically variable, rocky intertidal gastropod Thais (or Nucella) lamellosa devel-oped larger apertural teeth when held in the presence of the predatory crab Cancerproductus than when held in its absence, regardless of whether snails were fed or not. In addition, among fed snails larger apertural teeth were produced in the presence of crabs fed conspecific snails than in the presence of crabs fed frozen fish. Because all snails were held in containers through which water flowed from physically separated aquaria holding the crabs, these results indicate that water-soluble chemical cues released by this predatory crab and by damaged conspecifics induced T. lamelosa to improve the defense effectiveness of their shells. Finally, when allowed access to food, snails exposed to these stimuli ate fewer barnacles and grew less than those in the controls.","author":[{"dropping-particle":"","family":"Appleton","given":"Robert D","non-dropping-particle":"","parse-names":false,"suffix":""},{"dropping-particle":"","family":"Palmer","given":"A Richard","non-dropping-particle":"","parse-names":false,"suffix":""}],"container-title":"Evolution","id":"ITEM-1","issue":"June","issued":{"date-parts":[["1988"]]},"page":"4387-4391","title":"Water-borne stimuli released by predatory crabs and damaged prey induce more predator-resistant shells in a marine gastropod","type":"article-journal","volume":"85"},"uris":["http://www.mendeley.com/documents/?uuid=53767150-3f7b-41dd-bc0e-ee7f7b7ea379"]},{"id":"ITEM-2","itemData":{"DOI":"10.1098/rsbl.2008.0204","ISSN":"1744957X","abstract":"Animals with highly inducible traits may show no inducible response when exposed to a related but wholly novel cue. This appears to be true for the intertidal whelk Nucella lamellosa faced with a voracious introduced predator. In the laboratory, we exposed whelks to effluent from two species of predatory crab, the native red rock crab Cancer productus and the invasive European green crab Carcinus maenas. Nucella and Cancer have a long shared history in the northeast Pacific, whereas potential interaction with Carcinus began here less than 10 years ago. Although Nucella responded adaptively to Cancer effluent by increasing shell thickness and decreasing somatic growth, there was no such response to Carcinus. Furthermore, thicker shelled Nucella were less likely to be eaten by Carcinus. Because Nucella produces thicker shells when exposed to Cancer cues, its ability to respond similarly to Carcinus depends only on the coupling of the Carcinus cue to the existing developmental pathways for adaptive changes in shell form. Such coupling of latent plasticity to a novel cue-via genetic changes or associative learning-could explain many cases of rapid phenotypic change following a sudden shift in the environment. © 2008 The Royal Society.","author":[{"dropping-particle":"","family":"Edgell","given":"T C","non-dropping-particle":"","parse-names":false,"suffix":""},{"dropping-particle":"","family":"Neufeld","given":"C J","non-dropping-particle":"","parse-names":false,"suffix":""}],"container-title":"Biology Letters","id":"ITEM-2","issue":"4","issued":{"date-parts":[["2008"]]},"page":"385-387","title":"Experimental evidence for latent developmental plasticity: Intertidal whelks respond to a native but not an introduced predator","type":"article-journal","volume":"4"},"uris":["http://www.mendeley.com/documents/?uuid=18b4bded-d453-48f3-bceb-30d2deeacdd4"]},{"id":"ITEM-3","itemData":{"DOI":"10.2307/4100","ISBN":"0021-8790","ISSN":"00218790","abstract":"(1)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Ecology","id":"ITEM-3","issue":"1","issued":{"date-parts":[["1979"]]},"page":"65-78","title":"Tactics of a predator, &lt;i&gt;Carcinus maenas&lt;/i&gt;, and morphological responses of the prey, &lt;i&gt;Nucella lapillus&lt;/i&gt;","type":"article-journal","volume":"48"},"uris":["http://www.mendeley.com/documents/?uuid=6177b6bd-3edf-4d78-83c0-9674a96a2e35"]},{"id":"ITEM-4","itemData":{"DOI":"10.1890/0012-9658(2002)083[1635:CSIDAT]2.0.CO;2","ISBN":"0012-9658","ISSN":"00129658","abstract":"differentiation in sensitivity to cues from damaged conspecifics. We also found that the scaling of trade-offs in body size vs. shell thickness was similar for both regions. This result contrasts with theory because one would expect the more intense selection regime caused by increased crab predation in the southern Gulf to diminish the impact of trade-offs on southern snails. However, this result is consistent with the hypotheses that (1) trade-offs in body size are likely mediated by architectural constraints imposed by the shell and (2) circumventing these constraints via changes in shell shape would likely result in a shell that is more vulnerable to crab predation. Analysis of aperture area and spire height for field populations revealed no geographic differentiation in aperture area, but taller spires in northern snails. Hence, more intense selection via crab predation in the southern Gulf may prevent changes in shell shape that reduce the impact of trade-offs. Finally, despite the large trade-offs accompanying increases in shell thickness, our study suggests that the functional value of increased shell strength in reducing vulnerability to crab predation outweighs these costs","author":[{"dropping-particle":"","family":"Trussell","given":"G C","non-dropping-particle":"","parse-names":false,"suffix":""},{"dropping-particle":"","family":"Nicklin","given":"Matthew O.","non-dropping-particle":"","parse-names":false,"suffix":""}],"container-title":"Ecology","id":"ITEM-4","issue":"6","issued":{"date-parts":[["2002"]]},"page":"1635-1647","title":"Cue sensitivity, inducible defense, and trade-offs in a marine snail","type":"article-journal","volume":"83"},"uris":["http://www.mendeley.com/documents/?uuid=766d82c9-878d-479f-9611-b914d6bab7bf"]}],"mendeley":{"formattedCitation":"(Hughes and Elner 1979, Appleton and Palmer 1988, Trussell and Nicklin 2002, Edgell and Neufeld 2008)","plainTextFormattedCitation":"(Hughes and Elner 1979, Appleton and Palmer 1988, Trussell and Nicklin 2002, Edgell and Neufeld 2008)","previouslyFormattedCitation":"(Hughes and Elner 1979, Appleton and Palmer 1988, Trussell and Nicklin 2002, Edgell and Neufeld 2008)"},"properties":{"noteIndex":0},"schema":"https://github.com/citation-style-language/schema/raw/master/csl-citation.json"}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(Hughes and Elner 1979, Appleton and Palmer 1988, Trussell and Nicklin 2002, Edgell and Neufeld 2008)</w:t>
      </w:r>
      <w:r w:rsidRPr="00CA082B">
        <w:rPr>
          <w:rFonts w:ascii="Times New Roman" w:hAnsi="Times New Roman" w:cs="Times New Roman"/>
        </w:rPr>
        <w:fldChar w:fldCharType="end"/>
      </w:r>
      <w:r w:rsidRPr="00CA082B">
        <w:rPr>
          <w:rFonts w:ascii="Times New Roman" w:hAnsi="Times New Roman" w:cs="Times New Roman"/>
        </w:rPr>
        <w:t xml:space="preserve">, many gastropods also respond behaviourally to the detection of predators, by reducing activity and seeking the safety of a refuge </w:t>
      </w:r>
      <w:r w:rsidRPr="00CA082B">
        <w:rPr>
          <w:rFonts w:ascii="Times New Roman" w:hAnsi="Times New Roman" w:cs="Times New Roman"/>
        </w:rPr>
        <w:fldChar w:fldCharType="begin" w:fldLock="1"/>
      </w:r>
      <w:r w:rsidR="00276486">
        <w:rPr>
          <w:rFonts w:ascii="Times New Roman" w:hAnsi="Times New Roman" w:cs="Times New Roman"/>
        </w:rPr>
        <w:instrText>ADDIN CSL_CITATION {"citationItems":[{"id":"ITEM-1","itemData":{"DOI":"10.1007/BF00392955","ISSN":"00253162","abstract":"The movements of two species of predatory whelks (Muricidae: Gastropoda) were examined on several rocky seashores in New South Wales, Australia, from 1980 to 1984. The smaller species, Morula marginalba Blainville, moved less far than the larger species, Thais orbita (Gmelin). Intermittent but rapid movement allowed T. orbita to shelter in exposed places low on the shore, but to feed on their preferred prey, barnacles, much higher up to shore. This resulted in a dynamic and unpredictable pattern of vertical foraging movements for this species. Compared to areas with intact prey or with barnacles that had been killed but not removed, M. marginalba moved quickly away from areas from which barnacles had been experimentally removed. Many M. marginalba left experimental plots on two shores without prey or crevices in which to shelter, whereas some stayed over 30 d in areas with either prey or crevices (but not both), and most remained in plots where both prey and crevices were available. Thus, the presence of suitable prey and crevices seems to influence the movements of both species, which respond in different ways, corresponding to their different mobilities. These results are discussed in relation to the behavioural cues involved and predation by the whelks. © 1988 Springer-Verlag.","author":[{"dropping-particle":"","family":"Fairweather","given":"P. G.","non-dropping-particle":"","parse-names":false,"suffix":""}],"container-title":"Marine Biology","id":"ITEM-1","issue":"1","issued":{"date-parts":[["1988"]]},"page":"63-68","title":"Movements of intertidal whelks (&lt;i&gt;Morula marginalba&lt;/i&gt; and &lt;i&gt;Thais orbta&lt;/i&gt;) in relation to availability of prey and shelter","type":"article-journal","volume":"100"},"uris":["http://www.mendeley.com/documents/?uuid=33a8fe74-843a-4acf-a9ab-8f3e83a6f075"]},{"id":"ITEM-2","itemData":{"DOI":"10.1002/ecy.1647","ISSN":"00129658","abstract":"Prey often retreat into the safety of refuges for protection from predators. This shift into refuge can reduce foraging opportunities, escalating the costs of risk and the strength of nonconsumptive effects. Such costs, however, may be shaped by the variation in resources that refuges harbor for prey foraging (i.e., refuge quality), and change dynamically via impacts on prey state. Despite its potential importance, we lack an explicit understanding of how refuge quality impacts prey performance under risk. Using a rocky intertidal food chain, we examined the interaction between predation risk and the amount of resources available for prey in refuge. We found that refuges with more resources greatly reduce the costs of refuge use, and that nonconsumptive effects are thereby weakened by as much as one-half, with especially strong impacts on prey growth and growth efficiency. These results suggest that failure to consider refuge quality could result in overestimation of the negative effects associated with prey refuge use.","author":[{"dropping-particle":"","family":"Donelan","given":"S C","non-dropping-particle":"","parse-names":false,"suffix":""},{"dropping-particle":"","family":"Grabowski","given":"J H","non-dropping-particle":"","parse-names":false,"suffix":""},{"dropping-particle":"","family":"Trussell","given":"G C","non-dropping-particle":"","parse-names":false,"suffix":""}],"container-title":"Ecology","id":"ITEM-2","issue":"2","issued":{"date-parts":[["2017"]]},"page":"403-411","title":"Refuge quality impacts the strength of nonconsumptive effects on prey","type":"article-journal","volume":"98"},"uris":["http://www.mendeley.com/documents/?uuid=fd030b50-220e-4e91-8f38-637a12e48c85"]}],"mendeley":{"formattedCitation":"(Fairweather 1988, Donelan et al. 2017)","plainTextFormattedCitation":"(Fairweather 1988, Donelan et al. 2017)","previouslyFormattedCitation":"(Fairweather 1988, Donelan et al. 2017)"},"properties":{"noteIndex":0},"schema":"https://github.com/citation-style-language/schema/raw/master/csl-citation.json"}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(Fairweather 1988, Donelan et al. 2017)</w:t>
      </w:r>
      <w:r w:rsidRPr="00CA082B">
        <w:rPr>
          <w:rFonts w:ascii="Times New Roman" w:hAnsi="Times New Roman" w:cs="Times New Roman"/>
        </w:rPr>
        <w:fldChar w:fldCharType="end"/>
      </w:r>
      <w:r w:rsidRPr="00CA082B">
        <w:rPr>
          <w:rFonts w:ascii="Times New Roman" w:hAnsi="Times New Roman" w:cs="Times New Roman"/>
        </w:rPr>
        <w:t xml:space="preserve">. To enable prey to respond to changes in predation risk many antipredator responses are plastic, allowing for previous experiences of predation risk to inform future behaviour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{"citationItems":[{"id":"ITEM-1","itemData":{"DOI":"10.1007/s10682-009-9336-y","ISSN":"02697653","abstract":"Abstract Animals adjust their behaviour in response to complex environmental conditions. This form of plasticity requires the formation of association between information and an appropriate behavioural response. Such a connection is the result of a complex ... \\n","author":[{"dropping-particle":"","family":"Mery","given":"Frederic","non-dropping-particle":"","parse-names":false,"suffix":""},{"dropping-particle":"","family":"Burns","given":"James G.","non-dropping-particle":"","parse-names":false,"suffix":""}],"container-title":"Evolutionary Ecology","id":"ITEM-1","issue":"3","issued":{"date-parts":[["2010"]]},"page":"571-583","title":"Behavioural plasticity: An interaction between evolution and experience","type":"article-journal","volume":"24"},"uris":["http://www.mendeley.com/documents/?uuid=be863e40-7228-42e3-99ee-ec06c30cdb41"]}],"mendeley":{"formattedCitation":"(Mery and Burns 2010)","plainTextFormattedCitation":"(Mery and Burns 2010)","previouslyFormattedCitation":"(Mery and Burns 2010)"},"properties":{"noteIndex":0},"schema":"https://github.com/citation-style-language/schema/raw/master/csl-citation.json"}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(Mery and Burns 2010)</w:t>
      </w:r>
      <w:r w:rsidRPr="00CA082B">
        <w:rPr>
          <w:rFonts w:ascii="Times New Roman" w:hAnsi="Times New Roman" w:cs="Times New Roman"/>
        </w:rPr>
        <w:fldChar w:fldCharType="end"/>
      </w:r>
      <w:r w:rsidRPr="00CA082B">
        <w:rPr>
          <w:rFonts w:ascii="Times New Roman" w:hAnsi="Times New Roman" w:cs="Times New Roman"/>
        </w:rPr>
        <w:t>. For example, when juvenile whelks (</w:t>
      </w:r>
      <w:r w:rsidRPr="00CA082B">
        <w:rPr>
          <w:rFonts w:ascii="Times New Roman" w:hAnsi="Times New Roman" w:cs="Times New Roman"/>
          <w:i/>
          <w:iCs/>
        </w:rPr>
        <w:t>Buccinum undatum</w:t>
      </w:r>
      <w:r w:rsidRPr="00CA082B">
        <w:rPr>
          <w:rFonts w:ascii="Times New Roman" w:hAnsi="Times New Roman" w:cs="Times New Roman"/>
        </w:rPr>
        <w:t xml:space="preserve">) were initially exposed to cues from the predatory asteroid </w:t>
      </w:r>
      <w:r w:rsidRPr="00CA082B">
        <w:rPr>
          <w:rFonts w:ascii="Times New Roman" w:hAnsi="Times New Roman" w:cs="Times New Roman"/>
          <w:i/>
          <w:iCs/>
        </w:rPr>
        <w:t>Leptasterias polaris</w:t>
      </w:r>
      <w:r w:rsidRPr="00CA082B">
        <w:rPr>
          <w:rFonts w:ascii="Times New Roman" w:hAnsi="Times New Roman" w:cs="Times New Roman"/>
        </w:rPr>
        <w:t xml:space="preserve"> they showed weak antipredator responses, with no whelks adopting foot contortion, the strongest antipredator response to asteroids</w:t>
      </w:r>
      <w:r>
        <w:rPr>
          <w:rFonts w:ascii="Times New Roman" w:hAnsi="Times New Roman" w:cs="Times New Roman"/>
        </w:rPr>
        <w:t xml:space="preserve">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{"citationItems":[{"id":"ITEM-1","itemData":{"DOI":"10.1080/11956860.1998.11682473","ISSN":"11956860","abstract":"We performed laboratory experiments to examine whether short-term exposure to predation threat increases the intensity of the escape response of juvenile whelks, Buccinum undatum L., when confronted with the predatory asteroid Leptasterias polaris (Muller and Troschel). In the first experiment, we exposed whelks for 4 days to brief encounters with several stimuli associated with predation threat, including contact with and odors of L. polaris and potential alarm signals from conspecifics. The responsiveness of predator-conditioned whelks increased significantly during the first three days of conditioning. On the other hand, predator-conditioned whelks displayed stronger responses to contact with L. polaris than whelks held under control conditions. The second experiment involved exposing three groups of whelks for 30 minutes every hour, over a 6-hour period, to i) the odors of L. polaris (predator group), ii) the odors of L. polaris feeding on whelks and of alarmed conspecifics (predator-whelk group), or iii) to untreated seawater (control group), respectively. Bioassays performed after the conditioning period showed that responses were stronger for the predator-whelk group than for the control group, but similar between the predator and control groups. Our results indicate that experience with predators can cause the development of escape responses in B. undatum and provide the first experimental evidence of a learned antipredator behavior in a mollusc. Such a learning process may explain the increase in responsiveness to L. polaris of whelks in the Mingan Islands as they increase in size. The learning process being mediated by waterborne chemical cues may allow whelks to obtain information on the risk of predation in their environment without leaving the safety of refuges. Odors from agitated, injured or dead conspecifics being required in this chemically-mediated learning process may ensure that whelks only become responsive to dangerous asteroids. Further studies are needed to evaluate the importance of stimuli integration, including learning events, in mediating the behavioral processes of B. undatum and other aquatic invertebrates.","author":[{"dropping-particle":"","family":"Rochette","given":"Rémy","non-dropping-particle":"","parse-names":false,"suffix":""},{"dropping-particle":"","family":"Arsenault","given":"David J.","non-dropping-particle":"","parse-names":false,"suffix":""},{"dropping-particle":"","family":"Justome","given":"Bruno","non-dropping-particle":"","parse-names":false,"suffix":""},{"dropping-particle":"","family":"Himmelman","given":"John H.","non-dropping-particle":"","parse-names":false,"suffix":""}],"container-title":"Ecoscience","id":"ITEM-1","issue":"3","issued":{"date-parts":[["1998"]]},"page":"353-360","title":"Chemically-mediated predator-recognition learning in a marine gastropod","type":"article-journal","volume":"5"},"uris":["http://www.mendeley.com/documents/?uuid=e6f15f32-1acc-4756-8875-14de5f8302fc"]}],"mendeley":{"formattedCitation":"(Rochette et al. 1998)","plainTextFormattedCitation":"(Rochette et al. 1998)","previouslyFormattedCitation":"(Rochette et al. 1998)"},"properties":{"noteIndex":0},"schema":"https://github.com/citation-style-language/schema/raw/master/csl-citation.json"}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(Rochette et al. 1998)</w:t>
      </w:r>
      <w:r w:rsidRPr="00CA082B">
        <w:rPr>
          <w:rFonts w:ascii="Times New Roman" w:hAnsi="Times New Roman" w:cs="Times New Roman"/>
        </w:rPr>
        <w:fldChar w:fldCharType="end"/>
      </w:r>
      <w:r w:rsidRPr="00CA082B">
        <w:rPr>
          <w:rFonts w:ascii="Times New Roman" w:hAnsi="Times New Roman" w:cs="Times New Roman"/>
        </w:rPr>
        <w:t xml:space="preserve">. However, after a short exposure (30 minutes) to predatory cues over four consecutive days, an increase in the overall intensity of antipredator response </w:t>
      </w:r>
      <w:r>
        <w:rPr>
          <w:rFonts w:ascii="Times New Roman" w:hAnsi="Times New Roman" w:cs="Times New Roman"/>
        </w:rPr>
        <w:t xml:space="preserve">was observed </w:t>
      </w:r>
      <w:r w:rsidRPr="00CA082B">
        <w:rPr>
          <w:rFonts w:ascii="Times New Roman" w:hAnsi="Times New Roman" w:cs="Times New Roman"/>
        </w:rPr>
        <w:t>with foot contortions seen in 25% of responses</w:t>
      </w:r>
      <w:r w:rsidRPr="00CA082B">
        <w:rPr>
          <w:rFonts w:ascii="Times New Roman" w:hAnsi="Times New Roman" w:cs="Times New Roman"/>
          <w:i/>
          <w:iCs/>
        </w:rPr>
        <w:t xml:space="preserve">. </w:t>
      </w:r>
      <w:r w:rsidRPr="00CA082B">
        <w:rPr>
          <w:rFonts w:ascii="Times New Roman" w:hAnsi="Times New Roman" w:cs="Times New Roman"/>
        </w:rPr>
        <w:t>Slight changes in individual behaviours can have significant impacts on predator</w:t>
      </w:r>
      <w:r>
        <w:rPr>
          <w:rFonts w:ascii="Times New Roman" w:hAnsi="Times New Roman" w:cs="Times New Roman"/>
        </w:rPr>
        <w:t>-</w:t>
      </w:r>
      <w:r w:rsidRPr="00CA082B">
        <w:rPr>
          <w:rFonts w:ascii="Times New Roman" w:hAnsi="Times New Roman" w:cs="Times New Roman"/>
        </w:rPr>
        <w:t xml:space="preserve">prey dynamics (e.g. vertical distribution of gastropods in response to predation risk, </w:t>
      </w:r>
      <w:r w:rsidRPr="00CA082B">
        <w:rPr>
          <w:rFonts w:ascii="Times New Roman" w:hAnsi="Times New Roman" w:cs="Times New Roman"/>
        </w:rPr>
        <w:fldChar w:fldCharType="begin" w:fldLock="1"/>
      </w:r>
      <w:r w:rsidR="004B0ACE">
        <w:rPr>
          <w:rFonts w:ascii="Times New Roman" w:hAnsi="Times New Roman" w:cs="Times New Roman"/>
        </w:rPr>
        <w:instrText>ADDIN CSL_CITATION {"citationItems":[{"id":"ITEM-1","itemData":{"author":[{"dropping-particle":"","family":"Phillips","given":"David W","non-dropping-particle":"","parse-names":false,"suffix":""}],"container-title":"Oecologia","id":"ITEM-1","issue":"2","issued":{"date-parts":[["1976"]]},"page":"83-94","title":"The effect of a species-specific avoidance response to predatory starfish on the intertidal distribution of two gastropods","type":"article-journal","volume":"23"},"uris":["http://www.mendeley.com/documents/?uuid=82d71359-e6fb-4790-b3ea-e8bbd372d932"]}],"mendeley":{"formattedCitation":"(Phillips 1976)","manualFormatting":"Phillips, 1976)","plainTextFormattedCitation":"(Phillips 1976)","previouslyFormattedCitation":"(Phillips 1976)"},"properties":{"noteIndex":0},"schema":"https://github.com/citation-style-language/schema/raw/master/csl-citation.json"}</w:instrText>
      </w:r>
      <w:r w:rsidRPr="00CA082B">
        <w:rPr>
          <w:rFonts w:ascii="Times New Roman" w:hAnsi="Times New Roman" w:cs="Times New Roman"/>
        </w:rPr>
        <w:fldChar w:fldCharType="separate"/>
      </w:r>
      <w:r w:rsidRPr="00CA082B">
        <w:rPr>
          <w:rFonts w:ascii="Times New Roman" w:hAnsi="Times New Roman" w:cs="Times New Roman"/>
          <w:noProof/>
        </w:rPr>
        <w:t>Phillips, 1976)</w:t>
      </w:r>
      <w:r w:rsidRPr="00CA082B">
        <w:rPr>
          <w:rFonts w:ascii="Times New Roman" w:hAnsi="Times New Roman" w:cs="Times New Roman"/>
        </w:rPr>
        <w:fldChar w:fldCharType="end"/>
      </w:r>
      <w:r w:rsidRPr="00CA082B">
        <w:rPr>
          <w:rFonts w:ascii="Times New Roman" w:hAnsi="Times New Roman" w:cs="Times New Roman"/>
        </w:rPr>
        <w:t xml:space="preserve"> and hence have important effects on community</w:t>
      </w:r>
      <w:r>
        <w:rPr>
          <w:rFonts w:ascii="Times New Roman" w:hAnsi="Times New Roman" w:cs="Times New Roman"/>
        </w:rPr>
        <w:t>-</w:t>
      </w:r>
      <w:r w:rsidRPr="00CA082B">
        <w:rPr>
          <w:rFonts w:ascii="Times New Roman" w:hAnsi="Times New Roman" w:cs="Times New Roman"/>
        </w:rPr>
        <w:t xml:space="preserve">level processes. </w:t>
      </w:r>
    </w:p>
    <w:p w14:paraId="4FE40A8F" w14:textId="7833EC0C" w:rsidR="00FB7441" w:rsidRPr="00CA082B" w:rsidRDefault="00FB7441" w:rsidP="00FB7441">
      <w:pPr>
        <w:spacing w:line="360" w:lineRule="auto"/>
        <w:ind w:firstLine="720"/>
        <w:jc w:val="both"/>
        <w:rPr>
          <w:rFonts w:ascii="Times New Roman" w:hAnsi="Times New Roman" w:cs="Times New Roman"/>
        </w:rPr>
      </w:pPr>
      <w:r w:rsidRPr="00CA082B">
        <w:rPr>
          <w:rFonts w:ascii="Times New Roman" w:hAnsi="Times New Roman" w:cs="Times New Roman"/>
        </w:rPr>
        <w:t xml:space="preserve">The intertidal dogwhelk </w:t>
      </w:r>
      <w:r w:rsidRPr="00CA082B">
        <w:rPr>
          <w:rFonts w:ascii="Times New Roman" w:hAnsi="Times New Roman" w:cs="Times New Roman"/>
          <w:i/>
          <w:iCs/>
        </w:rPr>
        <w:t xml:space="preserve">Nucella lapillus (hereafter Nucella), </w:t>
      </w:r>
      <w:r w:rsidRPr="00CA082B">
        <w:rPr>
          <w:rFonts w:ascii="Times New Roman" w:hAnsi="Times New Roman" w:cs="Times New Roman"/>
        </w:rPr>
        <w:t>has been used extensively to investigate the influence of predation risk on the antipredator traits of prey</w:t>
      </w:r>
      <w:r>
        <w:rPr>
          <w:rFonts w:ascii="Times New Roman" w:hAnsi="Times New Roman" w:cs="Times New Roman"/>
        </w:rPr>
        <w:t xml:space="preserve"> </w:t>
      </w:r>
      <w:r>
        <w:rPr>
          <w:rFonts w:ascii="Times New Roman" w:hAnsi="Times New Roman" w:cs="Times New Roman"/>
        </w:rPr>
        <w:fldChar w:fldCharType="begin" w:fldLock="1"/>
      </w:r>
      <w:r w:rsidR="004B0ACE">
        <w:rPr>
          <w:rFonts w:ascii="Times New Roman" w:hAnsi="Times New Roman" w:cs="Times New Roman"/>
        </w:rPr>
        <w:instrText>ADDIN CSL_CITATION {"citationItems":[{"id":"ITEM-1","itemData":{"DOI":"10.1890/0012-9658(2006)87[2979:TFOBER]2.0.CO;2","ISBN":"0012-9658","ISSN":"00129658","PMID":"17249221","abstract":"Food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M.","non-dropping-particle":"","parse-names":false,"suffix":""}],"container-title":"Ecology","id":"ITEM-1","issue":"12","issued":{"date-parts":[["2006"]]},"page":"2979-2984","title":"The fear of being eaten reduces energy transfer in a simple food chain","type":"article-journal","volume":"87"},"uris":["http://www.mendeley.com/documents/?uuid=256561a6-279e-4b91-b9af-128f56dabf4d"]},{"id":"ITEM-2","itemData":{"DOI":"10.1007/s00442-012-2450-5","ISBN":"1432-1939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L.","non-dropping-particle":"","parse-names":false,"suffix":""}],"container-title":"Oecologia","id":"ITEM-2","issue":"4","issued":{"date-parts":[["2013"]]},"page":"961-969","title":"Biogeographic variation in behavioral and morphological responses to predation risk","type":"article-journal","volume":"171"},"uris":["http://www.mendeley.com/documents/?uuid=4a837acc-efdd-4b02-bfd4-7159443332c3"]},{"id":"ITEM-3","itemData":{"DOI":"10.1139/z11-113","ISSN":"0008-4301","abstract":"Nonconsumptive predator effects on prey behaviour are common in nature, but the possible influence of prey life-history stage on such responses is poorly known. We investigated whether prey life-history stage may be a factor affecting prey feeding activity responses to predator chemical cues, for which we used dogwhelks (Nucella lapillus (L., 1758)) and their main prey, barnacles (Semibalanus balanoides (L., 1758)), as a model system. Barnacles use their modified legs (cirri) to filter food from the water column. Through a manipulative laboratory experiment, we tested the hypothesis that the presence of dogwhelks affects the frequency of leg swipes differently in juvenile and adult barnacles. Juveniles showed a similar feeding activity with and without nearby dogwhelks, but adults exhibited a significantly lower frequency of leg swipes when dogwhelks were present. Such an ontogenetic change in the response of barnacles to predatory cues might have evolved as a result of dogwhelks preferring adult barnacles over juvenile barnacles, as found previously. Alternatively, barnacles could learn to recognize predator cues as they age, as shown for other prey species. Overall, our study indicates that the nonconsumptive effects of predators on prey need to be fully understood under consideration of the possible ontogenetic changes in prey responses to predator cues.","author":[{"dropping-particle":"","family":"Johnston","given":"Bradley R.","non-dropping-particle":"","parse-names":false,"suffix":""},{"dropping-particle":"","family":"Molis","given":"Markus","non-dropping-particle":"","parse-names":false,"suffix":""},{"dropping-particle":"","family":"Scrosati","given":"Ricardo A.","non-dropping-particle":"","parse-names":false,"suffix":""}],"container-title":"Canadian Journal of Zoology","id":"ITEM-3","issue":"1","issued":{"date-parts":[["2012"]]},"page":"128-132","title":"Predator chemical cues affect prey feeding activity differently in juveniles and adults","type":"article-journal","volume":"90"},"uris":["http://www.mendeley.com/documents/?uuid=575e69e3-4cf4-45b0-8ab1-c9db41c842df"]}],"mendeley":{"formattedCitation":"(Trussell et al. 2006b, Johnston et al. 2012, Large and Smee 2013)","plainTextFormattedCitation":"(Trussell et al. 2006b, Johnston et al. 2012, Large and Smee 2013)","previouslyFormattedCitation":"(Trussell et al. 2006b, Johnston et al. 2012, Large and Smee 2013)"},"properties":{"noteIndex":0},"schema":"https://github.com/citation-style-language/schema/raw/master/csl-citation.json"}</w:instrText>
      </w:r>
      <w:r>
        <w:rPr>
          <w:rFonts w:ascii="Times New Roman" w:hAnsi="Times New Roman" w:cs="Times New Roman"/>
        </w:rPr>
        <w:fldChar w:fldCharType="separate"/>
      </w:r>
      <w:r w:rsidR="00C4624F" w:rsidRPr="00C4624F">
        <w:rPr>
          <w:rFonts w:ascii="Times New Roman" w:hAnsi="Times New Roman" w:cs="Times New Roman"/>
          <w:noProof/>
        </w:rPr>
        <w:t>(Trussell et al. 2006b, Johnston et al. 2012, Large and Smee 2013)</w:t>
      </w:r>
      <w:r>
        <w:rPr>
          <w:rFonts w:ascii="Times New Roman" w:hAnsi="Times New Roman" w:cs="Times New Roman"/>
        </w:rPr>
        <w:fldChar w:fldCharType="end"/>
      </w:r>
      <w:r w:rsidRPr="00CA082B">
        <w:rPr>
          <w:rFonts w:ascii="Times New Roman" w:hAnsi="Times New Roman" w:cs="Times New Roman"/>
        </w:rPr>
        <w:t xml:space="preserve">. </w:t>
      </w:r>
      <w:r w:rsidRPr="00CA082B">
        <w:rPr>
          <w:rFonts w:ascii="Times New Roman" w:hAnsi="Times New Roman" w:cs="Times New Roman"/>
          <w:i/>
          <w:iCs/>
        </w:rPr>
        <w:t>Nucella</w:t>
      </w:r>
      <w:r w:rsidRPr="00CA082B">
        <w:rPr>
          <w:rFonts w:ascii="Times New Roman" w:hAnsi="Times New Roman" w:cs="Times New Roman"/>
        </w:rPr>
        <w:t xml:space="preserve"> detect chemical cues from the green shore crab </w:t>
      </w:r>
      <w:r w:rsidRPr="00CA082B">
        <w:rPr>
          <w:rFonts w:ascii="Times New Roman" w:hAnsi="Times New Roman" w:cs="Times New Roman"/>
          <w:i/>
          <w:iCs/>
        </w:rPr>
        <w:t xml:space="preserve">Carcinus maenas </w:t>
      </w:r>
      <w:r>
        <w:rPr>
          <w:rFonts w:ascii="Times New Roman" w:hAnsi="Times New Roman" w:cs="Times New Roman"/>
        </w:rPr>
        <w:t xml:space="preserve">which enhance both </w:t>
      </w:r>
      <w:r w:rsidRPr="00CA082B">
        <w:rPr>
          <w:rFonts w:ascii="Times New Roman" w:hAnsi="Times New Roman" w:cs="Times New Roman"/>
        </w:rPr>
        <w:t xml:space="preserve">morphological </w:t>
      </w:r>
      <w:r w:rsidRPr="00CA082B">
        <w:rPr>
          <w:rFonts w:ascii="Times New Roman" w:hAnsi="Times New Roman" w:cs="Times New Roman"/>
        </w:rPr>
        <w:fldChar w:fldCharType="begin" w:fldLock="1"/>
      </w:r>
      <w:r w:rsidR="004B0ACE">
        <w:rPr>
          <w:rFonts w:ascii="Times New Roman" w:hAnsi="Times New Roman" w:cs="Times New Roman"/>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1979)","plainTextFormattedCitation":"(Hughes and Elner 1979)","previouslyFormattedCitation":"(Hughes and Elner 1979)"},"properties":{"noteIndex":0},"schema":"https://github.com/citation-style-language/schema/raw/master/csl-citation.json"}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(Hughes and Elner 1979)</w:t>
      </w:r>
      <w:r w:rsidRPr="00CA082B">
        <w:rPr>
          <w:rFonts w:ascii="Times New Roman" w:hAnsi="Times New Roman" w:cs="Times New Roman"/>
        </w:rPr>
        <w:fldChar w:fldCharType="end"/>
      </w:r>
      <w:r w:rsidRPr="00CA082B">
        <w:rPr>
          <w:rFonts w:ascii="Times New Roman" w:hAnsi="Times New Roman" w:cs="Times New Roman"/>
        </w:rPr>
        <w:t xml:space="preserve"> and behavioural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N.","non-dropping-particle":"","parse-names":false,"suffix":""}],"container-title":"Oecologia","id":"ITEM-1","issue":"4","issued":{"date-parts":[["1994"]]},"page":"439-450","title":"Foraging strategies of dogwhelks, &lt;i&gt;Nucella lapillus&lt;/i&gt; (L.): interacting effects of age, diet and chemical cues to the threat of predation","type":"article-journal","volume":"100"},"uris":["http://www.mendeley.com/documents/?uuid=7d263d6c-1db3-4bf4-b070-77a3db1e4ebf"]}],"mendeley":{"formattedCitation":"(Vadas et al. 1994)","plainTextFormattedCitation":"(Vadas et al. 1994)","previouslyFormattedCitation":"(Vadas et al. 1994)"},"properties":{"noteIndex":0},"schema":"https://github.com/citation-style-language/schema/raw/master/csl-citation.json"}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(Vadas et al. 1994)</w:t>
      </w:r>
      <w:r w:rsidRPr="00CA082B">
        <w:rPr>
          <w:rFonts w:ascii="Times New Roman" w:hAnsi="Times New Roman" w:cs="Times New Roman"/>
        </w:rPr>
        <w:fldChar w:fldCharType="end"/>
      </w:r>
      <w:r w:rsidRPr="00CA082B">
        <w:rPr>
          <w:rFonts w:ascii="Times New Roman" w:hAnsi="Times New Roman" w:cs="Times New Roman"/>
        </w:rPr>
        <w:t xml:space="preserve"> antipredator traits in response. In addition to developing thicker shells when exposed to crab kairomones several studies have shown, that </w:t>
      </w:r>
      <w:r w:rsidRPr="00CA082B">
        <w:rPr>
          <w:rFonts w:ascii="Times New Roman" w:hAnsi="Times New Roman" w:cs="Times New Roman"/>
          <w:i/>
          <w:iCs/>
        </w:rPr>
        <w:t>Nucella</w:t>
      </w:r>
      <w:r w:rsidRPr="00CA082B">
        <w:rPr>
          <w:rFonts w:ascii="Times New Roman" w:hAnsi="Times New Roman" w:cs="Times New Roman"/>
        </w:rPr>
        <w:t xml:space="preserve"> also alter their activity under risky conditions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{"citationItems":[{"id":"ITEM-1","itemData":{"DOI":"10.1016/j.jembe.2010.10.005","ISBN":"0022-0981","ISSN":"00220981","abstract":"The ability of prey to detect and adequately respond to predation risk influences immediate survival and overall fitness. Chemical cues are commonly used by prey to evaluate risk, and the purpose of this study was to elicit the nature of cues used by prey hunted by generalist predators. Nucella lapillus are common, predatory, intertidal snails that evaluate predatory risk using chemical cues. Using Nucella and a suite of its potential predators as a model system, we explored how (1) predator type, (2) predator diet, and (3) injured conspecifics and heterospecifics influence Nucella behavior. Using laboratory flumes, we determined that Nucella responded only to the invasive green crab (Carcinus maenas), the predator it most frequently encounters. Nucella did not respond to rock crabs (Cancer irroratus) or Jonah crabs (Cancer borealis), which are sympatric predators but do not frequently encounter Nucella because these crabs are primarily subtidal. Predator diet did not affect Nucella responses to risk, although starved predator response was not significantly different from controls. Since green crabs are generalist predators, diet cues do not reflect predation risk, and thus altering behavior as a function of predator diet would not likely benefit Nucella. Nucella did, however, react to injured conspecifics, a strategy that may allow them to recognize threats when predators are difficult to detect. Nucella did not react to injured heterospecifics including mussels (Mytilus edulis) and herbivorous snails Littorina littorea, suggesting that they are responding to chemical cues unique to their species. The nature of cues used by Nucella allows them to minimize costs associated with predator avoidance. ?? Elsevier B.V.","author":[{"dropping-particle":"","family":"Large","given":"Scott I.","non-dropping-particle":"","parse-names":false,"suffix":""},{"dropping-particle":"","family":"Smee","given":"Delbert L.","non-dropping-particle":"","parse-names":false,"suffix":""}],"container-title":"Journal of Experimental Marine Biology and Ecology","id":"ITEM-1","issue":"1","issued":{"date-parts":[["2010"]]},"page":"10-17","publisher":"Elsevier B.V.","title":"Type and nature of cues used by &lt;i&gt;Nucella lapillus&lt;/i&gt; to evaluate predation risk","type":"article-journal","volume":"396"},"uris":["http://www.mendeley.com/documents/?uuid=3497af5d-9ed1-4b17-a5e5-cb994bba9b73"]},{"id":"ITEM-2","itemData":{"DOI":"10.3354/meps08930","ISBN":"0171-8630","ISSN":"01718630","abstract":"Predators can strongly influence prey populations and the structure and function of communities by altering the foraging behavior and/or habitat selection of prey. For these nonlethal predator effects to occur, prey must be able to detect and respond to cues indicating predation risk. The ability of prey to detect and respond to predator signals likely varies with environmental condi- tions. To better understand how the environment can modify nonlethal predator effects by influenc- ing the frequency of prey responses to predators, we examined how hydrodynamic conditions influ- ence predator avoidance behavior in the dogwhelk Nucella lapillus, a carnivorous snail found on rocky intertidal shores. When confronted with predation risk, such as that signaled by water-borne chemical cues released by predatory green crabs, N. lapillus often reduce their movement and forag- ing activity. Using laboratory flumes, we explored how flow velocity and turbulence influenced responses by N. lapillus to predator risk cues. The influence of hydrodynamic conditions on predator avoidance behavior were nonlinear. N. lapillus responded to predators most frequently in intermedi- ate flow velocities but less so in high and low velocities, suggesting that the effects of flow on pre- dator avoidance behaviors are complex. Abiotic factors like flow can strongly influence the behav- ioral responses of intermediate consumers, which may propagate to other trophic levels via trait-mediated trophic cascades.","author":[{"dropping-particle":"","family":"Large","given":"Scott I.","non-dropping-particle":"","parse-names":false,"suffix":""},{"dropping-particle":"","family":"Smee","given":"Delbert L.","non-dropping-particle":"","parse-names":false,"suffix":""},{"dropping-particle":"","family":"Trussell","given":"G C","non-dropping-particle":"","parse-names":false,"suffix":""}],"container-title":"Marine Ecology Progress Series","id":"ITEM-2","issued":{"date-parts":[["2011"]]},"page":"41-49","title":"Environmental conditions influence the frequency of prey responses to predation risk","type":"article-journal","volume":"422"},"uris":["http://www.mendeley.com/documents/?uuid=5b71f791-029c-4add-82e5-3614fa309d8d"]},{"id":"ITEM-3","itemData":{"DOI":"10.1007/s00442-012-2450-5","ISBN":"1432-1939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L.","non-dropping-particle":"","parse-names":false,"suffix":""}],"container-title":"Oecologia","id":"ITEM-3","issue":"4","issued":{"date-parts":[["2013"]]},"page":"961-969","title":"Biogeographic variation in behavioral and morphological responses to predation risk","type":"article-journal","volume":"171"},"uris":["http://www.mendeley.com/documents/?uuid=4a837acc-efdd-4b02-bfd4-7159443332c3"]},{"id":"ITEM-4","itemData":{"DOI":"10.3354/ab00452","ISSN":"1864-7782","abstract":"ABSTRACT: To reduce their risk of being eaten, prey may change their morphology or behavior in response to predators, which can result in slower growth and lower fitness. To minimize costs, prey limit anti-predator responses to risky situations, which requires prey to reliably detect cues indicative of predation risk. The purpose of this study was to ascertain how different types of risk cues would affect the multiple responses of a common prey organism. Using the dogwhelk Nucella lapillus as a model, we compared behavioral and morphological responses of dogwhelks to green crabs Carcinus maenas and rock crabs Cancer irroratus when fed diets of conspecific dogwhelks or of marsh periwinkles Littorina littorea, a heterospecific grazing snail. We noted a significant reduction in dogwhelk movement in the presence of both predators, with green crabs causing a significantly greater reduction in movement than rock crabs. Dogwhelks were then exposed to cues from crabs maintained on diets of either dogwhelks or periwinkles continuously for 45 d, and we measured changes in dogwhelk foraging rates on mussels (Mytilus edulis) weekly during the 45 d exposure, as well as dogwhelk growth. Predator cues suppressed dogwhelk foraging, but regardless of predator type, dogwhelks consumed fewer mussels when predators were eating dogwhelks. Dogwhelks grew significantly less when exposed to crabs consuming injured conspecifics, but growth was unaffected by predators when they were fed periwinkles during induction treatments. These results indicate that cues from both predators and injured conspecifics are used by dogwhelks to evaluate predation risk and that the injured conspecific cue in combination with that of a potential predator causes a greater response than does that of the predator alone. It is necessary to assess multiple types of risk cues and prey responses when studying nonlethal effects predators have on prey because the type and magnitude of prey responses can vary with the type of risk cues detected.","author":[{"dropping-particle":"","family":"Large","given":"SI","non-dropping-particle":"","parse-names":false,"suffix":""},{"dropping-particle":"","family":"Torres","given":"P","non-dropping-particle":"","parse-names":false,"suffix":""},{"dropping-particle":"","family":"Smee","given":"DL","non-dropping-particle":"","parse-names":false,"suffix":""}],"container-title":"Aquatic Biology","id":"ITEM-4","issue":"2","issued":{"date-parts":[["2012"]]},"page":"189-196","title":"Behavior and morphology of &lt;i&gt;Nucella lapillus&lt;/i&gt; influenced by predator type and predator diet","type":"article-journal","volume":"16"},"uris":["http://www.mendeley.com/documents/?uuid=f66f98cb-8f6c-4425-ad89-f9188f849b2a"]}],"mendeley":{"formattedCitation":"(Large and Smee 2010, 2013, Large et al. 2011, 2012)","plainTextFormattedCitation":"(Large and Smee 2010, 2013, Large et al. 2011, 2012)","previouslyFormattedCitation":"(Large and Smee 2010, 2013, Large et al. 2011, 2012)"},"properties":{"noteIndex":0},"schema":"https://github.com/citation-style-language/schema/raw/master/csl-citation.json"}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(Large and Smee 2010, 2013, Large et al. 2011, 2012)</w:t>
      </w:r>
      <w:r w:rsidRPr="00CA082B">
        <w:rPr>
          <w:rFonts w:ascii="Times New Roman" w:hAnsi="Times New Roman" w:cs="Times New Roman"/>
        </w:rPr>
        <w:fldChar w:fldCharType="end"/>
      </w:r>
      <w:r w:rsidRPr="00CA082B">
        <w:rPr>
          <w:rFonts w:ascii="Times New Roman" w:hAnsi="Times New Roman" w:cs="Times New Roman"/>
        </w:rPr>
        <w:t xml:space="preserve">. </w:t>
      </w:r>
      <w:r>
        <w:rPr>
          <w:rFonts w:ascii="Times New Roman" w:hAnsi="Times New Roman" w:cs="Times New Roman"/>
        </w:rPr>
        <w:t>For example, w</w:t>
      </w:r>
      <w:r w:rsidRPr="00CA082B">
        <w:rPr>
          <w:rFonts w:ascii="Times New Roman" w:hAnsi="Times New Roman" w:cs="Times New Roman"/>
        </w:rPr>
        <w:t xml:space="preserve">hen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{"citationItems":[{"id":"ITEM-1","itemData":{"DOI":"10.1016/j.jembe.2010.10.005","ISBN":"0022-0981","ISSN":"00220981","abstract":"The ability of prey to detect and adequately respond to predation risk influences immediate survival and overall fitness. Chemical cues are commonly used by prey to evaluate risk, and the purpose of this study was to elicit the nature of cues used by prey hunted by generalist predators. Nucella lapillus are common, predatory, intertidal snails that evaluate predatory risk using chemical cues. Using Nucella and a suite of its potential predators as a model system, we explored how (1) predator type, (2) predator diet, and (3) injured conspecifics and heterospecifics influence Nucella behavior. Using laboratory flumes, we determined that Nucella responded only to the invasive green crab (Carcinus maenas), the predator it most frequently encounters. Nucella did not respond to rock crabs (Cancer irroratus) or Jonah crabs (Cancer borealis), which are sympatric predators but do not frequently encounter Nucella because these crabs are primarily subtidal. Predator diet did not affect Nucella responses to risk, although starved predator response was not significantly different from controls. Since green crabs are generalist predators, diet cues do not reflect predation risk, and thus altering behavior as a function of predator diet would not likely benefit Nucella. Nucella did, however, react to injured conspecifics, a strategy that may allow them to recognize threats when predators are difficult to detect. Nucella did not react to injured heterospecifics including mussels (Mytilus edulis) and herbivorous snails Littorina littorea, suggesting that they are responding to chemical cues unique to their species. The nature of cues used by Nucella allows them to minimize costs associated with predator avoidance. ?? Elsevier B.V.","author":[{"dropping-particle":"","family":"Large","given":"Scott I.","non-dropping-particle":"","parse-names":false,"suffix":""},{"dropping-particle":"","family":"Smee","given":"Delbert L.","non-dropping-particle":"","parse-names":false,"suffix":""}],"container-title":"Journal of Experimental Marine Biology and Ecology","id":"ITEM-1","issue":"1","issued":{"date-parts":[["2010"]]},"page":"10-17","publisher":"Elsevier B.V.","title":"Type and nature of cues used by &lt;i&gt;Nucella lapillus&lt;/i&gt; to evaluate predation risk","type":"article-journal","volume":"396"},"uris":["http://www.mendeley.com/documents/?uuid=3497af5d-9ed1-4b17-a5e5-cb994bba9b73"]}],"mendeley":{"formattedCitation":"(Large and Smee 2010)","manualFormatting":"Large and Smee (2010)","plainTextFormattedCitation":"(Large and Smee 2010)","previouslyFormattedCitation":"(Large and Smee 2010)"},"properties":{"noteIndex":0},"schema":"https://github.com/citation-style-language/schema/raw/master/csl-citation.json"}</w:instrText>
      </w:r>
      <w:r w:rsidRPr="00CA082B">
        <w:rPr>
          <w:rFonts w:ascii="Times New Roman" w:hAnsi="Times New Roman" w:cs="Times New Roman"/>
        </w:rPr>
        <w:fldChar w:fldCharType="separate"/>
      </w:r>
      <w:r w:rsidRPr="00CA082B">
        <w:rPr>
          <w:rFonts w:ascii="Times New Roman" w:hAnsi="Times New Roman" w:cs="Times New Roman"/>
          <w:noProof/>
        </w:rPr>
        <w:t>Large and Smee (2010)</w:t>
      </w:r>
      <w:r w:rsidRPr="00CA082B">
        <w:rPr>
          <w:rFonts w:ascii="Times New Roman" w:hAnsi="Times New Roman" w:cs="Times New Roman"/>
        </w:rPr>
        <w:fldChar w:fldCharType="end"/>
      </w:r>
      <w:r w:rsidRPr="00CA082B">
        <w:rPr>
          <w:rFonts w:ascii="Times New Roman" w:hAnsi="Times New Roman" w:cs="Times New Roman"/>
        </w:rPr>
        <w:t xml:space="preserve"> exposed </w:t>
      </w:r>
      <w:r w:rsidRPr="00CA082B">
        <w:rPr>
          <w:rFonts w:ascii="Times New Roman" w:hAnsi="Times New Roman" w:cs="Times New Roman"/>
          <w:i/>
          <w:iCs/>
        </w:rPr>
        <w:t>Nucella</w:t>
      </w:r>
      <w:r w:rsidRPr="00CA082B">
        <w:rPr>
          <w:rFonts w:ascii="Times New Roman" w:hAnsi="Times New Roman" w:cs="Times New Roman"/>
        </w:rPr>
        <w:t xml:space="preserve"> to crab effluent their activity (mean number of movements) </w:t>
      </w:r>
      <w:r>
        <w:rPr>
          <w:rFonts w:ascii="Times New Roman" w:hAnsi="Times New Roman" w:cs="Times New Roman"/>
        </w:rPr>
        <w:t xml:space="preserve">was reduced </w:t>
      </w:r>
      <w:r w:rsidRPr="00CA082B">
        <w:rPr>
          <w:rFonts w:ascii="Times New Roman" w:hAnsi="Times New Roman" w:cs="Times New Roman"/>
        </w:rPr>
        <w:t xml:space="preserve">by up to 40% when compared with controls. As with other gastropods, in addition to reducing activity, </w:t>
      </w:r>
      <w:r w:rsidRPr="00CA082B">
        <w:rPr>
          <w:rFonts w:ascii="Times New Roman" w:hAnsi="Times New Roman" w:cs="Times New Roman"/>
          <w:i/>
          <w:iCs/>
        </w:rPr>
        <w:t>Nucella</w:t>
      </w:r>
      <w:r w:rsidRPr="00CA082B">
        <w:rPr>
          <w:rFonts w:ascii="Times New Roman" w:hAnsi="Times New Roman" w:cs="Times New Roman"/>
        </w:rPr>
        <w:t xml:space="preserve"> also change their use of microhabitats to hide from predators. In response to risk, </w:t>
      </w:r>
      <w:r w:rsidRPr="00CA082B">
        <w:rPr>
          <w:rFonts w:ascii="Times New Roman" w:hAnsi="Times New Roman" w:cs="Times New Roman"/>
          <w:i/>
          <w:iCs/>
        </w:rPr>
        <w:t>Nucella</w:t>
      </w:r>
      <w:r w:rsidRPr="00CA082B">
        <w:rPr>
          <w:rFonts w:ascii="Times New Roman" w:hAnsi="Times New Roman" w:cs="Times New Roman"/>
        </w:rPr>
        <w:t xml:space="preserve"> are not only more likely to seek refuge out of the water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N.","non-dropping-particle":"","parse-names":false,"suffix":""}],"container-title":"Oecologia","id":"ITEM-1","issue":"4","issued":{"date-parts":[["1994"]]},"page":"439-450","title":"Foraging strategies of dogwhelks, &lt;i&gt;Nucella lapillus&lt;/i&gt; (L.): interacting effects of age, diet and chemical cues to the threat of predation","type":"article-journal","volume":"100"},"uris":["http://www.mendeley.com/documents/?uuid=7d263d6c-1db3-4bf4-b070-77a3db1e4ebf"]}],"mendeley":{"formattedCitation":"(Vadas et al. 1994)","plainTextFormattedCitation":"(Vadas et al. 1994)","previouslyFormattedCitation":"(Vadas et al. 1994)"},"properties":{"noteIndex":0},"schema":"https://github.com/citation-style-language/schema/raw/master/csl-citation.json"}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(Vadas et al. 1994)</w:t>
      </w:r>
      <w:r w:rsidRPr="00CA082B">
        <w:rPr>
          <w:rFonts w:ascii="Times New Roman" w:hAnsi="Times New Roman" w:cs="Times New Roman"/>
        </w:rPr>
        <w:fldChar w:fldCharType="end"/>
      </w:r>
      <w:r w:rsidRPr="00CA082B">
        <w:rPr>
          <w:rFonts w:ascii="Times New Roman" w:hAnsi="Times New Roman" w:cs="Times New Roman"/>
        </w:rPr>
        <w:t xml:space="preserve">, but will also choose the safety of a rock refuge more often as well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{"citationItems":[{"id":"ITEM-1","itemData":{"DOI":"10.1111/oik.03165","ISSN":"16000706","abstract":"The risk of predation can drive trophic cascades by causing prey to engage in antipredator behavior (e.g. reduced feeding), but these behaviors can be energetically costly for prey. The effects of predation risk on prey (nonconsumptive effects, NCEs) and emergent indirect effects on basal resources should therefore depend on the ecological context (e.g. resource abundance, prey state) in which prey manage growth/predation risk tradeoffs. Despite an abundance of behavioral research and theory examining state-dependent responses to risk, there is a lack of empirical data on state-dependent NCEs and their impact on community-level processes. We used a rocky intertidal food chain to test model predictions for how resources levels and prey state (age/size) shape the magnitude of NCEs. Risk cues from predatory crabs Carcinus maenas caused juvenile and sub-adult snails Nucella lapillus to increase their use of refuge habitats and decrease their growth and per capita foraging rates on barnacles Semibalanus balanoides. Increasing resource levels (high barnacle density) and prey state (sub-adults) enhanced the strength of NCEs. Our results support predictions that NCEs will be stronger in resource-rich systems that enhance prey state and suggest that the demographic composition of prey populations will influence the role of NCEs in trophic cascades. Contrary to theory, however, we found that resources and prey state had little to no effect on snails in the presence of predation risk. Rather, increases in NCE strength arose because of the strong positive effects of resources and prey state on prey foraging rates in the absence of risk. Hence, a common approach to estimating NCE strength – integrating measurements of prey traits with and without predation risk into a single metric – may mask the underlying mechanisms driving variation in the strength and relative importance of NCEs in ecological communities.","author":[{"dropping-particle":"","family":"Matassa","given":"C M","non-dropping-particle":"","parse-names":false,"suffix":""},{"dropping-particle":"","family":"Donelan","given":"S C","non-dropping-particle":"","parse-names":false,"suffix":""},{"dropping-particle":"","family":"Luttbeg","given":"B","non-dropping-particle":"","parse-names":false,"suffix":""},{"dropping-particle":"","family":"Trussell","given":"G C","non-dropping-particle":"","parse-names":false,"suffix":""}],"container-title":"Oikos","id":"ITEM-1","issue":"10","issued":{"date-parts":[["2016"]]},"page":"1478-1488","title":"Resource levels and prey state influence antipredator behavior and the strength of nonconsumptive predator effects","type":"article-journal","volume":"125"},"uris":["http://www.mendeley.com/documents/?uuid=fa3367cf-87a4-4540-9d79-07b63ffe1de7"]},{"id":"ITEM-2","itemData":{"author":[{"dropping-particle":"","family":"Feare","given":"C. J.","non-dropping-particle":"","parse-names":false,"suffix":""}],"container-title":"Oecologia","id":"ITEM-2","issued":{"date-parts":[["1971"]]},"page":"117-126","title":"The adaptive significance of aggregation behaviour in the dogwhelk &lt;i&gt;Nucella lapillus&lt;/i&gt; (L.)","type":"article-journal","volume":"7"},"uris":["http://www.mendeley.com/documents/?uuid=3b926fd6-fde5-46cc-bc6c-be8d28ebc294"]},{"id":"ITEM-3","itemData":{"DOI":"10.1093/mollus/55.2.285","ISSN":"02601230","abstract":"The natural cycle of foraging and sheltering in dogwhelks is closely associated with changing weather conditions. The behaviour of individual dogwhelks was quantified over three, approximately 40 day, periods on the rocky shores of Llanddwyn Island, Anglesey. Dogwhelks were monitored in a range of habitats, from sheltered, high shore, barnacle covered substrata to wave exposed, low shore, mussel covered substrata. The proportion of dogwhelks either foraging or sheltering varied greatly from day to day, indicating similarity of behaviour among individuals within each population. In sheltered areas, foraging was limited during periods of sunny and warm weather. In exposed areas, however, foraging was restricted during periods of strong wave action. Most dogwhelks in exposed areas foraged in periods of calm, warm and sunny weather.Transplanted dogwhelks appeared initially to be more active foragers than non-transplanted, control, animals in both exposed and sheltered areas. After about 10 days, however, the transplants began to behave in a similar way to the controls.","author":[{"dropping-particle":"","family":"Burrows","given":"M T","non-dropping-particle":"","parse-names":false,"suffix":""},{"dropping-particle":"","family":"Hughes","given":"R N","non-dropping-particle":"","parse-names":false,"suffix":""}],"container-title":"Journal of Molluscan Studies","id":"ITEM-3","issue":"2","issued":{"date-parts":[["1989"]]},"page":"285-295","title":"Natural foraging of the dogwhelk, &lt;i&gt;Nucella lapillus&lt;/i&gt; (Linnaeus); the weather and whether to feed","type":"article-journal","volume":"55"},"uris":["http://www.mendeley.com/documents/?uuid=93f5df3f-31d7-4317-ab6c-2cc5b915e539"]}],"mendeley":{"formattedCitation":"(Feare 1971, Burrows and Hughes 1989, Matassa et al. 2016)","plainTextFormattedCitation":"(Feare 1971, Burrows and Hughes 1989, Matassa et al. 2016)","previouslyFormattedCitation":"(Feare 1971, Burrows and Hughes 1989, Matassa et al. 2016)"},"properties":{"noteIndex":0},"schema":"https://github.com/citation-style-language/schema/raw/master/csl-citation.json"}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(Feare 1971, Burrows and Hughes 1989, Matassa et al. 2016)</w:t>
      </w:r>
      <w:r w:rsidRPr="00CA082B">
        <w:rPr>
          <w:rFonts w:ascii="Times New Roman" w:hAnsi="Times New Roman" w:cs="Times New Roman"/>
        </w:rPr>
        <w:fldChar w:fldCharType="end"/>
      </w:r>
      <w:r w:rsidRPr="00CA082B">
        <w:rPr>
          <w:rFonts w:ascii="Times New Roman" w:hAnsi="Times New Roman" w:cs="Times New Roman"/>
        </w:rPr>
        <w:t xml:space="preserve">. </w:t>
      </w:r>
      <w:r>
        <w:rPr>
          <w:rFonts w:ascii="Times New Roman" w:hAnsi="Times New Roman" w:cs="Times New Roman"/>
        </w:rPr>
        <w:t>However, r</w:t>
      </w:r>
      <w:r w:rsidRPr="00CA082B">
        <w:rPr>
          <w:rFonts w:ascii="Times New Roman" w:hAnsi="Times New Roman" w:cs="Times New Roman"/>
        </w:rPr>
        <w:t xml:space="preserve">eductions in activity and the increased use of refugia by </w:t>
      </w:r>
      <w:r w:rsidRPr="00CA082B">
        <w:rPr>
          <w:rFonts w:ascii="Times New Roman" w:hAnsi="Times New Roman" w:cs="Times New Roman"/>
          <w:i/>
          <w:iCs/>
        </w:rPr>
        <w:t>Nucella</w:t>
      </w:r>
      <w:r w:rsidRPr="00CA082B">
        <w:rPr>
          <w:rFonts w:ascii="Times New Roman" w:hAnsi="Times New Roman" w:cs="Times New Roman"/>
        </w:rPr>
        <w:t xml:space="preserve"> in response to risk can also be affected by the risk experienced by their parents.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{"citationItems":[{"id":"ITEM-1","itemData":{"DOI":"doi.org/10.1890/14-1773.1","author":[{"dropping-particle":"","family":"Donelan","given":"S C","non-dropping-particle":"","parse-names":false,"suffix":""},{"dropping-particle":"","family":"Trussell","given":"G C","non-dropping-particle":"","parse-names":false,"suffix":""}],"container-title":"Ecology","id":"ITEM-1","issue":"8","issued":{"date-parts":[["2015"]]},"page":"2049–2055","title":"Parental effects enhance risk tolerance and performance in offspring","type":"article-journal","volume":"96"},"uris":["http://www.mendeley.com/documents/?uuid=e9ceb40d-b6af-430e-836b-2de602d2b092"]}],"mendeley":{"formattedCitation":"(Donelan and Trussell 2015)","manualFormatting":"Donelan and Trussell (2015)","plainTextFormattedCitation":"(Donelan and Trussell 2015)","previouslyFormattedCitation":"(Donelan and Trussell 2015)"},"properties":{"noteIndex":0},"schema":"https://github.com/citation-style-language/schema/raw/master/csl-citation.json"}</w:instrText>
      </w:r>
      <w:r w:rsidRPr="00CA082B">
        <w:rPr>
          <w:rFonts w:ascii="Times New Roman" w:hAnsi="Times New Roman" w:cs="Times New Roman"/>
        </w:rPr>
        <w:fldChar w:fldCharType="separate"/>
      </w:r>
      <w:r w:rsidRPr="00CA082B">
        <w:rPr>
          <w:rFonts w:ascii="Times New Roman" w:hAnsi="Times New Roman" w:cs="Times New Roman"/>
          <w:noProof/>
        </w:rPr>
        <w:t>Donelan and Trussell (2015)</w:t>
      </w:r>
      <w:r w:rsidRPr="00CA082B">
        <w:rPr>
          <w:rFonts w:ascii="Times New Roman" w:hAnsi="Times New Roman" w:cs="Times New Roman"/>
        </w:rPr>
        <w:fldChar w:fldCharType="end"/>
      </w:r>
      <w:r w:rsidRPr="00CA082B">
        <w:rPr>
          <w:rFonts w:ascii="Times New Roman" w:hAnsi="Times New Roman" w:cs="Times New Roman"/>
        </w:rPr>
        <w:t xml:space="preserve"> exposed parental couples </w:t>
      </w:r>
      <w:r>
        <w:rPr>
          <w:rFonts w:ascii="Times New Roman" w:hAnsi="Times New Roman" w:cs="Times New Roman"/>
        </w:rPr>
        <w:t xml:space="preserve">of </w:t>
      </w:r>
      <w:r w:rsidRPr="00C72002">
        <w:rPr>
          <w:rFonts w:ascii="Times New Roman" w:hAnsi="Times New Roman" w:cs="Times New Roman"/>
          <w:i/>
          <w:iCs/>
        </w:rPr>
        <w:t xml:space="preserve">Nucella </w:t>
      </w:r>
      <w:r w:rsidRPr="00CA082B">
        <w:rPr>
          <w:rFonts w:ascii="Times New Roman" w:hAnsi="Times New Roman" w:cs="Times New Roman"/>
        </w:rPr>
        <w:t xml:space="preserve">to predatory crab cues for 10 weeks and then tested the antipredator responses of the resulting offspring. </w:t>
      </w:r>
      <w:r w:rsidRPr="00CA082B">
        <w:rPr>
          <w:rFonts w:ascii="Times New Roman" w:hAnsi="Times New Roman" w:cs="Times New Roman"/>
        </w:rPr>
        <w:lastRenderedPageBreak/>
        <w:t xml:space="preserve">They showed that exposure of parental couples to risk reduced the sensitivity of offspring to predation risk. By increasing the amount of time, the offspring spent in risky habitats, they increased the number of barnacles consumed which resulted in increased growth </w:t>
      </w:r>
      <w:r w:rsidR="00DE6D6E">
        <w:rPr>
          <w:rFonts w:ascii="Times New Roman" w:hAnsi="Times New Roman" w:cs="Times New Roman"/>
        </w:rPr>
        <w:t>from</w:t>
      </w:r>
      <w:r w:rsidR="00DE6D6E" w:rsidRPr="00CA082B">
        <w:rPr>
          <w:rFonts w:ascii="Times New Roman" w:hAnsi="Times New Roman" w:cs="Times New Roman"/>
        </w:rPr>
        <w:t xml:space="preserve"> </w:t>
      </w:r>
      <w:r>
        <w:rPr>
          <w:rFonts w:ascii="Times New Roman" w:hAnsi="Times New Roman" w:cs="Times New Roman"/>
        </w:rPr>
        <w:t xml:space="preserve">predator </w:t>
      </w:r>
      <w:r w:rsidRPr="00CA082B">
        <w:rPr>
          <w:rFonts w:ascii="Times New Roman" w:hAnsi="Times New Roman" w:cs="Times New Roman"/>
        </w:rPr>
        <w:t xml:space="preserve">exposed parents. Moreover, in a later study the same authors exposed </w:t>
      </w:r>
      <w:r w:rsidRPr="00CA082B">
        <w:rPr>
          <w:rFonts w:ascii="Times New Roman" w:hAnsi="Times New Roman" w:cs="Times New Roman"/>
          <w:i/>
          <w:iCs/>
        </w:rPr>
        <w:t>Nucella</w:t>
      </w:r>
      <w:r w:rsidRPr="00CA082B">
        <w:rPr>
          <w:rFonts w:ascii="Times New Roman" w:hAnsi="Times New Roman" w:cs="Times New Roman"/>
        </w:rPr>
        <w:t xml:space="preserve"> to predation risk while they were still in the egg capsule, resulting in hatchlings from some populations emerging at smaller sizes and with higher growth efficiencies than for predator-naïve hatchlings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{"citationItems":[{"id":"ITEM-1","itemData":{"DOI":"10.1002/ecs2.2676","ISSN":"2150-8925","author":[{"dropping-particle":"","family":"Donelan","given":"S C","non-dropping-particle":"","parse-names":false,"suffix":""},{"dropping-particle":"","family":"Trussell","given":"G C","non-dropping-particle":"","parse-names":false,"suffix":""}],"container-title":"Ecosphere","id":"ITEM-1","issue":"4","issued":{"date-parts":[["2019"]]},"title":"The effects of embryonic experience with predation risk vary across a wave exposure gradient","type":"article-journal","volume":"10"},"uris":["http://www.mendeley.com/documents/?uuid=fceb2c01-dd72-471e-ae20-066670a604ef"]}],"mendeley":{"formattedCitation":"(Donelan and Trussell 2019)","plainTextFormattedCitation":"(Donelan and Trussell 2019)","previouslyFormattedCitation":"(Donelan and Trussell 2019)"},"properties":{"noteIndex":0},"schema":"https://github.com/citation-style-language/schema/raw/master/csl-citation.json"}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(Donelan and Trussell 2019)</w:t>
      </w:r>
      <w:r w:rsidRPr="00CA082B">
        <w:rPr>
          <w:rFonts w:ascii="Times New Roman" w:hAnsi="Times New Roman" w:cs="Times New Roman"/>
        </w:rPr>
        <w:fldChar w:fldCharType="end"/>
      </w:r>
      <w:r w:rsidRPr="00CA082B">
        <w:rPr>
          <w:rFonts w:ascii="Times New Roman" w:hAnsi="Times New Roman" w:cs="Times New Roman"/>
        </w:rPr>
        <w:t xml:space="preserve">. These studies indicate that understanding the drivers of how and why prey respond to predation risk differently in different contexts can be complex. </w:t>
      </w:r>
    </w:p>
    <w:p w14:paraId="7A75E271" w14:textId="4863DD0C" w:rsidR="00FB7441" w:rsidRPr="00CA082B" w:rsidRDefault="00FB7441" w:rsidP="00FB7441">
      <w:pPr>
        <w:spacing w:line="360" w:lineRule="auto"/>
        <w:ind w:firstLine="720"/>
        <w:jc w:val="both"/>
        <w:rPr>
          <w:rFonts w:ascii="Times New Roman" w:hAnsi="Times New Roman" w:cs="Times New Roman"/>
        </w:rPr>
      </w:pPr>
      <w:r w:rsidRPr="00CA082B">
        <w:rPr>
          <w:rFonts w:ascii="Times New Roman" w:hAnsi="Times New Roman" w:cs="Times New Roman"/>
        </w:rPr>
        <w:t xml:space="preserve">Predictable environmental differences have a major impact on the interaction between predators and prey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{"citationItems":[{"id":"ITEM-1","itemData":{"ISSN":"0022-0981","PMID":"10969172","abstract":"Strong top-down control by consumers has been demonstrated in rocky intertidal communities around the world. In contrast, the role of bottom-up effects (nutrients and productivity), known to have important influences in terrestrial and particularly freshwater ecosystems, is poorly known in marine hard-bottom communities. Recent studies in South Africa, New England, Oregon and New Zealand suggest that bottom-up processes can have important effects on rocky intertidal community structure. A significant aspect of all of these studies was the incorporation of processes varying on larger spatial scales than previously considered (10's to 1000's of km). In all four regions, variation in oceanographic factors (currents, upwelling, nutrients, rates of particle flux) was associated with different magnitudes of algal and/or phytoplankton abundance, availability of particulate food, and rates of recruitment. These processes led to differences in prey abundance and growth, secondary production, consumer growth, and consumer impact on prey resources. Oceanographic conditions therefore may vary on scales that generate ecologically significant variability in populations at the bottom of the food chain, and through upward-flowing food chain effects, lead to variation in top-down trophic effects. I conclude that top-down and bottom-up processes can be important joint determinants of community structure in rocky intertidal habitats, and predict that such effects will occur generally wherever oceanographic 'discontinuities' lie adjacent to rocky coastlines. I further argue that increased attention by researchers and of funding agencies to such benthic-pelagic coupling would dramatically enhance our understanding of the dynamics of marine ecosystems.","author":[{"dropping-particle":"","family":"Menge","given":"B A","non-dropping-particle":"","parse-names":false,"suffix":""}],"container-title":"Journal of experimental marine biology and ecology","id":"ITEM-1","issue":"1-2","issued":{"date-parts":[["2000","7","30"]]},"page":"257-289","title":"Top-down and bottom-up community regulation in marine rocky intertidal habitats.","type":"article-journal","volume":"250"},"uris":["http://www.mendeley.com/documents/?uuid=0843c8c1-d430-4f3a-abe8-f0b88cc47c8e"]},{"id":"ITEM-2","itemData":{"DOI":"10.2307/1942563","ISBN":"00129615","ISSN":"00129615","PMID":"537","abstract":"The influences of predation, competition, biological disturbance, exposure to wave action, and inclination and heterogeneity of the substratum on the structure of the rocky intertidal community of New England were studied with a combination of experiments and observations at six areas in Maine and Massachusetts from 1972-1975. Several aspects of community structure (seasonal utilization of primary and canopy space, relative abundances of predators, trophic structure, species richness) were determined at five areas spanning a wave exposure gradient. Primary space at exposed areas was dominated by the barnacle Balanus balanoides (high intertidal) and the mussel Mytilus edulis (mid-intertidal). Fucoid algae and mobile carnivores and herbivores were scarce and species numbers were low at these areas. The availability of free primary space is usually &lt;10% at exposed areas, except in late winter and early spring when large areas of substratum are cleared of animals by storms, and up to 90% of the primary space may be free of sessile species. The only obvious similarity in community structure at exposed and protected areas is the usual dominance of the high intertidal by B. balanoides. The mid-intertidal of protected areas is usually characterized by a relatively large proportion of free primary space (40%-90%), a luxuriant fucoid canopy (Fucus spp. or Ascophyllum nodosum), relatively dense populations of carnivores and herbivores, and relatively high species richness. The primary prey of the only common intertidal predator at these areas, the snail Thais lapillus, are M. edulis and B. balanoides. The relative simplicity of this system permitted a relatively simple experimental design. Stainless steel mesh cages (3 @? 10 @? 10 cm) were used to exclude Thais and test for competition for space between B. balanoides and M. edulis; sideless cages tested for shading effects of cages, and undisturbed areas served as controls. Replicated experiments were established at points along a vertical gradient (high- to mid-intertidal) at each area. To detect variations in the effects of competition and predation in different microhabitats, cage sets were established on surfaces differing in substratum inclination, substratum heterogeneity, and algal canopy. Finally, some experiments were designed to determine possible effects of biological disturbance from herbivore activity. The major factors influencing community @'structure@' within the high intertidal zone are apparently…","author":[{"dropping-particle":"","family":"Menge","given":"Bruce A.","non-dropping-particle":"","parse-names":false,"suffix":""}],"container-title":"Ecological Monographs","id":"ITEM-2","issue":"4","issued":{"date-parts":[["1976"]]},"page":"355-393","title":"Organization of the New England rocky intertidal community: role of predation, competition, and temporal heterogeneity","type":"article-journal","volume":"46"},"uris":["http://www.mendeley.com/documents/?uuid=9d59180c-c66c-4de0-bda5-a1df81e5ac75"]}],"mendeley":{"formattedCitation":"(Menge 1976, 2000)","plainTextFormattedCitation":"(Menge 1976, 2000)","previouslyFormattedCitation":"(Menge 1976, 2000)"},"properties":{"noteIndex":0},"schema":"https://github.com/citation-style-language/schema/raw/master/csl-citation.json"}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(Menge 1976, 2000)</w:t>
      </w:r>
      <w:r w:rsidRPr="00CA082B">
        <w:rPr>
          <w:rFonts w:ascii="Times New Roman" w:hAnsi="Times New Roman" w:cs="Times New Roman"/>
        </w:rPr>
        <w:fldChar w:fldCharType="end"/>
      </w:r>
      <w:r w:rsidRPr="00CA082B">
        <w:rPr>
          <w:rFonts w:ascii="Times New Roman" w:hAnsi="Times New Roman" w:cs="Times New Roman"/>
        </w:rPr>
        <w:t xml:space="preserve">. This has been demonstrated in </w:t>
      </w:r>
      <w:r w:rsidRPr="00CA082B">
        <w:rPr>
          <w:rFonts w:ascii="Times New Roman" w:hAnsi="Times New Roman" w:cs="Times New Roman"/>
          <w:i/>
          <w:iCs/>
        </w:rPr>
        <w:t>Nucella</w:t>
      </w:r>
      <w:r w:rsidRPr="00CA082B">
        <w:rPr>
          <w:rFonts w:ascii="Times New Roman" w:hAnsi="Times New Roman" w:cs="Times New Roman"/>
        </w:rPr>
        <w:t xml:space="preserve"> across gradients of wave action. As wave action increases on rocky shores, predatory crab abundance declines </w:t>
      </w:r>
      <w:r>
        <w:rPr>
          <w:rFonts w:ascii="Times New Roman" w:hAnsi="Times New Roman" w:cs="Times New Roman"/>
        </w:rPr>
        <w:fldChar w:fldCharType="begin" w:fldLock="1"/>
      </w:r>
      <w:r w:rsidR="004B0ACE">
        <w:rPr>
          <w:rFonts w:ascii="Times New Roman" w:hAnsi="Times New Roman" w:cs="Times New Roman"/>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lapillus&lt;/i&gt;","type":"article-journal","volume":"48"},"uris":["http://www.mendeley.com/documents/?uuid=6177b6bd-3edf-4d78-83c0-9674a96a2e35"]},{"id":"ITEM-2","itemData":{"DOI":"10.1007/s00442-012-2450-5","ISBN":"1432-1939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L.","non-dropping-particle":"","parse-names":false,"suffix":""}],"container-title":"Oecologia","id":"ITEM-2","issue":"4","issued":{"date-parts":[["2013"]]},"page":"961-969","title":"Biogeographic variation in behavioral and morphological responses to predation risk","type":"article-journal","volume":"171"},"uris":["http://www.mendeley.com/documents/?uuid=4a837acc-efdd-4b02-bfd4-7159443332c3"]},{"id":"ITEM-3","itemData":{"DOI":"10.1016/j.anbehav.2020.07.009","author":[{"dropping-particle":"","family":"Karythis","given":"S P","non-dropping-particle":"","parse-names":false,"suffix":""},{"dropping-particle":"","family":"Cornwell","given":"T","non-dropping-particle":"","parse-names":false,"suffix":""},{"dropping-particle":"","family":"Jenkins","given":"S","non-dropping-particle":"","parse-names":false,"suffix":""},{"dropping-particle":"","family":"Giménez","given":"L","non-dropping-particle":"","parse-names":false,"suffix":""},{"dropping-particle":"","family":"Mccarthy","given":"I","non-dropping-particle":"","parse-names":false,"suffix":""},{"dropping-particle":"","family":"Whiteley","given":"N M","non-dropping-particle":"","parse-names":false,"suffix":""}],"container-title":"Animal Behaviour","id":"ITEM-3","issue":"167","issued":{"date-parts":[["2020"]]},"title":"Prey vulnerability and predation pressure shape predator-induced changes in O2 consumption and antipredator behaviour","type":"article-journal","volume":"167"},"uris":["http://www.mendeley.com/documents/?uuid=403eb4ee-d1d3-4335-997d-0e8915363e97"]}],"mendeley":{"formattedCitation":"(Hughes and Elner 1979, Large and Smee 2013, Karythis et al. 2020)","plainTextFormattedCitation":"(Hughes and Elner 1979, Large and Smee 2013, Karythis et al. 2020)","previouslyFormattedCitation":"(Hughes and Elner 1979, Large and Smee 2013, Karythis et al. 2020)"},"properties":{"noteIndex":0},"schema":"https://github.com/citation-style-language/schema/raw/master/csl-citation.json"}</w:instrText>
      </w:r>
      <w:r>
        <w:rPr>
          <w:rFonts w:ascii="Times New Roman" w:hAnsi="Times New Roman" w:cs="Times New Roman"/>
        </w:rPr>
        <w:fldChar w:fldCharType="separate"/>
      </w:r>
      <w:r w:rsidR="00C4624F" w:rsidRPr="00C4624F">
        <w:rPr>
          <w:rFonts w:ascii="Times New Roman" w:hAnsi="Times New Roman" w:cs="Times New Roman"/>
          <w:noProof/>
        </w:rPr>
        <w:t>(Hughes and Elner 1979, Large and Smee 2013, Karythis et al. 2020)</w:t>
      </w:r>
      <w:r>
        <w:rPr>
          <w:rFonts w:ascii="Times New Roman" w:hAnsi="Times New Roman" w:cs="Times New Roman"/>
        </w:rPr>
        <w:fldChar w:fldCharType="end"/>
      </w:r>
      <w:r w:rsidRPr="00CA082B">
        <w:rPr>
          <w:rFonts w:ascii="Times New Roman" w:hAnsi="Times New Roman" w:cs="Times New Roman"/>
        </w:rPr>
        <w:t xml:space="preserve"> and hunting and handling efficiency is reduced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{"citationItems":[{"id":"ITEM-1","itemData":{"DOI":"10.1371/journal.pone.0021025","ISBN":"1932-6203","ISSN":"19326203","PMID":"21687742","abstract":"Predators can strongly influence prey populations and the structure and function of ecosystems, but these effects can be modified by environmental stress. For example, fluid velocity and turbulence can alter the impact of predators by limiting their environmental range and altering their foraging ability. We investigated how hydrodynamics affected the foraging behavior of the green crab (Carcinus maenas), which is invading marine habitats throughout the world. High flow velocities are known to reduce green crab predation rates and our study sought to identify the mechanisms by which flow affects green crabs. We performed a series of experiments with green crabs to determine: 1) if their ability to find prey was altered by flow in the field, 2) how flow velocity influenced their foraging efficiency, and 3) how flow velocity affected their handling time of prey. In a field study, we caught significantly fewer crabs in baited traps at sites with fast versus slow flows even though crabs were more abundant in high flow areas. This finding suggests that higher velocity flows impair the ability of green crabs to locate prey. In laboratory flume assays, green crabs foraged less efficiently when flow velocity was increased. Moreover, green crabs required significantly more time to consume prey in high velocity flows. Our data indicate that flow can impose significant chemosensory and physical constraints on green crabs. Hence, hydrodynamics may strongly influence the role that green crabs and other predators play in rocky intertidal communities.","author":[{"dropping-particle":"","family":"Robinson","given":"Elizabeth M.","non-dropping-particle":"","parse-names":false,"suffix":""},{"dropping-particle":"","family":"Smee","given":"Delbert L.","non-dropping-particle":"","parse-names":false,"suffix":""},{"dropping-particle":"","family":"Trussell","given":"G C","non-dropping-particle":"","parse-names":false,"suffix":""}],"container-title":"PLoS ONE","id":"ITEM-1","issue":"6","issued":{"date-parts":[["2011"]]},"page":"1-8","title":"Green crab (&lt;i&gt;Carcinus maenas&lt;/i&gt;) foraging efficiency reduced by fast flows","type":"article-journal","volume":"6"},"uris":["http://www.mendeley.com/documents/?uuid=96ad4534-3dea-467d-b6d3-7030564f75fe"]}],"mendeley":{"formattedCitation":"(Robinson et al. 2011)","plainTextFormattedCitation":"(Robinson et al. 2011)","previouslyFormattedCitation":"(Robinson et al. 2011)"},"properties":{"noteIndex":0},"schema":"https://github.com/citation-style-language/schema/raw/master/csl-citation.json"}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(Robinson et al. 2011)</w:t>
      </w:r>
      <w:r w:rsidRPr="00CA082B">
        <w:rPr>
          <w:rFonts w:ascii="Times New Roman" w:hAnsi="Times New Roman" w:cs="Times New Roman"/>
        </w:rPr>
        <w:fldChar w:fldCharType="end"/>
      </w:r>
      <w:r w:rsidRPr="00CA082B">
        <w:rPr>
          <w:rFonts w:ascii="Times New Roman" w:hAnsi="Times New Roman" w:cs="Times New Roman"/>
        </w:rPr>
        <w:t xml:space="preserve">. The combined effect is a reduction in the levels of predation pressure on wave-exposed populations </w:t>
      </w:r>
      <w:r w:rsidRPr="00CA082B">
        <w:rPr>
          <w:rFonts w:ascii="Times New Roman" w:hAnsi="Times New Roman" w:cs="Times New Roman"/>
        </w:rPr>
        <w:fldChar w:fldCharType="begin" w:fldLock="1"/>
      </w:r>
      <w:r w:rsidR="004B0ACE">
        <w:rPr>
          <w:rFonts w:ascii="Times New Roman" w:hAnsi="Times New Roman" w:cs="Times New Roman"/>
        </w:rPr>
        <w:instrText>ADDIN CSL_CITATION {"citationItems":[{"id":"ITEM-1","itemData":{"DOI":"10.1007/s00442-012-2450-5","ISBN":"1432-1939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L.","non-dropping-particle":"","parse-names":false,"suffix":""}],"container-title":"Oecologia","id":"ITEM-1","issue":"4","issued":{"date-parts":[["2013"]]},"page":"961-969","title":"Biogeographic variation in behavioral and morphological responses to predation risk","type":"article-journal","volume":"171"},"uris":["http://www.mendeley.com/documents/?uuid=4a837acc-efdd-4b02-bfd4-7159443332c3"]},{"id":"ITEM-2","itemData":{"DOI":"10.1086/284741","ISBN":"00030147","ISSN":"0003-0147","PMID":"198885046011","abstract":"We present a model of community regulation that incorporates the effects of abiotic disturbance, predation, competition, and recruitment density. We assume that mobile organisms (i.e., consumers) are more strongly affected by environmental stress than are sessile organisms and that food-web complexity decreases with increasing stress. The model makes three predictions under conditions of high recruitment. First, in stressful environments, consumers have no effect because they are absent or inactive, and competition for space is prevented. Both mobile and sessile organisms are regulated directly by environmental stress. Second, in moderate environments, consumers are still ineffective, but sessile organisms are less affected by stress and frequently attain high densities, leading to competition for space. Finally, in benign environments, consumers prevent competition for space unless the prey can escape a predation bottleneck and reach a high abundance. A reduction in recruitment density reduces the importance of competition for a given level of environmental stress. At top trophic levels, low recruitment slows the rate of population increase, and competition should be less intense even in benign environments. In stressful environments, severe conditions should keep the density of consumers low regardless of recruitment density. Abiotic stress should regulate mobile consumers over a wider range of the environmental gradient with low rather than with high recruitment. At low trophic levels, the importance of competition (including escape competition) should decline with reduced recruitment density regardless of the level of stress. With low recruitment, lower trophic levels should be regulated by physical factors at the severe end of the environmental gradient and by predation at the benign end of the gradient. This model also predicts that when competition for space leads to exclusion and recruitment is high, the relationships between diversity and either predation (the predation hypothesis) or disturbance (the intermediate-disturbance hypothesis) are distinct, not equivalent as is often assumed. We suggest that physical disturbance is distinct from predation (considered equivalent to, but distinct from, biological disturbance). Diversity is low in harsh environments because of the intolerance of all but opportunistic and highly resistant species to such conditions. With environmental moderation, diversity increases because of the intermediate-disturbanc…","author":[{"dropping-particle":"","family":"Menge","given":"Bruce A.","non-dropping-particle":"","parse-names":false,"suffix":""},{"dropping-particle":"","family":"Sunderland","given":"J P","non-dropping-particle":"","parse-names":false,"suffix":""},{"dropping-particle":"","family":"Sutherland","given":"John P.","non-dropping-particle":"","parse-names":false,"suffix":""}],"container-title":"The American Naturalist","id":"ITEM-2","issue":"5","issued":{"date-parts":[["1987"]]},"page":"730-757","title":"Community regulation: variation in disturbance, competition, and predation in relation to environmental stress and recruitment","type":"article-journal","volume":"130"},"uris":["http://www.mendeley.com/documents/?uuid=2c4a4e6f-b961-4660-89cf-5c688ead701a"]}],"mendeley":{"formattedCitation":"(Menge et al. 1987, Large and Smee 2013)","plainTextFormattedCitation":"(Menge et al. 1987, Large and Smee 2013)","previouslyFormattedCitation":"(Menge et al. 1987, Large and Smee 2013)"},"properties":{"noteIndex":0},"schema":"https://github.com/citation-style-language/schema/raw/master/csl-citation.json"}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(Menge et al. 1987, Large and Smee 2013)</w:t>
      </w:r>
      <w:r w:rsidRPr="00CA082B">
        <w:rPr>
          <w:rFonts w:ascii="Times New Roman" w:hAnsi="Times New Roman" w:cs="Times New Roman"/>
        </w:rPr>
        <w:fldChar w:fldCharType="end"/>
      </w:r>
      <w:r w:rsidRPr="00CA082B">
        <w:rPr>
          <w:rFonts w:ascii="Times New Roman" w:hAnsi="Times New Roman" w:cs="Times New Roman"/>
        </w:rPr>
        <w:t xml:space="preserve">. Such differences in localised predation pressure, apart from being reflected in the shape and thickness of </w:t>
      </w:r>
      <w:r w:rsidRPr="00CA082B">
        <w:rPr>
          <w:rFonts w:ascii="Times New Roman" w:hAnsi="Times New Roman" w:cs="Times New Roman"/>
          <w:i/>
          <w:iCs/>
        </w:rPr>
        <w:t>Nucella</w:t>
      </w:r>
      <w:r w:rsidRPr="00CA082B">
        <w:rPr>
          <w:rFonts w:ascii="Times New Roman" w:hAnsi="Times New Roman" w:cs="Times New Roman"/>
        </w:rPr>
        <w:t xml:space="preserve"> shells</w:t>
      </w:r>
      <w:r>
        <w:rPr>
          <w:rFonts w:ascii="Times New Roman" w:hAnsi="Times New Roman" w:cs="Times New Roman"/>
        </w:rPr>
        <w:t xml:space="preserve"> </w:t>
      </w:r>
      <w:r>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{"citationItems":[{"id":"ITEM-1","itemData":{"DOI":"10.1371/journal.pone.0052134","ISSN":"19326203","PMID":"23272221","abstract":"The intertidal snail Nucella lapillus generally has thicker shells at sites sheltered from wave action, where crabs are abundant and pose a high risk of predation, than at exposed sites where crabs are rare. We studied two populations showing the opposite trend. We reciprocally transplanted snails between field sites and measured shell length, width and lip thickness of those recaptured 12 months later. Snails transplanted to the sheltered site grew larger than sheltered-site residents, which in turn grew larger than transplants to the exposed site. Relative shell-lip thickness was greater in residents at the exposed site than at the sheltered site. Transplants from shelter to exposure developed relatively thicker shells than their controls and relatively thinner shells from exposure to shelter. Progeny of the two populations were reared for 12 months in a common garden experiment presenting effluent from crabs feeding on broken conspecifics as the treatment and fresh sea-water as the control. The crab-effluent treatment decreased foraging activity, concomitantly reducing cumulative somatic growth and reproductive output. Juveniles receiving crab-effluent grew slower in shell length while developing relatively thicker shell lips than controls, the level of response being similar between lineages. F(2) progeny of the exposed-site lineage showed similar trends to the F(1)s; sheltered-site F(2)s were too few for statistical analysis. At sexual maturity, shell-lip thickness was greater in snails receiving crab-effluent than in controls, indicating plasticity, but was also greater in the exposed-site than in the sheltered-site lineage, indicating heritable variation, probably in degree of sexual thickening of the shell lip. Results corroborate hypotheses that 'defensive' shell thickening is a passive consequence of starvation and that heritable and plastic control of defensive shell morphology act synergistically. Shell thickening of juveniles was similar between lineages, contrary to hypotheses predicting differential strengths of plasticity in populations from low- or high-risk habitats.","author":[{"dropping-particle":"","family":"Pascoal","given":"Sonia","non-dropping-particle":"","parse-names":false,"suffix":""},{"dropping-particle":"","family":"Carvalho","given":"Gary","non-dropping-particle":"","parse-names":false,"suffix":""},{"dropping-particle":"","family":"Creer","given":"Simon","non-dropping-particle":"","parse-names":false,"suffix":""},{"dropping-particle":"","family":"Mendo","given":"Sonia","non-dropping-particle":"","parse-names":false,"suffix":""},{"dropping-particle":"","family":"Hughes","given":"Roger","non-dropping-particle":"","parse-names":false,"suffix":""}],"container-title":"PLoS ONE","id":"ITEM-1","issue":"12","issued":{"date-parts":[["2012"]]},"title":"Plastic and heritable variation in shell thickness of the intertidal gastropod &lt;i&gt;Nucella lapillus &lt;/i&gt; associated with risks of crab predation and wave action, and sexual maturation","type":"article-journal","volume":"7"},"uris":["http://www.mendeley.com/documents/?uuid=67dfeeb3-1845-40a4-a6ea-cca0795745a2"]},{"id":"ITEM-2","itemData":{"DOI":"10.1371/journal.pone.0030289","ISBN":"1932-6203","ISSN":"19326203","PMID":"22299035","abstract":"Assessment of plastic and heritable components of phenotypic variation is crucial for understanding the evolution of adaptive character traits in heterogeneous environments. We assessed the above in relation to adaptive shell morphology of the rocky intertidal snail Nucella lapillus by reciprocal transplantation of snails between two shores differing in wave action and rearing snails of the same provenance in a common garden. Results were compared with those reported for similar experiments conducted elsewhere. Microsatellite variation indicated limited gene flow between the populations. Intrinsic growth rate was greater in exposed-site than sheltered-site snails, but the reverse was true of absolute growth rate, suggesting heritable compensation for reduced foraging opportunity at the exposed site. Shell morphology of reciprocal transplants partially converged through plasticity toward that of native snails. Shell morphology of F(2)s in the common garden partially retained characteristics of the P-generation, suggesting genetic control. A maternal effect was revealed by greater resemblance of F(1)s than F(2)s to the P-generation. The observed synergistic effects of plastic, maternal and genetic control of shell-shape may be expected to maximise fitness when environmental characteristics become unpredictable through dispersal.","author":[{"dropping-particle":"","family":"Pascoal","given":"Sonia","non-dropping-particle":"","parse-names":false,"suffix":""},{"dropping-particle":"","family":"Carvalho","given":"Gary","non-dropping-particle":"","parse-names":false,"suffix":""},{"dropping-particle":"","family":"Creer","given":"Simon","non-dropping-particle":"","parse-names":false,"suffix":""},{"dropping-particle":"","family":"Rock","given":"Jenny","non-dropping-particle":"","parse-names":false,"suffix":""},{"dropping-particle":"","family":"Kawaii","given":"Kei","non-dropping-particle":"","parse-names":false,"suffix":""},{"dropping-particle":"","family":"Mendo","given":"Sonia","non-dropping-particle":"","parse-names":false,"suffix":""},{"dropping-particle":"","family":"Hughes","given":"Roger","non-dropping-particle":"","parse-names":false,"suffix":""}],"container-title":"PLoS ONE","id":"ITEM-2","issue":"1","issued":{"date-parts":[["2012"]]},"title":"Plastic and heritable components of phenotypic variation in &lt;i&gt;Nucella lapillus&lt;/i&gt;: An assessment using reciprocal transplant and common garden experiments","type":"article-journal","volume":"7"},"uris":["http://www.mendeley.com/documents/?uuid=04d1f105-6c70-48db-81e8-9b65cb0ef949"]}],"mendeley":{"formattedCitation":"(Pascoal et al. 2012a, 2012b)","plainTextFormattedCitation":"(Pascoal et al. 2012a, 2012b)","previouslyFormattedCitation":"(Pascoal et al. 2012a, 2012b)"},"properties":{"noteIndex":0},"schema":"https://github.com/citation-style-language/schema/raw/master/csl-citation.json"}</w:instrText>
      </w:r>
      <w:r>
        <w:rPr>
          <w:rFonts w:ascii="Times New Roman" w:hAnsi="Times New Roman" w:cs="Times New Roman"/>
        </w:rPr>
        <w:fldChar w:fldCharType="separate"/>
      </w:r>
      <w:r w:rsidR="00C4624F" w:rsidRPr="00C4624F">
        <w:rPr>
          <w:rFonts w:ascii="Times New Roman" w:hAnsi="Times New Roman" w:cs="Times New Roman"/>
          <w:noProof/>
        </w:rPr>
        <w:t>(Pascoal et al. 2012a, 2012b)</w:t>
      </w:r>
      <w:r>
        <w:rPr>
          <w:rFonts w:ascii="Times New Roman" w:hAnsi="Times New Roman" w:cs="Times New Roman"/>
        </w:rPr>
        <w:fldChar w:fldCharType="end"/>
      </w:r>
      <w:r w:rsidRPr="00CA082B">
        <w:rPr>
          <w:rFonts w:ascii="Times New Roman" w:hAnsi="Times New Roman" w:cs="Times New Roman"/>
        </w:rPr>
        <w:t xml:space="preserve">, have implications for their antipredator behaviour as well. For example,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L.","non-dropping-particle":"","parse-names":false,"suffix":""}],"container-title":"Oecologia","id":"ITEM-1","issue":"4","issued":{"date-parts":[["2013"]]},"page":"961-969","title":"Biogeographic variation in behavioral and morphological responses to predation risk","type":"article-journal","volume":"171"},"uris":["http://www.mendeley.com/documents/?uuid=4a837acc-efdd-4b02-bfd4-7159443332c3"]}],"mendeley":{"formattedCitation":"(Large and Smee 2013)","manualFormatting":"Large and Smee (2013)","plainTextFormattedCitation":"(Large and Smee 2013)","previouslyFormattedCitation":"(Large and Smee 2013)"},"properties":{"noteIndex":0},"schema":"https://github.com/citation-style-language/schema/raw/master/csl-citation.json"}</w:instrText>
      </w:r>
      <w:r w:rsidRPr="00CA082B">
        <w:rPr>
          <w:rFonts w:ascii="Times New Roman" w:hAnsi="Times New Roman" w:cs="Times New Roman"/>
        </w:rPr>
        <w:fldChar w:fldCharType="separate"/>
      </w:r>
      <w:r w:rsidRPr="00CA082B">
        <w:rPr>
          <w:rFonts w:ascii="Times New Roman" w:hAnsi="Times New Roman" w:cs="Times New Roman"/>
          <w:noProof/>
        </w:rPr>
        <w:t>Large and Smee (2013)</w:t>
      </w:r>
      <w:r w:rsidRPr="00CA082B">
        <w:rPr>
          <w:rFonts w:ascii="Times New Roman" w:hAnsi="Times New Roman" w:cs="Times New Roman"/>
        </w:rPr>
        <w:fldChar w:fldCharType="end"/>
      </w:r>
      <w:r w:rsidRPr="00CA082B">
        <w:rPr>
          <w:rFonts w:ascii="Times New Roman" w:hAnsi="Times New Roman" w:cs="Times New Roman"/>
        </w:rPr>
        <w:t xml:space="preserve"> tested the short-term responses of </w:t>
      </w:r>
      <w:r w:rsidRPr="00CA082B">
        <w:rPr>
          <w:rFonts w:ascii="Times New Roman" w:hAnsi="Times New Roman" w:cs="Times New Roman"/>
          <w:i/>
          <w:iCs/>
        </w:rPr>
        <w:t>Nucella</w:t>
      </w:r>
      <w:r w:rsidRPr="00CA082B">
        <w:rPr>
          <w:rFonts w:ascii="Times New Roman" w:hAnsi="Times New Roman" w:cs="Times New Roman"/>
        </w:rPr>
        <w:t xml:space="preserve"> from both wave-exposed and wave-protected sites, and observed that although all </w:t>
      </w:r>
      <w:r w:rsidRPr="00CA082B">
        <w:rPr>
          <w:rFonts w:ascii="Times New Roman" w:hAnsi="Times New Roman" w:cs="Times New Roman"/>
          <w:i/>
          <w:iCs/>
        </w:rPr>
        <w:t>Nucella</w:t>
      </w:r>
      <w:r w:rsidRPr="00CA082B">
        <w:rPr>
          <w:rFonts w:ascii="Times New Roman" w:hAnsi="Times New Roman" w:cs="Times New Roman"/>
        </w:rPr>
        <w:t xml:space="preserve"> showed behavioural responses (reduction in movements) to the presence of predatory crab cues, the response was more intense in individuals from sheltered shores where predator abundances are higher. This difference in the behavioural response of </w:t>
      </w:r>
      <w:r w:rsidRPr="00CA082B">
        <w:rPr>
          <w:rFonts w:ascii="Times New Roman" w:hAnsi="Times New Roman" w:cs="Times New Roman"/>
          <w:i/>
          <w:iCs/>
        </w:rPr>
        <w:t>Nucella</w:t>
      </w:r>
      <w:r w:rsidRPr="00CA082B">
        <w:rPr>
          <w:rFonts w:ascii="Times New Roman" w:hAnsi="Times New Roman" w:cs="Times New Roman"/>
        </w:rPr>
        <w:t xml:space="preserve"> from exposed and sheltered populations are not universal however, with several studies indicating that the two populations respond equally to the presence of a predatory crab cue </w:t>
      </w:r>
      <w:r w:rsidRPr="00CA082B">
        <w:rPr>
          <w:rFonts w:ascii="Times New Roman" w:hAnsi="Times New Roman" w:cs="Times New Roman"/>
        </w:rPr>
        <w:fldChar w:fldCharType="begin" w:fldLock="1"/>
      </w:r>
      <w:r w:rsidR="008A6C04">
        <w:rPr>
          <w:rFonts w:ascii="Times New Roman" w:hAnsi="Times New Roman" w:cs="Times New Roman"/>
        </w:rPr>
        <w:instrText>ADDIN CSL_CITATION {"citationItems":[{"id":"ITEM-1","itemData":{"DOI":"10.3354/meps11491","ISSN":"01718630","abstract":"In intertidal communities, abiotic factors like wave exposure can directly and indirectly affect an organism’s morphology, foraging behavior, available prey, prey choice, and predators. Although these factors may be transient, their influences persist to affect optimal foraging decisions of intermediate consumers and any accompanying behaviorally mediated trophic cascades. In this study, we documented the influence of wave action on prey available to the whelk Nucella lapillus at wave-exposed and wave-protected sites in the Gulf of Maine. We then determined if whelks from wave-exposed and wave-protected sites similarly reduced foraging in response to cues from the predatory invasive crab Carcinus maenas and if crab cues altered the whelks’ preference for barnacles Semibalanus balanoides over mussels Mytilus edulis. We found that while mussels were more abundant at wave-exposed sites than at wave-protected sites, whelks from both habitats consistently preferred barnacles and did not switch prey in the presence of crab cues. Furthermore, the influence of crab cues on the whelks’ foraging was not detected in the consumption of the less preferred prey (mussels), and in the consumption of barnacles, it was only consistently observed in whelks taken from wave-protected sites. We suggest that the whelks’ preference for barnacles over mussels demonstrates an optimal foraging decision in which the whelks are maximizing energetic gain by choosing the less energetically demanding prey. While local populations of whelks may express different behavioral responses to predators due to abiotic conditions, our results suggest that the preference of N. lapillus for barnacles is not altered by predator cues, wave exposure, or prior diet","author":[{"dropping-particle":"","family":"Dernbach","given":"Emily M.","non-dropping-particle":"","parse-names":false,"suffix":""},{"dropping-particle":"","family":"Freeman","given":"Aaren S.","non-dropping-particle":"","parse-names":false,"suffix":""}],"container-title":"Marine Ecology Progress Series","id":"ITEM-1","issued":{"date-parts":[["2015"]]},"page":"135-144","title":"Foraging preference of whelks &lt;i&gt;Nucella lapillus&lt;/i&gt; is robust to influences of wave exposure and predator cues","type":"article-journal","volume":"540"},"uris":["http://www.mendeley.com/documents/?uuid=c71d2b75-c426-44e6-8cf4-6ab547d750ee"]},{"id":"ITEM-2","itemData":{"DOI":"10.1007/BF00028074","ISBN":"0018-8158","ISSN":"00188158","abstract":"Juvenile Nucella lapillus of two different shell phenotypes, exposed shore and protected shore, were maintained in running seawater under each of three experimental conditions for 94 d: a) laboratory control, b) exposed to the effluent of crabs (Cancerpagurus) fed frozen fish ('fish-crab'), and c) exposed to the effluent of crabs fed live conspecific snails ('snail-crab'). Rates of barnacle consumption and rates of body weight change varied significantly between phenotypes and among experimental conditions. Individuals from the protected-shore consumed consistently fewer barnacles and grew consistently less than those from the exposed shore. Body weight increases in the fish-crab treatments were from 25 to 50% less than those in the controls and body weights in the snail-crab treatment either did not change or actually decreased. The perceived risk of predation thus appears to have a dramatic effect on the rates of feeding and growth of N. lapillus. At the end of the experiment, size-adjusted final shell weights for both phenotypes were consistently higher than controls (no crab) in both the fish-crab and snail-crab treatments. In addition, apertural tooth height, thickness of the lip, and retractability (i.e. the extent to which a snail could withdraw into its shell), with few exceptions all varied in an adaptive manner in response to the various risk treatments. Similar changes in the shell form of starved snails exposed to the same stimuli suggest very strongly that the morphological responses of both phenotypes were not just due to differences in rates of growth. These differences, at least in part, represented a direct cueing of the shell form of Nucella lapillus to differences in the perceived risk of predation. Somewhat surprisingly, the extent of phenotypic plasticity appeared to differ between the populations examined. Both field and laboratory evidence suggest that the exposed- shore population was much more labile morphologically than the protected-shore population. In many instances, particularly among starved snails, the development of antipredatory shell traits was greater in the fish-crab treatment than in the snail-crab treatment. Because the scent of crabs was present in both treatments, these results suggest a) that, at the frequency/concentration used in the experiments, the scent of damaged conspecifics may have been a supernormal stimulus and b) that the morphological response in these treatments might have been greater if the stimu…","author":[{"dropping-particle":"","family":"Palmer","given":"A R","non-dropping-particle":"","parse-names":false,"suffix":""}],"container-title":"Hydrobiologia","id":"ITEM-2","issue":"1","issued":{"date-parts":[["1990"]]},"page":"155-182","title":"Effect of crab effluent and scent of damaged conspecifics on feeding, growth, and shell morphology of the Atlantic dogwhelk &lt;i&gt;Nucella lapillus&lt;/i&gt; (L.)","type":"article-journal","volume":"193"},"uris":["http://www.mendeley.com/documents/?uuid=0cf915d7-3b54-47ae-b3da-07c6302dcad8"]},{"id":"ITEM-3","itemData":{"DOI":"10.1016/j.jembe.2013.11.010","ISBN":"0022-0981","ISSN":"00220981","abstract":"Waterborne cues can initiate a variety of behavioral and morphological defenses. These coevolved recognition systems can be disrupted by abiotic factors, like wave action, or by biological invaders that share no evolutionary history with native communities. In this study, we collected an intertidal whelk (Nucella lapillus) from areas in the northeastern USA that have been long-invaded by the predatory crab Carcinus maenas and from areas in Newfoundland, Canada that were uninvaded (or only recently invaded) by the crab. In lab experiments we then juxtaposed the behavioral and morphological responses of Nucella to waterborne cues from invasive Carcinus and the native crab Cancer spp. We found that Nucella from both invaded and uninvaded, wave-protected sites reduced foraging in response to Carcinus, while only whelks collected from invaded, wave-protected sites expressed induced shell thickening or reduced shell growth in response to the invasive crab. In contrast, whelks from wave-exposed sites did not respond to Carcinus behaviorally or morphologically. Although Nucella'. s alteration of foraging and shell weight in response to Cancer spp. resembled responses to Carcinus, whelks did not thicken shell in response to the native crab. Our results indicate that native whelks are capable of recognizing cues from the invasive crab (based on induced behaviors), but the induced morphological responses are absent and perhaps latent in univaded populations. We additionally conclude that the expression of behavioral and morphological defenses may be locally restricted by abiotic conditions such as wave exposure. ?? 2013.","author":[{"dropping-particle":"","family":"Freeman","given":"Aaren S.","non-dropping-particle":"","parse-names":false,"suffix":""},{"dropping-particle":"","family":"Dernbach","given":"Emily","non-dropping-particle":"","parse-names":false,"suffix":""},{"dropping-particle":"","family":"Marcos","given":"Candice","non-dropping-particle":"","parse-names":false,"suffix":""},{"dropping-particle":"","family":"Koob","given":"Elise","non-dropping-particle":"","parse-names":false,"suffix":""}],"container-title":"Journal of Experimental Marine Biology and Ecology","id":"ITEM-3","issued":{"date-parts":[["2014"]]},"page":"1-8","publisher":"Elsevier B.V.","title":"Biogeographic contrast of &lt;i&gt;Nucella lapillus&lt;/i&gt; responses to &lt;i&gt;Carcinus maenas&lt;/i&gt;","type":"article-journal","volume":"452"},"uris":["http://www.mendeley.com/documents/?uuid=c5bd7a4b-c925-4840-9016-fd9ef63ecdf6"]}],"mendeley":{"formattedCitation":"(Palmer 1990, Freeman et al. 2014, Dernbach and Freeman 2015)","plainTextFormattedCitation":"(Palmer 1990, Freeman et al. 2014, Dernbach and Freeman 2015)","previouslyFormattedCitation":"(Palmer 1990, Freeman et al. 2014, Dernbach and Freeman 2015)"},"properties":{"noteIndex":0},"schema":"https://github.com/citation-style-language/schema/raw/master/csl-citation.json"}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(Palmer 1990, Freeman et al. 2014, Dernbach and Freeman 2015)</w:t>
      </w:r>
      <w:r w:rsidRPr="00CA082B">
        <w:rPr>
          <w:rFonts w:ascii="Times New Roman" w:hAnsi="Times New Roman" w:cs="Times New Roman"/>
        </w:rPr>
        <w:fldChar w:fldCharType="end"/>
      </w:r>
      <w:r w:rsidRPr="00CA082B">
        <w:rPr>
          <w:rFonts w:ascii="Times New Roman" w:hAnsi="Times New Roman" w:cs="Times New Roman"/>
        </w:rPr>
        <w:t>.</w:t>
      </w:r>
      <w:r>
        <w:rPr>
          <w:rFonts w:ascii="Times New Roman" w:hAnsi="Times New Roman" w:cs="Times New Roman"/>
        </w:rPr>
        <w:t xml:space="preserve"> A greater understanding of how prey from high and low predation pressure habitats respond to predation risk is necessary in order to fully appreciate the ecological importance of predation risk. </w:t>
      </w:r>
    </w:p>
    <w:p w14:paraId="177D08BB" w14:textId="7D748843" w:rsidR="00FB7441" w:rsidRPr="00CA082B" w:rsidRDefault="00FB7441" w:rsidP="00FB7441">
      <w:pPr>
        <w:spacing w:line="360" w:lineRule="auto"/>
        <w:ind w:firstLine="720"/>
        <w:jc w:val="both"/>
        <w:rPr>
          <w:rFonts w:ascii="Times New Roman" w:hAnsi="Times New Roman" w:cs="Times New Roman"/>
        </w:rPr>
      </w:pPr>
      <w:r w:rsidRPr="00CA082B">
        <w:rPr>
          <w:rFonts w:ascii="Times New Roman" w:hAnsi="Times New Roman" w:cs="Times New Roman"/>
        </w:rPr>
        <w:t xml:space="preserve">In this study we investigated the influence of parental experience of risk (through the use of adults sourced from populations differing in predation pressure) and developmental experience of risk (through rearing offspring under different risk regimes) on the short-term behavioural response of </w:t>
      </w:r>
      <w:r w:rsidRPr="00CA082B">
        <w:rPr>
          <w:rFonts w:ascii="Times New Roman" w:hAnsi="Times New Roman" w:cs="Times New Roman"/>
          <w:i/>
          <w:iCs/>
        </w:rPr>
        <w:t>Nucella</w:t>
      </w:r>
      <w:r w:rsidRPr="00CA082B">
        <w:rPr>
          <w:rFonts w:ascii="Times New Roman" w:hAnsi="Times New Roman" w:cs="Times New Roman"/>
        </w:rPr>
        <w:t xml:space="preserve">. We first reared the offspring generation of </w:t>
      </w:r>
      <w:r w:rsidRPr="00CA082B">
        <w:rPr>
          <w:rFonts w:ascii="Times New Roman" w:hAnsi="Times New Roman" w:cs="Times New Roman"/>
          <w:i/>
          <w:iCs/>
        </w:rPr>
        <w:t>Nucella</w:t>
      </w:r>
      <w:r w:rsidRPr="00CA082B">
        <w:rPr>
          <w:rFonts w:ascii="Times New Roman" w:hAnsi="Times New Roman" w:cs="Times New Roman"/>
        </w:rPr>
        <w:t xml:space="preserve"> from different parental habitats (wave-exposed and wave-sheltered populations) under three developmental risk regimes and then conducted a short-term behavioural assay to see how they responded to a predatory cue from the crab </w:t>
      </w:r>
      <w:r w:rsidRPr="00CA082B">
        <w:rPr>
          <w:rFonts w:ascii="Times New Roman" w:hAnsi="Times New Roman" w:cs="Times New Roman"/>
          <w:i/>
          <w:iCs/>
        </w:rPr>
        <w:t>Carcinus maenas</w:t>
      </w:r>
      <w:r w:rsidRPr="00CA082B">
        <w:rPr>
          <w:rFonts w:ascii="Times New Roman" w:hAnsi="Times New Roman" w:cs="Times New Roman"/>
        </w:rPr>
        <w:t xml:space="preserve">. </w:t>
      </w:r>
      <w:r w:rsidRPr="00CA082B">
        <w:rPr>
          <w:rFonts w:ascii="Times New Roman" w:hAnsi="Times New Roman" w:cs="Times New Roman"/>
          <w:i/>
          <w:iCs/>
        </w:rPr>
        <w:t>Nucella</w:t>
      </w:r>
      <w:r w:rsidRPr="00CA082B">
        <w:rPr>
          <w:rFonts w:ascii="Times New Roman" w:hAnsi="Times New Roman" w:cs="Times New Roman"/>
        </w:rPr>
        <w:t xml:space="preserve"> were reared under no risk, constant risk and variable risk conditions</w:t>
      </w:r>
      <w:r>
        <w:rPr>
          <w:rFonts w:ascii="Times New Roman" w:hAnsi="Times New Roman" w:cs="Times New Roman"/>
        </w:rPr>
        <w:t>.</w:t>
      </w:r>
      <w:r w:rsidRPr="00CA082B">
        <w:rPr>
          <w:rFonts w:ascii="Times New Roman" w:hAnsi="Times New Roman" w:cs="Times New Roman"/>
        </w:rPr>
        <w:t xml:space="preserve"> </w:t>
      </w:r>
      <w:r>
        <w:rPr>
          <w:rFonts w:ascii="Times New Roman" w:hAnsi="Times New Roman" w:cs="Times New Roman"/>
        </w:rPr>
        <w:t xml:space="preserve">Despite the predictable differences in predation pressure between wave-exposed and wave-sheltered sites, the </w:t>
      </w:r>
      <w:r w:rsidRPr="00CA082B">
        <w:rPr>
          <w:rFonts w:ascii="Times New Roman" w:hAnsi="Times New Roman" w:cs="Times New Roman"/>
        </w:rPr>
        <w:t xml:space="preserve">predation risk faced by prey </w:t>
      </w:r>
      <w:r>
        <w:rPr>
          <w:rFonts w:ascii="Times New Roman" w:hAnsi="Times New Roman" w:cs="Times New Roman"/>
        </w:rPr>
        <w:t xml:space="preserve">in each habitat </w:t>
      </w:r>
      <w:r w:rsidRPr="00CA082B">
        <w:rPr>
          <w:rFonts w:ascii="Times New Roman" w:hAnsi="Times New Roman" w:cs="Times New Roman"/>
        </w:rPr>
        <w:t xml:space="preserve">is not constant </w:t>
      </w:r>
      <w:r>
        <w:rPr>
          <w:rFonts w:ascii="Times New Roman" w:hAnsi="Times New Roman" w:cs="Times New Roman"/>
        </w:rPr>
        <w:t>but</w:t>
      </w:r>
      <w:r w:rsidRPr="00CA082B">
        <w:rPr>
          <w:rFonts w:ascii="Times New Roman" w:hAnsi="Times New Roman" w:cs="Times New Roman"/>
        </w:rPr>
        <w:t xml:space="preserve"> instead varies spatially and temporally </w:t>
      </w:r>
      <w:r w:rsidRPr="00836A33">
        <w:rPr>
          <w:rFonts w:ascii="Times New Roman" w:hAnsi="Times New Roman" w:cs="Times New Roman"/>
        </w:rPr>
        <w:fldChar w:fldCharType="begin" w:fldLock="1"/>
      </w:r>
      <w:r w:rsidR="00C97D42">
        <w:rPr>
          <w:rFonts w:ascii="Times New Roman" w:hAnsi="Times New Roman" w:cs="Times New Roman"/>
        </w:rPr>
        <w:instrText>ADDIN CSL_CITATION {"citationItems":[{"id":"ITEM-1","itemData":{"DOI":"10.1086/303202","ISBN":"0003-0147","ISSN":"0003-0147","PMID":"3340","abstract":"The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Naturalist","id":"ITEM-1","issue":"6","issued":{"date-parts":[["1999"]]},"page":"649-659","title":"Temporal variation in danger drives antipredator behavior: The Predation Risk Allocation Hypothesis","type":"article-journal","volume":"153"},"uris":["http://www.mendeley.com/documents/?uuid=a461b079-dffc-4fbd-964a-a5e2efc95127"]},{"id":"ITEM-2","itemData":{"DOI":"10.1016/j.tree.2016.10.010","ISSN":"01695347","abstract":"Animals are not distributed randomly in space and time because their movement ecology is influenced by a variety of factors. Energy landscapes and the landscape of fear have recently emerged as largely independent paradigms, both reshaping our perspectives and thinking relating to the spatial ecology of animals across heterogeneous landscapes. We argue that these paradigms are not distinct but rather complementary, collectively providing a better mechanistic basis for understanding the spatial ecology and decision-making of wild animals. We discuss the theoretical underpinnings of each paradigm and illuminate their complementary nature through case studies, then integrate these concepts quantitatively by constructing quantitative pathways of movement modulated by energy and fear to elucidate the mechanisms underlying the spatial ecology of wild animals.","author":[{"dropping-particle":"","family":"Gallagher","given":"Austin J.","non-dropping-particle":"","parse-names":false,"suffix":""},{"dropping-particle":"","family":"Creel","given":"Scott","non-dropping-particle":"","parse-names":false,"suffix":""},{"dropping-particle":"","family":"Wilson","given":"Rory P.","non-dropping-particle":"","parse-names":false,"suffix":""},{"dropping-particle":"","family":"Cooke","given":"Steven J.","non-dropping-particle":"","parse-names":false,"suffix":""}],"container-title":"Trends in Ecology and Evolution","id":"ITEM-2","issue":"2","issued":{"date-parts":[["2017"]]},"page":"88-96","publisher":"Elsevier Ltd","title":"Energy Landscapes and the Landscape of Fear","type":"article-journal","volume":"32"},"uris":["http://www.mendeley.com/documents/?uuid=64bfc292-5a23-4a8e-8dde-d64a72cc68cd"]},{"id":"ITEM-3","itemData":{"author":[{"dropping-particle":"","family":"Feare","given":"C. J.","non-dropping-particle":"","parse-names":false,"suffix":""}],"container-title":"Oecologia","id":"ITEM-3","issue":"1","issued":{"date-parts":[["1970"]]},"page":"1-18","title":"Aspects of the ecology of an exposed shore population of dogwhelks &lt;i&gt;Nucella Lapillus&lt;/i&gt; (L.)","type":"article-journal","volume":"5"},"uris":["http://www.mendeley.com/documents/?uuid=9c574d7f-3651-4244-ba6a-77b7b5e6b00c"]},{"id":"ITEM-4","itemData":{"DOI":"10.2307/1383287","ISBN":"0022-2372","ISSN":"1545-1542","PMID":"115","abstract":"Mammalian predator-prey systems are behaviorally sophisticated games of stealth and fear. But, traditional mass-action models of predator prey dynamics treat individuals as behaviorally unresponsive “molecules” in Brownian motion. Foraging theory should provide the conceptual framework to envision the interaction. But, current models of predator feeding behavior generally envision a clever predator consuming large numbers of sessile and behaviorally inert prey (e.g., kangaroo rats, Dipodomys , collecting seeds from food patches). Here, we extend foraging theory to consider a predator-prey game of stealth and fear and then embed this game into the modeling of predator-prey population dynamics. The melding of the prey and predator's optimal behaviors with their population and community-level consequences constitutes the ecology of fear. The ecology of fear identifies the endpoints of a continuum of N-driven (population size) versus μ-driven (fear) systems. In N-driven systems, the major direct dynamical feedback involves predators killing prey, whereas μ-driven systems involve the indirect effects from changes in fear levels and prey catchability. In μ-driven systems, prey respond to predators by becoming more vigilant or by moving away from suspected predators. In this way, a predator (e.g., mountain lion, Puma concolor ) depletes a food patch (e.g., local herd of mule deer, Odocoileus hemionus ) by frightening prey rather than by actually killing prey. Behavior buffers the system: a reduction in predator numbers should rapidly engender less vigilant and more catchable prey. The ecology of fear explains why big fierce carnivores should be and can be rare. In carnivore systems, ignore the behavioral game at one's peril.","author":[{"dropping-particle":"","family":"Brown","given":"J. S.","non-dropping-particle":"","parse-names":false,"suffix":""},{"dropping-particle":"","family":"Laundre","given":"J. W.","non-dropping-particle":"","parse-names":false,"suffix":""},{"dropping-particle":"","family":"Gurung","given":"M.","non-dropping-particle":"","parse-names":false,"suffix":""}],"container-title":"Journal of Mammalogy","id":"ITEM-4","issue":"2","issued":{"date-parts":[["1999"]]},"page":"385-399","title":"The ecology of fear: optimal foraging, game theory, and trophic interactions","type":"article-journal","volume":"80"},"uris":["http://www.mendeley.com/documents/?uuid=ea22081a-9ac5-4702-bac6-583a60a4f5f5"]}],"mendeley":{"formattedCitation":"(Feare 1970, Brown et al. 1999, Lima and Bednekoff 1999, Gallagher et al. 2017)","plainTextFormattedCitation":"(Feare 1970, Brown et al. 1999, Lima and Bednekoff 1999, Gallagher et al. 2017)","previouslyFormattedCitation":"(Feare 1970, Brown et al. 1999, Lima and Bednekoff 1999, Gallagher et al. 2017)"},"properties":{"noteIndex":0},"schema":"https://github.com/citation-style-language/schema/raw/master/csl-citation.json"}</w:instrText>
      </w:r>
      <w:r w:rsidRPr="00836A33">
        <w:rPr>
          <w:rFonts w:ascii="Times New Roman" w:hAnsi="Times New Roman" w:cs="Times New Roman"/>
        </w:rPr>
        <w:fldChar w:fldCharType="separate"/>
      </w:r>
      <w:r w:rsidR="00C4624F" w:rsidRPr="00C4624F">
        <w:rPr>
          <w:rFonts w:ascii="Times New Roman" w:hAnsi="Times New Roman" w:cs="Times New Roman"/>
          <w:noProof/>
        </w:rPr>
        <w:t>(Feare 1970, Brown et al. 1999, Lima and Bednekoff 1999, Gallagher et al. 2017)</w:t>
      </w:r>
      <w:r w:rsidRPr="00836A33">
        <w:rPr>
          <w:rFonts w:ascii="Times New Roman" w:hAnsi="Times New Roman" w:cs="Times New Roman"/>
        </w:rPr>
        <w:fldChar w:fldCharType="end"/>
      </w:r>
      <w:r>
        <w:rPr>
          <w:rFonts w:ascii="Times New Roman" w:hAnsi="Times New Roman" w:cs="Times New Roman"/>
        </w:rPr>
        <w:t>. Therefore,</w:t>
      </w:r>
      <w:r w:rsidRPr="00CA082B">
        <w:rPr>
          <w:rFonts w:ascii="Times New Roman" w:hAnsi="Times New Roman" w:cs="Times New Roman"/>
        </w:rPr>
        <w:t xml:space="preserve"> </w:t>
      </w:r>
      <w:r>
        <w:rPr>
          <w:rFonts w:ascii="Times New Roman" w:hAnsi="Times New Roman" w:cs="Times New Roman"/>
        </w:rPr>
        <w:t xml:space="preserve">rearing </w:t>
      </w:r>
      <w:r w:rsidRPr="00836A33">
        <w:rPr>
          <w:rFonts w:ascii="Times New Roman" w:hAnsi="Times New Roman" w:cs="Times New Roman"/>
          <w:i/>
          <w:iCs/>
        </w:rPr>
        <w:t>Nucella</w:t>
      </w:r>
      <w:r>
        <w:rPr>
          <w:rFonts w:ascii="Times New Roman" w:hAnsi="Times New Roman" w:cs="Times New Roman"/>
        </w:rPr>
        <w:t xml:space="preserve"> under variable risk should provide a more reasonable insight into the development of </w:t>
      </w:r>
      <w:r>
        <w:rPr>
          <w:rFonts w:ascii="Times New Roman" w:hAnsi="Times New Roman" w:cs="Times New Roman"/>
        </w:rPr>
        <w:lastRenderedPageBreak/>
        <w:t xml:space="preserve">antipredator traits. </w:t>
      </w:r>
      <w:r w:rsidRPr="00CA082B">
        <w:rPr>
          <w:rFonts w:ascii="Times New Roman" w:hAnsi="Times New Roman" w:cs="Times New Roman"/>
        </w:rPr>
        <w:t xml:space="preserve">Short-term behavioural assays were conducted by adding crab effluent or filtered seawater to an experimental mesocosm and then assessing the propensity of offspring to express antipredator behaviours. We initially recorded if </w:t>
      </w:r>
      <w:r w:rsidRPr="00CA082B">
        <w:rPr>
          <w:rFonts w:ascii="Times New Roman" w:hAnsi="Times New Roman" w:cs="Times New Roman"/>
          <w:i/>
          <w:iCs/>
        </w:rPr>
        <w:t>Nucella</w:t>
      </w:r>
      <w:r w:rsidRPr="00CA082B">
        <w:rPr>
          <w:rFonts w:ascii="Times New Roman" w:hAnsi="Times New Roman" w:cs="Times New Roman"/>
        </w:rPr>
        <w:t xml:space="preserve"> moved or remained still in response to the addition of a predatory cue, and for those that moved, measured the distance covered. Finally, we recorded if </w:t>
      </w:r>
      <w:r w:rsidRPr="00CA082B">
        <w:rPr>
          <w:rFonts w:ascii="Times New Roman" w:hAnsi="Times New Roman" w:cs="Times New Roman"/>
          <w:i/>
          <w:iCs/>
        </w:rPr>
        <w:t>Nucella</w:t>
      </w:r>
      <w:r w:rsidRPr="00CA082B">
        <w:rPr>
          <w:rFonts w:ascii="Times New Roman" w:hAnsi="Times New Roman" w:cs="Times New Roman"/>
        </w:rPr>
        <w:t xml:space="preserve"> chose to seek refuge in response to a predatory cue as well as determining the type of refuge </w:t>
      </w:r>
      <w:r>
        <w:rPr>
          <w:rFonts w:ascii="Times New Roman" w:hAnsi="Times New Roman" w:cs="Times New Roman"/>
        </w:rPr>
        <w:t>selected</w:t>
      </w:r>
      <w:r w:rsidRPr="00CA082B">
        <w:rPr>
          <w:rFonts w:ascii="Times New Roman" w:hAnsi="Times New Roman" w:cs="Times New Roman"/>
        </w:rPr>
        <w:t>.</w:t>
      </w:r>
    </w:p>
    <w:p w14:paraId="32C4B531" w14:textId="77777777" w:rsidR="00FB7441" w:rsidRPr="00CA082B" w:rsidRDefault="00FB7441" w:rsidP="00FB7441">
      <w:pPr>
        <w:pStyle w:val="Heading2"/>
        <w:spacing w:line="360" w:lineRule="auto"/>
        <w:rPr>
          <w:rFonts w:cs="Times New Roman"/>
        </w:rPr>
      </w:pPr>
      <w:bookmarkStart w:id="78" w:name="_Toc52387668"/>
      <w:r w:rsidRPr="00CA082B">
        <w:rPr>
          <w:rFonts w:cs="Times New Roman"/>
        </w:rPr>
        <w:t>Methods</w:t>
      </w:r>
      <w:bookmarkEnd w:id="78"/>
    </w:p>
    <w:p w14:paraId="3F67E8AD" w14:textId="77777777" w:rsidR="00FB7441" w:rsidRPr="00CA082B" w:rsidRDefault="00FB7441" w:rsidP="00FB7441">
      <w:pPr>
        <w:pStyle w:val="Heading3"/>
        <w:spacing w:line="360" w:lineRule="auto"/>
        <w:rPr>
          <w:rFonts w:cs="Times New Roman"/>
        </w:rPr>
      </w:pPr>
      <w:bookmarkStart w:id="79" w:name="_Toc52387669"/>
      <w:r w:rsidRPr="00FB7441">
        <w:rPr>
          <w:rFonts w:cs="Times New Roman"/>
          <w:i/>
          <w:iCs/>
        </w:rPr>
        <w:t>Nucella</w:t>
      </w:r>
      <w:r w:rsidRPr="00CA082B">
        <w:rPr>
          <w:rFonts w:cs="Times New Roman"/>
        </w:rPr>
        <w:t xml:space="preserve"> collection and breeding</w:t>
      </w:r>
      <w:bookmarkEnd w:id="79"/>
    </w:p>
    <w:p w14:paraId="23062A4E" w14:textId="756FAFF4" w:rsidR="00FB7441" w:rsidRDefault="00FB7441" w:rsidP="00FB7441">
      <w:pPr>
        <w:spacing w:line="360" w:lineRule="auto"/>
        <w:ind w:firstLine="720"/>
        <w:jc w:val="both"/>
        <w:rPr>
          <w:rFonts w:ascii="Times New Roman" w:eastAsia="Times New Roman" w:hAnsi="Times New Roman" w:cs="Times New Roman"/>
          <w:sz w:val="24"/>
          <w:szCs w:val="24"/>
        </w:rPr>
      </w:pPr>
      <w:r w:rsidRPr="00CA082B">
        <w:rPr>
          <w:rFonts w:ascii="Times New Roman" w:hAnsi="Times New Roman" w:cs="Times New Roman"/>
        </w:rPr>
        <w:t xml:space="preserve">Adult </w:t>
      </w:r>
      <w:r w:rsidRPr="00CA082B">
        <w:rPr>
          <w:rFonts w:ascii="Times New Roman" w:hAnsi="Times New Roman" w:cs="Times New Roman"/>
          <w:i/>
          <w:iCs/>
        </w:rPr>
        <w:t>Nucella</w:t>
      </w:r>
      <w:r w:rsidRPr="00CA082B">
        <w:rPr>
          <w:rFonts w:ascii="Times New Roman" w:hAnsi="Times New Roman" w:cs="Times New Roman"/>
        </w:rPr>
        <w:t xml:space="preserve"> were collected in December 2017 from three wave-exposed and three wave-sheltered sites, located around the coast of Anglesey, North Wales, UK (Fig.</w:t>
      </w:r>
      <w:r>
        <w:rPr>
          <w:rFonts w:ascii="Times New Roman" w:hAnsi="Times New Roman" w:cs="Times New Roman"/>
        </w:rPr>
        <w:t>4.</w:t>
      </w:r>
      <w:r w:rsidRPr="00CA082B">
        <w:rPr>
          <w:rFonts w:ascii="Times New Roman" w:hAnsi="Times New Roman" w:cs="Times New Roman"/>
        </w:rPr>
        <w:t xml:space="preserve">1). The selected sheltered and exposed sites show clear differences in their wave exposure level </w:t>
      </w:r>
      <w:r>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{"citationItems":[{"id":"ITEM-1","itemData":{"DOI":"10.1016/j.anbehav.2020.07.009","author":[{"dropping-particle":"","family":"Karythis","given":"S P","non-dropping-particle":"","parse-names":false,"suffix":""},{"dropping-particle":"","family":"Cornwell","given":"T","non-dropping-particle":"","parse-names":false,"suffix":""},{"dropping-particle":"","family":"Jenkins","given":"S","non-dropping-particle":"","parse-names":false,"suffix":""},{"dropping-particle":"","family":"Giménez","given":"L","non-dropping-particle":"","parse-names":false,"suffix":""},{"dropping-particle":"","family":"Mccarthy","given":"I","non-dropping-particle":"","parse-names":false,"suffix":""},{"dropping-particle":"","family":"Whiteley","given":"N M","non-dropping-particle":"","parse-names":false,"suffix":""}],"container-title":"Animal Behaviour","id":"ITEM-1","issue":"167","issued":{"date-parts":[["2020"]]},"title":"Prey vulnerability and predation pressure shape predator-induced changes in O2 consumption and antipredator behaviour","type":"article-journal","volume":"167"},"uris":["http://www.mendeley.com/documents/?uuid=403eb4ee-d1d3-4335-997d-0e8915363e97"]}],"mendeley":{"formattedCitation":"(Karythis et al. 2020)","plainTextFormattedCitation":"(Karythis et al. 2020)","previouslyFormattedCitation":"(Karythis et al. 2020)"},"properties":{"noteIndex":0},"schema":"https://github.com/citation-style-language/schema/raw/master/csl-citation.json"}</w:instrText>
      </w:r>
      <w:r>
        <w:rPr>
          <w:rFonts w:ascii="Times New Roman" w:hAnsi="Times New Roman" w:cs="Times New Roman"/>
        </w:rPr>
        <w:fldChar w:fldCharType="separate"/>
      </w:r>
      <w:r w:rsidR="00C4624F" w:rsidRPr="00C4624F">
        <w:rPr>
          <w:rFonts w:ascii="Times New Roman" w:hAnsi="Times New Roman" w:cs="Times New Roman"/>
          <w:noProof/>
        </w:rPr>
        <w:t>(Karythis et al. 2020)</w:t>
      </w:r>
      <w:r>
        <w:rPr>
          <w:rFonts w:ascii="Times New Roman" w:hAnsi="Times New Roman" w:cs="Times New Roman"/>
        </w:rPr>
        <w:fldChar w:fldCharType="end"/>
      </w:r>
      <w:r>
        <w:rPr>
          <w:rFonts w:ascii="Times New Roman" w:hAnsi="Times New Roman" w:cs="Times New Roman"/>
        </w:rPr>
        <w:t xml:space="preserve"> </w:t>
      </w:r>
      <w:r w:rsidRPr="00CA082B">
        <w:rPr>
          <w:rFonts w:ascii="Times New Roman" w:hAnsi="Times New Roman" w:cs="Times New Roman"/>
        </w:rPr>
        <w:t>based on their average wave fetch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{"citationItems":[{"id":"ITEM-1","itemData":{"DOI":"10.3354/meps07284","ISBN":"0171-8630","ISSN":"01718630","abstract":"Topographical wave exposure indices allow objective assessment of the degree of wave action at coastal sites. We present a grid-based method for rapidly calculating indices at fine spatial resolutions along whole coastlines, and evaluate the power of candidate indices in predicting composition of rocky shore communities. The method has 3 stages: (1) a grid is created from a vector-based digital coastline using geographical information systems (GIS) software; (2) for every coastal cell, wave fetch is determined as the distance to the nearest land cell in 16 angular sectors, using coarse-, medium- and fine-resolution searches of the surrounding cells up to a distance of 200 km; (3) wind energy (average wind speed and proportional occurrence) in each sector is calculated for nearby coastal sites. We calculated the average fetch in each sector (F) and the sum of products of fetch and wind energy (W). A total of 57 species were surveyed at 185 sites in west Scotland for determination of trends with wave indices. Average wave fetch with a 200 m scale grid explained &gt;50% of the variation in the first principal component of the species-sites abundance matrix, with shore extent explaining another 10%. Incorporating wind data in the indices had a negligible effect on predictive power. Species diversity explained 61% of the variance in the second principal component and declined from low to high pelagic primary productivity. Separating direct physical effects from biological effects, such as food supply or grazing could potentially help us better understand the processes structuring biological communities on rocky shores.","author":[{"dropping-particle":"","family":"Burrows","given":"M T","non-dropping-particle":"","parse-names":false,"suffix":""},{"dropping-particle":"","family":"Harvey","given":"R","non-dropping-particle":"","parse-names":false,"suffix":""},{"dropping-particle":"","family":"Robb","given":"L","non-dropping-particle":"","parse-names":false,"suffix":""}],"container-title":"Marine Ecology Progress Series","id":"ITEM-1","issued":{"date-parts":[["2008"]]},"page":"1-12","title":"Wave exposure indices from digital coastlines and the prediction of rocky shore community structure","type":"article-journal","volume":"353"},"uris":["http://www.mendeley.com/documents/?uuid=99a38b5e-563a-307a-a055-d0434b27df10"]}],"mendeley":{"formattedCitation":"(Burrows et al. 2008a)","manualFormatting":"Burrows, Harvey, &amp; Robb, 2008)","plainTextFormattedCitation":"(Burrows et al. 2008a)","previouslyFormattedCitation":"(Burrows et al. 2008a)"},"properties":{"noteIndex":0},"schema":"https://github.com/citation-style-language/schema/raw/master/csl-citation.json"}</w:instrText>
      </w:r>
      <w:r w:rsidRPr="00CA082B">
        <w:rPr>
          <w:rFonts w:ascii="Times New Roman" w:hAnsi="Times New Roman" w:cs="Times New Roman"/>
        </w:rPr>
        <w:fldChar w:fldCharType="separate"/>
      </w:r>
      <w:r w:rsidRPr="00CA082B">
        <w:rPr>
          <w:rFonts w:ascii="Times New Roman" w:hAnsi="Times New Roman" w:cs="Times New Roman"/>
          <w:noProof/>
        </w:rPr>
        <w:t>Burrows, Harvey, &amp; Robb, 2008)</w:t>
      </w:r>
      <w:r w:rsidRPr="00CA082B">
        <w:rPr>
          <w:rFonts w:ascii="Times New Roman" w:hAnsi="Times New Roman" w:cs="Times New Roman"/>
        </w:rPr>
        <w:fldChar w:fldCharType="end"/>
      </w:r>
      <w:r w:rsidRPr="00CA082B">
        <w:rPr>
          <w:rFonts w:ascii="Times New Roman" w:hAnsi="Times New Roman" w:cs="Times New Roman"/>
        </w:rPr>
        <w:t>. In addition, previous work has shown that these sites also differ in their crab abundances</w:t>
      </w:r>
      <w:r>
        <w:rPr>
          <w:rFonts w:ascii="Times New Roman" w:hAnsi="Times New Roman" w:cs="Times New Roman"/>
        </w:rPr>
        <w:t xml:space="preserve"> </w:t>
      </w:r>
      <w:r>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{"citationItems":[{"id":"ITEM-1","itemData":{"DOI":"10.1016/j.anbehav.2020.07.009","author":[{"dropping-particle":"","family":"Karythis","given":"S P","non-dropping-particle":"","parse-names":false,"suffix":""},{"dropping-particle":"","family":"Cornwell","given":"T","non-dropping-particle":"","parse-names":false,"suffix":""},{"dropping-particle":"","family":"Jenkins","given":"S","non-dropping-particle":"","parse-names":false,"suffix":""},{"dropping-particle":"","family":"Giménez","given":"L","non-dropping-particle":"","parse-names":false,"suffix":""},{"dropping-particle":"","family":"Mccarthy","given":"I","non-dropping-particle":"","parse-names":false,"suffix":""},{"dropping-particle":"","family":"Whiteley","given":"N M","non-dropping-particle":"","parse-names":false,"suffix":""}],"container-title":"Animal Behaviour","id":"ITEM-1","issue":"167","issued":{"date-parts":[["2020"]]},"title":"Prey vulnerability and predation pressure shape predator-induced changes in O2 consumption and antipredator behaviour","type":"article-journal","volume":"167"},"uris":["http://www.mendeley.com/documents/?uuid=403eb4ee-d1d3-4335-997d-0e8915363e97"]}],"mendeley":{"formattedCitation":"(Karythis et al. 2020)","plainTextFormattedCitation":"(Karythis et al. 2020)","previouslyFormattedCitation":"(Karythis et al. 2020)"},"properties":{"noteIndex":0},"schema":"https://github.com/citation-style-language/schema/raw/master/csl-citation.json"}</w:instrText>
      </w:r>
      <w:r>
        <w:rPr>
          <w:rFonts w:ascii="Times New Roman" w:hAnsi="Times New Roman" w:cs="Times New Roman"/>
        </w:rPr>
        <w:fldChar w:fldCharType="separate"/>
      </w:r>
      <w:r w:rsidR="00C4624F" w:rsidRPr="00C4624F">
        <w:rPr>
          <w:rFonts w:ascii="Times New Roman" w:hAnsi="Times New Roman" w:cs="Times New Roman"/>
          <w:noProof/>
        </w:rPr>
        <w:t>(Karythis et al. 2020)</w:t>
      </w:r>
      <w:r>
        <w:rPr>
          <w:rFonts w:ascii="Times New Roman" w:hAnsi="Times New Roman" w:cs="Times New Roman"/>
        </w:rPr>
        <w:fldChar w:fldCharType="end"/>
      </w:r>
      <w:r>
        <w:rPr>
          <w:rFonts w:ascii="Times New Roman" w:hAnsi="Times New Roman" w:cs="Times New Roman"/>
        </w:rPr>
        <w:t>, with</w:t>
      </w:r>
      <w:r w:rsidRPr="00CA082B">
        <w:rPr>
          <w:rFonts w:ascii="Times New Roman" w:hAnsi="Times New Roman" w:cs="Times New Roman"/>
        </w:rPr>
        <w:t xml:space="preserve"> the selected wave-sheltered sites </w:t>
      </w:r>
      <w:r>
        <w:rPr>
          <w:rFonts w:ascii="Times New Roman" w:hAnsi="Times New Roman" w:cs="Times New Roman"/>
        </w:rPr>
        <w:t xml:space="preserve">recording crab abundances </w:t>
      </w:r>
      <w:r w:rsidRPr="00CA082B">
        <w:rPr>
          <w:rFonts w:ascii="Times New Roman" w:hAnsi="Times New Roman" w:cs="Times New Roman"/>
        </w:rPr>
        <w:t xml:space="preserve">as much as 40 times higher (41.22 ± 17.43 SD crabs per trap) than </w:t>
      </w:r>
      <w:r>
        <w:rPr>
          <w:rFonts w:ascii="Times New Roman" w:hAnsi="Times New Roman" w:cs="Times New Roman"/>
        </w:rPr>
        <w:t>those</w:t>
      </w:r>
      <w:r w:rsidRPr="00CA082B">
        <w:rPr>
          <w:rFonts w:ascii="Times New Roman" w:hAnsi="Times New Roman" w:cs="Times New Roman"/>
        </w:rPr>
        <w:t xml:space="preserve"> recorded at exposed sites (0.89 ± 1.27 SD crabs per trap). Once collected, </w:t>
      </w:r>
      <w:r w:rsidRPr="00CA082B">
        <w:rPr>
          <w:rFonts w:ascii="Times New Roman" w:hAnsi="Times New Roman" w:cs="Times New Roman"/>
          <w:i/>
          <w:iCs/>
        </w:rPr>
        <w:t>Nucella</w:t>
      </w:r>
      <w:r w:rsidRPr="00CA082B">
        <w:rPr>
          <w:rFonts w:ascii="Times New Roman" w:hAnsi="Times New Roman" w:cs="Times New Roman"/>
        </w:rPr>
        <w:t xml:space="preserve"> (n=200) were placed into site</w:t>
      </w:r>
      <w:r>
        <w:rPr>
          <w:rFonts w:ascii="Times New Roman" w:hAnsi="Times New Roman" w:cs="Times New Roman"/>
        </w:rPr>
        <w:t>-</w:t>
      </w:r>
      <w:r w:rsidRPr="00CA082B">
        <w:rPr>
          <w:rFonts w:ascii="Times New Roman" w:hAnsi="Times New Roman" w:cs="Times New Roman"/>
        </w:rPr>
        <w:t xml:space="preserve">specific tanks, on a 12:12 light dark cycle. Water temperatures reflected local ambient seawater temperatures and </w:t>
      </w:r>
      <w:r w:rsidRPr="00CA082B">
        <w:rPr>
          <w:rFonts w:ascii="Times New Roman" w:hAnsi="Times New Roman" w:cs="Times New Roman"/>
          <w:i/>
          <w:iCs/>
        </w:rPr>
        <w:t>Nucella</w:t>
      </w:r>
      <w:r w:rsidRPr="00CA082B">
        <w:rPr>
          <w:rFonts w:ascii="Times New Roman" w:hAnsi="Times New Roman" w:cs="Times New Roman"/>
        </w:rPr>
        <w:t xml:space="preserve"> were provided with barnacle</w:t>
      </w:r>
      <w:r>
        <w:rPr>
          <w:rFonts w:ascii="Times New Roman" w:hAnsi="Times New Roman" w:cs="Times New Roman"/>
        </w:rPr>
        <w:t>-</w:t>
      </w:r>
      <w:r w:rsidRPr="00CA082B">
        <w:rPr>
          <w:rFonts w:ascii="Times New Roman" w:hAnsi="Times New Roman" w:cs="Times New Roman"/>
        </w:rPr>
        <w:t xml:space="preserve">covered rocks as food </w:t>
      </w:r>
      <w:r w:rsidRPr="00CA082B">
        <w:rPr>
          <w:rFonts w:ascii="Times New Roman" w:hAnsi="Times New Roman" w:cs="Times New Roman"/>
          <w:i/>
          <w:iCs/>
        </w:rPr>
        <w:t>ad libitum</w:t>
      </w:r>
      <w:r w:rsidRPr="00CA082B">
        <w:rPr>
          <w:rFonts w:ascii="Times New Roman" w:hAnsi="Times New Roman" w:cs="Times New Roman"/>
        </w:rPr>
        <w:t>.</w:t>
      </w:r>
      <w:r w:rsidRPr="00CA082B">
        <w:rPr>
          <w:rFonts w:ascii="Times New Roman" w:hAnsi="Times New Roman" w:cs="Times New Roman"/>
          <w:i/>
          <w:iCs/>
        </w:rPr>
        <w:t xml:space="preserve"> Nucella</w:t>
      </w:r>
      <w:r w:rsidRPr="00CA082B">
        <w:rPr>
          <w:rFonts w:ascii="Times New Roman" w:hAnsi="Times New Roman" w:cs="Times New Roman"/>
        </w:rPr>
        <w:t xml:space="preserve"> breeding peaks in March around the coast of North Wales </w:t>
      </w:r>
      <w:r w:rsidRPr="00CA082B">
        <w:rPr>
          <w:rFonts w:ascii="Times New Roman" w:hAnsi="Times New Roman" w:cs="Times New Roman"/>
        </w:rPr>
        <w:fldChar w:fldCharType="begin" w:fldLock="1"/>
      </w:r>
      <w:r w:rsidR="004B0ACE">
        <w:rPr>
          <w:rFonts w:ascii="Times New Roman" w:hAnsi="Times New Roman" w:cs="Times New Roman"/>
        </w:rPr>
        <w:instrText xml:space="preserve">ADDIN CSL_CITATION {"citationItems":[{"id":"ITEM-1","itemData":{"DOI":"10.1016/j.marpolbul.2009.05.012","ISSN":"0025326X","abstract":"Over a 52-month period beginning in May 2004 and concluding in August 2008, and coinciding with the period over which TBT was banned as a ship anti-foulant globally, a population of the dogwhelk, Nucella lapillus, was studied for changes in population size and structure, and reproduction. During the study period, the size of the population of N. lapillus on the Mewsbrook Groyne at Littlehampton on the southeastern coast of England grew from </w:instrText>
      </w:r>
      <w:r w:rsidR="004B0ACE">
        <w:rPr>
          <w:rFonts w:ascii="Cambria Math" w:hAnsi="Cambria Math" w:cs="Cambria Math"/>
        </w:rPr>
        <w:instrText>∼</w:instrText>
      </w:r>
      <w:r w:rsidR="004B0ACE">
        <w:rPr>
          <w:rFonts w:ascii="Times New Roman" w:hAnsi="Times New Roman" w:cs="Times New Roman"/>
        </w:rPr>
        <w:instrText xml:space="preserve">25 individuals to &gt;500, i.e., a 20-fold increase. Similarly, population structure normalised to reveal a maximum age of up to </w:instrText>
      </w:r>
      <w:r w:rsidR="004B0ACE">
        <w:rPr>
          <w:rFonts w:ascii="Cambria Math" w:hAnsi="Cambria Math" w:cs="Cambria Math"/>
        </w:rPr>
        <w:instrText>∼</w:instrText>
      </w:r>
      <w:r w:rsidR="004B0ACE">
        <w:rPr>
          <w:rFonts w:ascii="Times New Roman" w:hAnsi="Times New Roman" w:cs="Times New Roman"/>
        </w:rPr>
        <w:instrText>3 years. The numbers of egg capsules produced by the N. lapillus population also grew over the study, again by a factor of 20, and the length of the breeding season increased from 7 months in 2004-2005 and 2005-2006 to 11 months in 2006-2007 and 2007-2008. Such changes were reflected in the incidence of imposex from Vas Deferens Index Stages 3 and 4 in 2003 to zero commencing in 2008 and continuing into 2009. Due to a lack of confirmatory chemical data, the changes in population size, structure and reproduction herein reported upon for N. lapillus cannot be correlated positively with changes in ambient TBT levels, but they can and are correlated with freedom from imposex. This is the first time such a dramatic recovery from imposex, following the banning of TBT, has been documented. © 2009 Elsevier Ltd. All rights reserved.","author":[{"dropping-particle":"","family":"Morton","given":"Brian","non-dropping-particle":"","parse-names":false,"suffix":""}],"container-title":"Marine Pollution Bulletin","id":"ITEM-1","issue":"10","issued":{"date-parts":[["2009"]]},"page":"1530-1538","publisher":"Elsevier Ltd","title":"Recovery from imposex by a population of the dogwhelk, &lt;i&gt;Nucella lapillus&lt;/i&gt; (Gastropoda: Caenogastropoda), on the southeastern coast of England since May 2004: A 52-month study","type":"article-journal","volume":"58"},"uris":["http://www.mendeley.com/documents/?uuid=970e4beb-aa32-463b-b6d5-ac73cb0187a4"]},{"id":"ITEM-2","itemData":{"ISSN":"0428304X","abstract":"NOT AVAILABLE","author":[{"dropping-particle":"","family":"Crothers","given":"J H","non-dropping-particle":"","parse-names":false,"suffix":""}],"container-title":"Field Studies","id":"ITEM-2","issued":{"date-parts":[["1985"]]},"page":"291-360","title":"Dog-whelks: An introduction to the biology of &lt;i&gt;Nucella lapillus&lt;/i&gt; (L.)","type":"article-journal","volume":"6"},"uris":["http://www.mendeley.com/documents/?uuid=45d449ef-2b36-4afe-811e-7b10fe037fb6"]}],"mendeley":{"formattedCitation":"(Crothers 1985, Morton 2009)","plainTextFormattedCitation":"(Crothers 1985, Morton 2009)","previouslyFormattedCitation":"(Crothers 1985, Morton 2009)"},"properties":{"noteIndex":0},"schema":"https://github.com/citation-style-language/schema/raw/master/csl-citation.json"}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(Crothers 1985, Morton 2009)</w:t>
      </w:r>
      <w:r w:rsidRPr="00CA082B">
        <w:rPr>
          <w:rFonts w:ascii="Times New Roman" w:hAnsi="Times New Roman" w:cs="Times New Roman"/>
        </w:rPr>
        <w:fldChar w:fldCharType="end"/>
      </w:r>
      <w:r w:rsidRPr="00CA082B">
        <w:rPr>
          <w:rFonts w:ascii="Times New Roman" w:hAnsi="Times New Roman" w:cs="Times New Roman"/>
        </w:rPr>
        <w:t xml:space="preserve">, when snails form large reproductive aggregations (100s of individuals) and lay egg capsules in crevices and under rocks. Egg capsules contain an average of 30 fertilized embryos which are accompanied by hundreds of nurse eggs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{"citationItems":[{"id":"ITEM-1","itemData":{"DOI":"10.1007/BF00394705","ISSN":"00253162","abstract":"not available","author":[{"dropping-particle":"","family":"Pechenik","given":"J. A.","non-dropping-particle":"","parse-names":false,"suffix":""},{"dropping-particle":"","family":"Chang","given":"S. C.","non-dropping-particle":"","parse-names":false,"suffix":""},{"dropping-particle":"","family":"Lord","given":"A.","non-dropping-particle":"","parse-names":false,"suffix":""}],"container-title":"Marine Biology","id":"ITEM-1","issue":"2","issued":{"date-parts":[["1984"]]},"page":"223-229","title":"Encapsulated development of the marine prosobranch gastropod &lt;i&gt;Nucella lapillus&lt;/i&gt;","type":"article-journal","volume":"78"},"uris":["http://www.mendeley.com/documents/?uuid=af9b8368-b8bd-47bd-882e-345d2d6f963d"]}],"mendeley":{"formattedCitation":"(Pechenik et al. 1984)","plainTextFormattedCitation":"(Pechenik et al. 1984)","previouslyFormattedCitation":"(Pechenik et al. 1984)"},"properties":{"noteIndex":0},"schema":"https://github.com/citation-style-language/schema/raw/master/csl-citation.json"}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(Pechenik et al. 1984)</w:t>
      </w:r>
      <w:r w:rsidRPr="00CA082B">
        <w:rPr>
          <w:rFonts w:ascii="Times New Roman" w:hAnsi="Times New Roman" w:cs="Times New Roman"/>
        </w:rPr>
        <w:fldChar w:fldCharType="end"/>
      </w:r>
      <w:r w:rsidRPr="00CA082B">
        <w:rPr>
          <w:rFonts w:ascii="Times New Roman" w:hAnsi="Times New Roman" w:cs="Times New Roman"/>
        </w:rPr>
        <w:t xml:space="preserve">. Under laboratory conditions, </w:t>
      </w:r>
      <w:r w:rsidRPr="00CA082B">
        <w:rPr>
          <w:rFonts w:ascii="Times New Roman" w:hAnsi="Times New Roman" w:cs="Times New Roman"/>
          <w:i/>
          <w:iCs/>
        </w:rPr>
        <w:t>Nucella</w:t>
      </w:r>
      <w:r w:rsidRPr="00CA082B">
        <w:rPr>
          <w:rFonts w:ascii="Times New Roman" w:hAnsi="Times New Roman" w:cs="Times New Roman"/>
        </w:rPr>
        <w:t xml:space="preserve"> formed breeding aggregations in February and egg capsules were deposited by </w:t>
      </w:r>
      <w:r w:rsidRPr="00CA082B">
        <w:rPr>
          <w:rFonts w:ascii="Times New Roman" w:hAnsi="Times New Roman" w:cs="Times New Roman"/>
          <w:i/>
          <w:iCs/>
        </w:rPr>
        <w:t>Nucella</w:t>
      </w:r>
      <w:r w:rsidRPr="00CA082B">
        <w:rPr>
          <w:rFonts w:ascii="Times New Roman" w:hAnsi="Times New Roman" w:cs="Times New Roman"/>
        </w:rPr>
        <w:t xml:space="preserve"> from all 6 sites within a 2-week period in mid-March. </w:t>
      </w:r>
    </w:p>
    <w:p w14:paraId="4E5C202E" w14:textId="6E059BFF" w:rsidR="00FB7441" w:rsidRPr="00CA082B" w:rsidRDefault="00FB7441" w:rsidP="00FB7441">
      <w:pPr>
        <w:pStyle w:val="Heading3"/>
        <w:spacing w:line="360" w:lineRule="auto"/>
        <w:rPr>
          <w:rFonts w:cs="Times New Roman"/>
        </w:rPr>
      </w:pPr>
      <w:bookmarkStart w:id="80" w:name="_Toc52387670"/>
      <w:r w:rsidRPr="00CA082B">
        <w:rPr>
          <w:rFonts w:cs="Times New Roman"/>
        </w:rPr>
        <w:t>Risk Regimes</w:t>
      </w:r>
      <w:bookmarkEnd w:id="80"/>
    </w:p>
    <w:p w14:paraId="3F4B6DD6" w14:textId="05267D45" w:rsidR="00FB7441" w:rsidRDefault="00FB7441" w:rsidP="00FB7441">
      <w:pPr>
        <w:spacing w:line="360" w:lineRule="auto"/>
        <w:ind w:firstLine="720"/>
        <w:jc w:val="both"/>
        <w:rPr>
          <w:rFonts w:ascii="Times New Roman" w:hAnsi="Times New Roman" w:cs="Times New Roman"/>
        </w:rPr>
      </w:pPr>
      <w:r w:rsidRPr="00CA082B">
        <w:rPr>
          <w:rFonts w:ascii="Times New Roman" w:hAnsi="Times New Roman" w:cs="Times New Roman"/>
        </w:rPr>
        <w:t xml:space="preserve">Egg capsules from each of the six sites were randomly assigned to a no risk, a variable risk or a constant risk regime resulting in a total of 18 treatment combinations (n = 6 mesocosm replicates per treatment combination). Using a scalpel blade, egg capsules were carefully removed, and 8 egg capsules were randomly assigned to one of </w:t>
      </w:r>
      <w:r>
        <w:rPr>
          <w:rFonts w:ascii="Times New Roman" w:hAnsi="Times New Roman" w:cs="Times New Roman"/>
        </w:rPr>
        <w:t xml:space="preserve">the </w:t>
      </w:r>
      <w:r w:rsidRPr="00CA082B">
        <w:rPr>
          <w:rFonts w:ascii="Times New Roman" w:hAnsi="Times New Roman" w:cs="Times New Roman"/>
        </w:rPr>
        <w:t>three risk regimes. Hatchlings were initially provided with rocks, covered in newly</w:t>
      </w:r>
      <w:r>
        <w:rPr>
          <w:rFonts w:ascii="Times New Roman" w:hAnsi="Times New Roman" w:cs="Times New Roman"/>
        </w:rPr>
        <w:t>-</w:t>
      </w:r>
      <w:r w:rsidRPr="00CA082B">
        <w:rPr>
          <w:rFonts w:ascii="Times New Roman" w:hAnsi="Times New Roman" w:cs="Times New Roman"/>
        </w:rPr>
        <w:t xml:space="preserve">recruited barnacles, and then subsequently with larger barnacles as they grew in size. In addition to food, the rocks provided a refuge throughout the rearing period. Behavioural assays were conducted after </w:t>
      </w:r>
      <w:r>
        <w:rPr>
          <w:rFonts w:ascii="Times New Roman" w:hAnsi="Times New Roman" w:cs="Times New Roman"/>
        </w:rPr>
        <w:t xml:space="preserve">an </w:t>
      </w:r>
      <w:r w:rsidRPr="00CA082B">
        <w:rPr>
          <w:rFonts w:ascii="Times New Roman" w:hAnsi="Times New Roman" w:cs="Times New Roman"/>
        </w:rPr>
        <w:t>8 month</w:t>
      </w:r>
      <w:r>
        <w:rPr>
          <w:rFonts w:ascii="Times New Roman" w:hAnsi="Times New Roman" w:cs="Times New Roman"/>
        </w:rPr>
        <w:t xml:space="preserve"> rearing period,</w:t>
      </w:r>
      <w:r w:rsidRPr="00CA082B">
        <w:rPr>
          <w:rFonts w:ascii="Times New Roman" w:hAnsi="Times New Roman" w:cs="Times New Roman"/>
        </w:rPr>
        <w:t xml:space="preserve"> when snails </w:t>
      </w:r>
      <w:r>
        <w:rPr>
          <w:rFonts w:ascii="Times New Roman" w:hAnsi="Times New Roman" w:cs="Times New Roman"/>
        </w:rPr>
        <w:t>were</w:t>
      </w:r>
      <w:r w:rsidRPr="00CA082B">
        <w:rPr>
          <w:rFonts w:ascii="Times New Roman" w:hAnsi="Times New Roman" w:cs="Times New Roman"/>
        </w:rPr>
        <w:t xml:space="preserve"> not yet sexually mature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{"citationItems":[{"id":"ITEM-1","itemData":{"DOI":"10.1016/0022-0981(92)90063-G","ISBN":"0022-0981","ISSN":"00220981","abstract":"The distribution of dogwhelks among habitats on an intertidal reef was determined by quadrat sampling. Dogwhelks were categorized into early juveniles of 5.0-9.9 mm shell height, smaller juveniles 10.0-14.9 mm, larger juveniles 15.0-19.9 mm, subadults 20.0-24.9 mm and adults &gt; 25.0 mm. Juveniles and subadults were much more abundant on the side of the reef exposed to wave action, whereas adults were about equally distributed on the exposed and sheltered sides. More dogwhelks were present in shaded than in open habitats, but there was a tendency of early juveniles to be found more commonly in the open. Early juveniles, subadults and adults were more abundant below mean tide level, whereas smaller and larger juveniles were slightly more abundant above. This may correspond with sequential upshore and downshore shifts in distribution during ontogeny. Foraging behaviour of smaller juveniles, larger juveniles, subadults and adults was monitored on thirty successive, daytime low tides. All sizes of dogwhelks were more active during neaps, although the difference between activity on spring and neap tides was greater in juveniles and subadults than in adults. Changing weather conditions during the study period had little effect on foraging activity. Dogwhelks foraged in bouts of 1-2 days, between which they took refuge in crevices. Bout length increased with size of the dogwhelk. During ontogeny, mussels became more predominant in the diet, accounting for 75% of consumed flesh in smaller juveniles and 90% in adults. Prey size generally was correlated with predator size. Adult dogwhelks, however, took smaller barnacles, perhaps owing to local scarcity of larger individuals of these prey. Ontogenetic changes in foraging behaviour were interpreted in terms of increasing energy demand as the body grows. A foraging bout continues until a threshold amount of flesh has been ingested. Thus, bout length was found to be volumetrically related to size of the dogwhelk. The time needed to fill the gut will be minimized by selecting larger prey, hence the observed dietary shift towards larger mussels. The vertical shift in distribution on the shore during ontogeny, may represent a compromise between the benefits of high consumption rate, maximizing productivity, and of avoiding predators, maximizing survivorship during critical phases of the life history. © 1992.","author":[{"dropping-particle":"","family":"Hughes","given":"R. N.","non-dropping-particle":"","parse-names":false,"suffix":""},{"dropping-particle":"","family":"Burrows","given":"M. T.","non-dropping-particle":"","parse-names":false,"suffix":""},{"dropping-particle":"","family":"Rogers","given":"S. E.B.","non-dropping-particle":"","parse-names":false,"suffix":""}],"container-title":"Journal of Experimental Marine Biology and Ecology","id":"ITEM-1","issue":"2","issued":{"date-parts":[["1992"]]},"page":"199-212","title":"Ontogenetic changes in foraging behaviour of the dogwhelk &lt;i&gt;Nucella lapillus &lt;/i&gt;(L.)","type":"article-journal","volume":"155"},"uris":["http://www.mendeley.com/documents/?uuid=3eec9329-6f33-4683-a060-d88513b97bb5"]}],"mendeley":{"formattedCitation":"(Hughes et al. 1992)","plainTextFormattedCitation":"(Hughes et al. 1992)","previouslyFormattedCitation":"(Hughes et al. 1992)"},"properties":{"noteIndex":0},"schema":"https://github.com/citation-style-language/schema/raw/master/csl-citation.json"}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(Hughes et al. 1992)</w:t>
      </w:r>
      <w:r w:rsidRPr="00CA082B">
        <w:rPr>
          <w:rFonts w:ascii="Times New Roman" w:hAnsi="Times New Roman" w:cs="Times New Roman"/>
        </w:rPr>
        <w:fldChar w:fldCharType="end"/>
      </w:r>
      <w:r w:rsidRPr="00CA082B">
        <w:rPr>
          <w:rFonts w:ascii="Times New Roman" w:hAnsi="Times New Roman" w:cs="Times New Roman"/>
        </w:rPr>
        <w:t xml:space="preserve"> </w:t>
      </w:r>
      <w:r>
        <w:rPr>
          <w:rFonts w:ascii="Times New Roman" w:hAnsi="Times New Roman" w:cs="Times New Roman"/>
        </w:rPr>
        <w:t xml:space="preserve">but still </w:t>
      </w:r>
      <w:r w:rsidRPr="00CA082B">
        <w:rPr>
          <w:rFonts w:ascii="Times New Roman" w:hAnsi="Times New Roman" w:cs="Times New Roman"/>
        </w:rPr>
        <w:t xml:space="preserve">remaining vulnerable to crab predation </w:t>
      </w:r>
      <w:r w:rsidRPr="00CA082B">
        <w:rPr>
          <w:rFonts w:ascii="Times New Roman" w:hAnsi="Times New Roman" w:cs="Times New Roman"/>
        </w:rPr>
        <w:fldChar w:fldCharType="begin" w:fldLock="1"/>
      </w:r>
      <w:r w:rsidR="004B0ACE">
        <w:rPr>
          <w:rFonts w:ascii="Times New Roman" w:hAnsi="Times New Roman" w:cs="Times New Roman"/>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1979)","plainTextFormattedCitation":"(Hughes and Elner 1979)","previouslyFormattedCitation":"(Hughes and Elner 1979)"},"properties":{"noteIndex":0},"schema":"https://github.com/citation-style-language/schema/raw/master/csl-citation.json"}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(Hughes and Elner 1979)</w:t>
      </w:r>
      <w:r w:rsidRPr="00CA082B">
        <w:rPr>
          <w:rFonts w:ascii="Times New Roman" w:hAnsi="Times New Roman" w:cs="Times New Roman"/>
        </w:rPr>
        <w:fldChar w:fldCharType="end"/>
      </w:r>
      <w:r>
        <w:rPr>
          <w:rFonts w:ascii="Times New Roman" w:hAnsi="Times New Roman" w:cs="Times New Roman"/>
        </w:rPr>
        <w:t>,</w:t>
      </w:r>
      <w:r w:rsidRPr="00CA082B">
        <w:rPr>
          <w:rFonts w:ascii="Times New Roman" w:hAnsi="Times New Roman" w:cs="Times New Roman"/>
        </w:rPr>
        <w:t xml:space="preserve"> as these factors may </w:t>
      </w:r>
      <w:r w:rsidRPr="00CA082B">
        <w:rPr>
          <w:rFonts w:ascii="Times New Roman" w:hAnsi="Times New Roman" w:cs="Times New Roman"/>
        </w:rPr>
        <w:lastRenderedPageBreak/>
        <w:t>have influenced behavioural responses</w:t>
      </w:r>
      <w:r>
        <w:rPr>
          <w:rFonts w:ascii="Times New Roman" w:hAnsi="Times New Roman" w:cs="Times New Roman"/>
        </w:rPr>
        <w:t xml:space="preserve"> </w:t>
      </w:r>
      <w:r>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{"citationItems":[{"id":"ITEM-1","itemData":{"DOI":"10.1016/j.anbehav.2020.07.009","author":[{"dropping-particle":"","family":"Karythis","given":"S P","non-dropping-particle":"","parse-names":false,"suffix":""},{"dropping-particle":"","family":"Cornwell","given":"T","non-dropping-particle":"","parse-names":false,"suffix":""},{"dropping-particle":"","family":"Jenkins","given":"S","non-dropping-particle":"","parse-names":false,"suffix":""},{"dropping-particle":"","family":"Giménez","given":"L","non-dropping-particle":"","parse-names":false,"suffix":""},{"dropping-particle":"","family":"Mccarthy","given":"I","non-dropping-particle":"","parse-names":false,"suffix":""},{"dropping-particle":"","family":"Whiteley","given":"N M","non-dropping-particle":"","parse-names":false,"suffix":""}],"container-title":"Animal Behaviour","id":"ITEM-1","issue":"167","issued":{"date-parts":[["2020"]]},"title":"Prey vulnerability and predation pressure shape predator-induced changes in O2 consumption and antipredator behaviour","type":"article-journal","volume":"167"},"uris":["http://www.mendeley.com/documents/?uuid=403eb4ee-d1d3-4335-997d-0e8915363e97"]},{"id":"ITEM-2","itemData":{"DOI":"10.1093/beheco/5.2.159","ISSN":"10452249","abstract":"Many species of animals face the continual problem of balancing the trade-off between reducing predation risks and maintaining or increasing their reproductive fitness. The terms of the trade-off are often asymmetric: each separate behavioral decision may lead to only a marginal increase in fitness, but may place the organism's entire future reproduction in jeopardy. Consequently, the organism's reproductive value is an important component of most antipredator decision problems. In this paper reproductive value is considered as an asset in need of protection. The \"asset-protection principle\" states that the larger the current reproductive asset, the more important it becomes to protect it. Because reproductive value is usually age and condition dependent, optimal antipredator behavior also often depends on these variables. I use a uniform modeling technique (dynamic programming) to address a variety of issues related to antipredator behavior © 1994 International Society for Behavioral Ecology.","author":[{"dropping-particle":"","family":"Clark","given":"Colin W.","non-dropping-particle":"","parse-names":false,"suffix":""}],"container-title":"Behavioral Ecology","id":"ITEM-2","issue":"2","issued":{"date-parts":[["1994"]]},"page":"159-170","title":"Antipredator behavior and the asset-protection principle","type":"article-journal","volume":"5"},"uris":["http://www.mendeley.com/documents/?uuid=023df5b8-e262-431f-8aa9-8c8a568d12fa"]}],"mendeley":{"formattedCitation":"(Clark 1994, Karythis et al. 2020)","plainTextFormattedCitation":"(Clark 1994, Karythis et al. 2020)","previouslyFormattedCitation":"(Clark 1994, Karythis et al. 2020)"},"properties":{"noteIndex":0},"schema":"https://github.com/citation-style-language/schema/raw/master/csl-citation.json"}</w:instrText>
      </w:r>
      <w:r>
        <w:rPr>
          <w:rFonts w:ascii="Times New Roman" w:hAnsi="Times New Roman" w:cs="Times New Roman"/>
        </w:rPr>
        <w:fldChar w:fldCharType="separate"/>
      </w:r>
      <w:r w:rsidR="00C4624F" w:rsidRPr="00C4624F">
        <w:rPr>
          <w:rFonts w:ascii="Times New Roman" w:hAnsi="Times New Roman" w:cs="Times New Roman"/>
          <w:noProof/>
        </w:rPr>
        <w:t>(Clark 1994, Karythis et al. 2020)</w:t>
      </w:r>
      <w:r>
        <w:rPr>
          <w:rFonts w:ascii="Times New Roman" w:hAnsi="Times New Roman" w:cs="Times New Roman"/>
        </w:rPr>
        <w:fldChar w:fldCharType="end"/>
      </w:r>
      <w:r w:rsidRPr="00CA082B">
        <w:rPr>
          <w:rFonts w:ascii="Times New Roman" w:hAnsi="Times New Roman" w:cs="Times New Roman"/>
        </w:rPr>
        <w:t>. Risk exposure</w:t>
      </w:r>
      <w:r w:rsidRPr="00CA082B">
        <w:rPr>
          <w:rFonts w:ascii="Times New Roman" w:hAnsi="Times New Roman" w:cs="Times New Roman"/>
          <w:i/>
          <w:iCs/>
        </w:rPr>
        <w:t xml:space="preserve"> </w:t>
      </w:r>
      <w:r w:rsidRPr="00CA082B">
        <w:rPr>
          <w:rFonts w:ascii="Times New Roman" w:hAnsi="Times New Roman" w:cs="Times New Roman"/>
        </w:rPr>
        <w:t xml:space="preserve">was </w:t>
      </w:r>
      <w:r>
        <w:rPr>
          <w:rFonts w:ascii="Times New Roman" w:hAnsi="Times New Roman" w:cs="Times New Roman"/>
        </w:rPr>
        <w:t>manipulated by</w:t>
      </w:r>
      <w:r w:rsidRPr="00CA082B">
        <w:rPr>
          <w:rFonts w:ascii="Times New Roman" w:hAnsi="Times New Roman" w:cs="Times New Roman"/>
        </w:rPr>
        <w:t xml:space="preserve"> the addition, to individual mesocosms, of a perforated crab pot which housed a large male crab (mean carapace length ± SD, 56.6 ± 4.8 mm). Housing crabs in such pots allowed the free dispersion of kairomones without allowing predators direct access to </w:t>
      </w:r>
      <w:r w:rsidRPr="00CA082B">
        <w:rPr>
          <w:rFonts w:ascii="Times New Roman" w:hAnsi="Times New Roman" w:cs="Times New Roman"/>
          <w:i/>
          <w:iCs/>
        </w:rPr>
        <w:t>Nucella</w:t>
      </w:r>
      <w:r w:rsidRPr="00CA082B">
        <w:rPr>
          <w:rFonts w:ascii="Times New Roman" w:hAnsi="Times New Roman" w:cs="Times New Roman"/>
        </w:rPr>
        <w:t xml:space="preserve">. Under the no risk regime crab pots remained empty, whereas under the constant risk regime crabs were present throughout the experiment. For the variable risk regime, crabs were added and removed from the crab pot every three or four days, resulting in </w:t>
      </w:r>
      <w:r w:rsidRPr="00CA082B">
        <w:rPr>
          <w:rFonts w:ascii="Times New Roman" w:hAnsi="Times New Roman" w:cs="Times New Roman"/>
          <w:i/>
          <w:iCs/>
        </w:rPr>
        <w:t xml:space="preserve">Nucella </w:t>
      </w:r>
      <w:r w:rsidRPr="00CA082B">
        <w:rPr>
          <w:rFonts w:ascii="Times New Roman" w:hAnsi="Times New Roman" w:cs="Times New Roman"/>
        </w:rPr>
        <w:t xml:space="preserve">in this regime being exposed to risk for 50% of the time. In the variable and constant risk treatments, crabs were held in the crab pots for a maximum of 4 days and only used once before being released. </w:t>
      </w:r>
    </w:p>
    <w:p w14:paraId="0174D294" w14:textId="011CF95A" w:rsidR="00FB7441" w:rsidRDefault="00FB7441" w:rsidP="00FB7441">
      <w:pPr>
        <w:spacing w:line="360" w:lineRule="auto"/>
        <w:ind w:firstLine="720"/>
        <w:jc w:val="both"/>
        <w:rPr>
          <w:rFonts w:ascii="Times New Roman" w:hAnsi="Times New Roman" w:cs="Times New Roman"/>
        </w:rPr>
      </w:pPr>
      <w:r w:rsidRPr="00CA082B">
        <w:rPr>
          <w:rFonts w:ascii="Times New Roman" w:hAnsi="Times New Roman" w:cs="Times New Roman"/>
          <w:noProof/>
          <w:lang w:eastAsia="en-GB"/>
        </w:rPr>
        <w:drawing>
          <wp:anchor distT="0" distB="0" distL="114300" distR="114300" simplePos="0" relativeHeight="251700224" behindDoc="1" locked="0" layoutInCell="1" allowOverlap="1" wp14:anchorId="3E91BBC4" wp14:editId="1475218E">
            <wp:simplePos x="0" y="0"/>
            <wp:positionH relativeFrom="margin">
              <wp:posOffset>1553210</wp:posOffset>
            </wp:positionH>
            <wp:positionV relativeFrom="paragraph">
              <wp:posOffset>297815</wp:posOffset>
            </wp:positionV>
            <wp:extent cx="2804808" cy="24841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oot-x\home-011\osp877\My Documents\Uni comp\Simon\PhD\Metabolic rate\Frontiers Paper\Site Map black and white.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04808"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03E5F" w14:textId="2C5CD9D1" w:rsidR="00FB7441" w:rsidRDefault="00FB7441" w:rsidP="00FB7441">
      <w:pPr>
        <w:spacing w:line="360" w:lineRule="auto"/>
        <w:ind w:firstLine="720"/>
        <w:jc w:val="both"/>
        <w:rPr>
          <w:rFonts w:ascii="Times New Roman" w:hAnsi="Times New Roman" w:cs="Times New Roman"/>
        </w:rPr>
      </w:pPr>
    </w:p>
    <w:p w14:paraId="487509D6" w14:textId="4D0743B0" w:rsidR="00FB7441" w:rsidRDefault="00FB7441" w:rsidP="00FB7441">
      <w:pPr>
        <w:spacing w:line="360" w:lineRule="auto"/>
        <w:ind w:firstLine="720"/>
        <w:jc w:val="both"/>
        <w:rPr>
          <w:rFonts w:ascii="Times New Roman" w:hAnsi="Times New Roman" w:cs="Times New Roman"/>
        </w:rPr>
      </w:pPr>
    </w:p>
    <w:p w14:paraId="2ABC94D3" w14:textId="1FA62CFC" w:rsidR="00FB7441" w:rsidRDefault="00FB7441" w:rsidP="00FB7441">
      <w:pPr>
        <w:spacing w:line="360" w:lineRule="auto"/>
        <w:ind w:firstLine="720"/>
        <w:jc w:val="both"/>
        <w:rPr>
          <w:rFonts w:ascii="Times New Roman" w:hAnsi="Times New Roman" w:cs="Times New Roman"/>
        </w:rPr>
      </w:pPr>
    </w:p>
    <w:p w14:paraId="45187A37" w14:textId="5715726F" w:rsidR="00FB7441" w:rsidRDefault="00FB7441" w:rsidP="00FB7441">
      <w:pPr>
        <w:spacing w:line="360" w:lineRule="auto"/>
        <w:ind w:firstLine="720"/>
        <w:jc w:val="both"/>
        <w:rPr>
          <w:rFonts w:ascii="Times New Roman" w:hAnsi="Times New Roman" w:cs="Times New Roman"/>
        </w:rPr>
      </w:pPr>
    </w:p>
    <w:p w14:paraId="6CD40016" w14:textId="1C143E2F" w:rsidR="00FB7441" w:rsidRDefault="00FB7441" w:rsidP="00FB7441">
      <w:pPr>
        <w:spacing w:line="360" w:lineRule="auto"/>
        <w:ind w:firstLine="720"/>
        <w:jc w:val="both"/>
        <w:rPr>
          <w:rFonts w:ascii="Times New Roman" w:hAnsi="Times New Roman" w:cs="Times New Roman"/>
        </w:rPr>
      </w:pPr>
    </w:p>
    <w:p w14:paraId="60C07AD6" w14:textId="30D142CF" w:rsidR="00FB7441" w:rsidRDefault="00FB7441" w:rsidP="00FB7441">
      <w:pPr>
        <w:spacing w:line="360" w:lineRule="auto"/>
        <w:rPr>
          <w:rFonts w:ascii="Times New Roman" w:hAnsi="Times New Roman" w:cs="Times New Roman"/>
        </w:rPr>
      </w:pPr>
    </w:p>
    <w:p w14:paraId="66FCCA33" w14:textId="0AE5FFEA" w:rsidR="00FB7441" w:rsidRDefault="00FB7441" w:rsidP="00FB7441">
      <w:pPr>
        <w:spacing w:line="360" w:lineRule="auto"/>
        <w:rPr>
          <w:rFonts w:ascii="Times New Roman" w:hAnsi="Times New Roman" w:cs="Times New Roman"/>
        </w:rPr>
      </w:pPr>
    </w:p>
    <w:p w14:paraId="34977160" w14:textId="77777777" w:rsidR="00FB7441" w:rsidRPr="00CA082B" w:rsidRDefault="00FB7441" w:rsidP="00FB7441">
      <w:pPr>
        <w:spacing w:line="360" w:lineRule="auto"/>
        <w:rPr>
          <w:rFonts w:ascii="Times New Roman" w:hAnsi="Times New Roman" w:cs="Times New Roman"/>
        </w:rPr>
      </w:pPr>
    </w:p>
    <w:p w14:paraId="53354DC4" w14:textId="77777777" w:rsidR="00FB7441" w:rsidRDefault="00FB7441" w:rsidP="00FB7441">
      <w:pPr>
        <w:spacing w:line="360" w:lineRule="auto"/>
        <w:jc w:val="both"/>
        <w:rPr>
          <w:rFonts w:ascii="Times New Roman" w:eastAsia="Times New Roman" w:hAnsi="Times New Roman" w:cs="Times New Roman"/>
          <w:sz w:val="24"/>
          <w:szCs w:val="24"/>
        </w:rPr>
      </w:pPr>
      <w:r w:rsidRPr="00FB7441">
        <w:rPr>
          <w:rFonts w:ascii="Times New Roman" w:eastAsia="Times New Roman" w:hAnsi="Times New Roman" w:cs="Times New Roman"/>
          <w:b/>
          <w:i/>
          <w:iCs/>
        </w:rPr>
        <w:t>Figure 4.1</w:t>
      </w:r>
      <w:r w:rsidRPr="00FB7441">
        <w:rPr>
          <w:rFonts w:ascii="Times New Roman" w:eastAsia="Times New Roman" w:hAnsi="Times New Roman" w:cs="Times New Roman"/>
          <w:b/>
        </w:rPr>
        <w:t xml:space="preserve"> </w:t>
      </w:r>
      <w:r w:rsidRPr="00FB7441">
        <w:rPr>
          <w:rFonts w:ascii="Times New Roman" w:eastAsia="Times New Roman" w:hAnsi="Times New Roman" w:cs="Times New Roman"/>
          <w:i/>
          <w:iCs/>
        </w:rPr>
        <w:t>Map of study sites across the Isle of Anglesey, Wales, UK. Open circles = Exposed sites, closed circles = sheltered sites.</w:t>
      </w:r>
    </w:p>
    <w:p w14:paraId="4BC17E83" w14:textId="5FAD403E" w:rsidR="00FB7441" w:rsidRPr="00CA082B" w:rsidRDefault="00FB7441" w:rsidP="00FB7441">
      <w:pPr>
        <w:pStyle w:val="Heading3"/>
      </w:pPr>
      <w:bookmarkStart w:id="81" w:name="_Toc52387671"/>
      <w:r>
        <w:t>B</w:t>
      </w:r>
      <w:r w:rsidRPr="00CA082B">
        <w:t>ehavioural assay</w:t>
      </w:r>
      <w:bookmarkEnd w:id="81"/>
    </w:p>
    <w:p w14:paraId="591F4446" w14:textId="77777777" w:rsidR="00FB7441" w:rsidRPr="00CA082B" w:rsidRDefault="00FB7441" w:rsidP="00FB7441">
      <w:pPr>
        <w:spacing w:line="360" w:lineRule="auto"/>
        <w:ind w:firstLine="720"/>
        <w:jc w:val="both"/>
        <w:rPr>
          <w:rFonts w:ascii="Times New Roman" w:hAnsi="Times New Roman" w:cs="Times New Roman"/>
        </w:rPr>
      </w:pPr>
      <w:bookmarkStart w:id="82" w:name="_Hlk51851559"/>
      <w:r w:rsidRPr="00CA082B">
        <w:rPr>
          <w:rFonts w:ascii="Times New Roman" w:hAnsi="Times New Roman" w:cs="Times New Roman"/>
        </w:rPr>
        <w:t xml:space="preserve">To assess the influence of parental </w:t>
      </w:r>
      <w:r>
        <w:rPr>
          <w:rFonts w:ascii="Times New Roman" w:hAnsi="Times New Roman" w:cs="Times New Roman"/>
        </w:rPr>
        <w:t>habitat</w:t>
      </w:r>
      <w:r w:rsidRPr="00CA082B">
        <w:rPr>
          <w:rFonts w:ascii="Times New Roman" w:hAnsi="Times New Roman" w:cs="Times New Roman"/>
        </w:rPr>
        <w:t xml:space="preserve"> and </w:t>
      </w:r>
      <w:r>
        <w:rPr>
          <w:rFonts w:ascii="Times New Roman" w:hAnsi="Times New Roman" w:cs="Times New Roman"/>
        </w:rPr>
        <w:t>developmental</w:t>
      </w:r>
      <w:r w:rsidRPr="00CA082B">
        <w:rPr>
          <w:rFonts w:ascii="Times New Roman" w:hAnsi="Times New Roman" w:cs="Times New Roman"/>
        </w:rPr>
        <w:t xml:space="preserve"> experience of risk</w:t>
      </w:r>
      <w:r>
        <w:rPr>
          <w:rFonts w:ascii="Times New Roman" w:hAnsi="Times New Roman" w:cs="Times New Roman"/>
        </w:rPr>
        <w:t xml:space="preserve"> </w:t>
      </w:r>
      <w:r w:rsidRPr="00CA082B">
        <w:rPr>
          <w:rFonts w:ascii="Times New Roman" w:hAnsi="Times New Roman" w:cs="Times New Roman"/>
        </w:rPr>
        <w:t xml:space="preserve">on the short-term </w:t>
      </w:r>
      <w:r>
        <w:rPr>
          <w:rFonts w:ascii="Times New Roman" w:hAnsi="Times New Roman" w:cs="Times New Roman"/>
        </w:rPr>
        <w:t xml:space="preserve">antipredator </w:t>
      </w:r>
      <w:r w:rsidRPr="00CA082B">
        <w:rPr>
          <w:rFonts w:ascii="Times New Roman" w:hAnsi="Times New Roman" w:cs="Times New Roman"/>
        </w:rPr>
        <w:t xml:space="preserve">behavioural responses of </w:t>
      </w:r>
      <w:r w:rsidRPr="00CA082B">
        <w:rPr>
          <w:rFonts w:ascii="Times New Roman" w:hAnsi="Times New Roman" w:cs="Times New Roman"/>
          <w:i/>
          <w:iCs/>
        </w:rPr>
        <w:t>Nucella</w:t>
      </w:r>
      <w:r w:rsidRPr="00CA082B">
        <w:rPr>
          <w:rFonts w:ascii="Times New Roman" w:hAnsi="Times New Roman" w:cs="Times New Roman"/>
        </w:rPr>
        <w:t xml:space="preserve">, </w:t>
      </w:r>
      <w:bookmarkEnd w:id="82"/>
      <w:r w:rsidRPr="00CA082B">
        <w:rPr>
          <w:rFonts w:ascii="Times New Roman" w:hAnsi="Times New Roman" w:cs="Times New Roman"/>
        </w:rPr>
        <w:t xml:space="preserve">we conducted a series of behavioural assays in the presence and absence of a predatory cue. A total of 108 </w:t>
      </w:r>
      <w:r w:rsidRPr="00CA082B">
        <w:rPr>
          <w:rFonts w:ascii="Times New Roman" w:hAnsi="Times New Roman" w:cs="Times New Roman"/>
          <w:i/>
          <w:iCs/>
        </w:rPr>
        <w:t>Nucella</w:t>
      </w:r>
      <w:r w:rsidRPr="00CA082B">
        <w:rPr>
          <w:rFonts w:ascii="Times New Roman" w:hAnsi="Times New Roman" w:cs="Times New Roman"/>
        </w:rPr>
        <w:t xml:space="preserve"> (6 for each treatment combination) from wave-exposed and sheltered sites, reared under the three risk regimes were starved for two days prior to beginning the behavioural assays. Individual </w:t>
      </w:r>
      <w:r w:rsidRPr="00CA082B">
        <w:rPr>
          <w:rFonts w:ascii="Times New Roman" w:hAnsi="Times New Roman" w:cs="Times New Roman"/>
          <w:i/>
          <w:iCs/>
        </w:rPr>
        <w:t>Nucella</w:t>
      </w:r>
      <w:r w:rsidRPr="00CA082B">
        <w:rPr>
          <w:rFonts w:ascii="Times New Roman" w:hAnsi="Times New Roman" w:cs="Times New Roman"/>
        </w:rPr>
        <w:t xml:space="preserve"> were placed in the centre of an experimental mesocosm (30 x 20 x 10 cm) with a rock refuge at one end and allowed to acclimatise for five minutes. After acclimatisation, the predator treatment was introduced to the experimental mesocosm by adding 500 ml of filtered seawater (control) or crab effluent. The predator treatment was introduced to the same area of the mesocosm each time</w:t>
      </w:r>
      <w:r>
        <w:rPr>
          <w:rFonts w:ascii="Times New Roman" w:hAnsi="Times New Roman" w:cs="Times New Roman"/>
        </w:rPr>
        <w:t xml:space="preserve"> and was non-directional</w:t>
      </w:r>
      <w:r w:rsidRPr="00CA082B">
        <w:rPr>
          <w:rFonts w:ascii="Times New Roman" w:hAnsi="Times New Roman" w:cs="Times New Roman"/>
        </w:rPr>
        <w:t xml:space="preserve">. Crab effluent was prepared by adding 8-10 large male crabs to 20 l of </w:t>
      </w:r>
      <w:r>
        <w:rPr>
          <w:rFonts w:ascii="Times New Roman" w:hAnsi="Times New Roman" w:cs="Times New Roman"/>
        </w:rPr>
        <w:t xml:space="preserve">aerated </w:t>
      </w:r>
      <w:r w:rsidRPr="00CA082B">
        <w:rPr>
          <w:rFonts w:ascii="Times New Roman" w:hAnsi="Times New Roman" w:cs="Times New Roman"/>
        </w:rPr>
        <w:t>seawater for one hour.</w:t>
      </w:r>
    </w:p>
    <w:p w14:paraId="1F8B25B8" w14:textId="77777777" w:rsidR="00FB7441" w:rsidRPr="00CA082B" w:rsidRDefault="00FB7441" w:rsidP="00FB7441">
      <w:pPr>
        <w:spacing w:line="360" w:lineRule="auto"/>
        <w:ind w:firstLine="720"/>
        <w:jc w:val="both"/>
        <w:rPr>
          <w:rFonts w:ascii="Times New Roman" w:hAnsi="Times New Roman" w:cs="Times New Roman"/>
        </w:rPr>
      </w:pPr>
      <w:r w:rsidRPr="00CA082B">
        <w:rPr>
          <w:rFonts w:ascii="Times New Roman" w:hAnsi="Times New Roman" w:cs="Times New Roman"/>
        </w:rPr>
        <w:lastRenderedPageBreak/>
        <w:t xml:space="preserve">Following introduction of the predator treatment, an initial observation was taken to record whether </w:t>
      </w:r>
      <w:r w:rsidRPr="00CA082B">
        <w:rPr>
          <w:rFonts w:ascii="Times New Roman" w:hAnsi="Times New Roman" w:cs="Times New Roman"/>
          <w:i/>
          <w:iCs/>
        </w:rPr>
        <w:t>Nucella</w:t>
      </w:r>
      <w:r w:rsidRPr="00CA082B">
        <w:rPr>
          <w:rFonts w:ascii="Times New Roman" w:hAnsi="Times New Roman" w:cs="Times New Roman"/>
        </w:rPr>
        <w:t xml:space="preserve"> chose to move or to remain still. The exact position of </w:t>
      </w:r>
      <w:r w:rsidRPr="00CA082B">
        <w:rPr>
          <w:rFonts w:ascii="Times New Roman" w:hAnsi="Times New Roman" w:cs="Times New Roman"/>
          <w:i/>
          <w:iCs/>
        </w:rPr>
        <w:t>Nucella</w:t>
      </w:r>
      <w:r w:rsidRPr="00CA082B">
        <w:rPr>
          <w:rFonts w:ascii="Times New Roman" w:hAnsi="Times New Roman" w:cs="Times New Roman"/>
        </w:rPr>
        <w:t xml:space="preserve"> within the mesocosm was then recorded every three minutes for a total of 21 minutes. This was then used to calculate a proxy for the total distance moved, by measuring the distance between each successive position. </w:t>
      </w:r>
      <w:r w:rsidRPr="00CA082B">
        <w:rPr>
          <w:rFonts w:ascii="Times New Roman" w:hAnsi="Times New Roman" w:cs="Times New Roman"/>
          <w:i/>
          <w:iCs/>
        </w:rPr>
        <w:t>Nucella</w:t>
      </w:r>
      <w:r w:rsidRPr="00CA082B">
        <w:rPr>
          <w:rFonts w:ascii="Times New Roman" w:hAnsi="Times New Roman" w:cs="Times New Roman"/>
        </w:rPr>
        <w:t xml:space="preserve"> were then left for a further 30 minutes before their final position was recorded. Final position was recorded as: in the water (unsafe), in the rock refuge (safe) and out of the water (Air refuge, safe). After each assay, animals were returned to their original mesocosms where exposure to the long-term risk regime </w:t>
      </w:r>
      <w:r>
        <w:rPr>
          <w:rFonts w:ascii="Times New Roman" w:hAnsi="Times New Roman" w:cs="Times New Roman"/>
        </w:rPr>
        <w:t xml:space="preserve">(developmental risk) </w:t>
      </w:r>
      <w:r w:rsidRPr="00CA082B">
        <w:rPr>
          <w:rFonts w:ascii="Times New Roman" w:hAnsi="Times New Roman" w:cs="Times New Roman"/>
        </w:rPr>
        <w:t xml:space="preserve">continued. Assays were repeated on the same individual a total of ten times over consecutive days: 5 in filtered seawater and 5 in crab effluence. The order in which individuals were exposed to crab effluent or controls was selected at random. </w:t>
      </w:r>
      <w:r w:rsidRPr="00CA082B">
        <w:rPr>
          <w:rFonts w:ascii="Times New Roman" w:hAnsi="Times New Roman" w:cs="Times New Roman"/>
          <w:i/>
          <w:iCs/>
        </w:rPr>
        <w:t>Nucella</w:t>
      </w:r>
      <w:r w:rsidRPr="00CA082B">
        <w:rPr>
          <w:rFonts w:ascii="Times New Roman" w:hAnsi="Times New Roman" w:cs="Times New Roman"/>
        </w:rPr>
        <w:t xml:space="preserve"> were not fed throughout the experimental period and therefore we included trial day in our analysis to account for the effects of increases in hunger.</w:t>
      </w:r>
    </w:p>
    <w:p w14:paraId="3832DA16" w14:textId="77777777" w:rsidR="00FB7441" w:rsidRPr="00CA082B" w:rsidRDefault="00FB7441" w:rsidP="00FB7441">
      <w:pPr>
        <w:pStyle w:val="Heading3"/>
      </w:pPr>
      <w:bookmarkStart w:id="83" w:name="_Toc52387672"/>
      <w:r w:rsidRPr="00CA082B">
        <w:t>Data Analysis</w:t>
      </w:r>
      <w:bookmarkEnd w:id="83"/>
      <w:r w:rsidRPr="00CA082B">
        <w:t xml:space="preserve"> </w:t>
      </w:r>
    </w:p>
    <w:p w14:paraId="11E55A75" w14:textId="48B614CB" w:rsidR="00FB7441" w:rsidRPr="00CA082B" w:rsidRDefault="00FB7441" w:rsidP="00FB7441">
      <w:pPr>
        <w:spacing w:line="360" w:lineRule="auto"/>
        <w:ind w:firstLine="720"/>
        <w:jc w:val="both"/>
        <w:rPr>
          <w:rFonts w:ascii="Times New Roman" w:hAnsi="Times New Roman" w:cs="Times New Roman"/>
        </w:rPr>
      </w:pPr>
      <w:r w:rsidRPr="00CA082B">
        <w:rPr>
          <w:rFonts w:ascii="Times New Roman" w:hAnsi="Times New Roman" w:cs="Times New Roman"/>
        </w:rPr>
        <w:t xml:space="preserve">Data was analysed using R 3.5.0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{"citationItems":[{"id":"ITEM-1","itemData":{"author":[{"dropping-particle":"","family":"Studio","given":"R","non-dropping-particle":"","parse-names":false,"suffix":""}],"container-title":"Version 0.98","id":"ITEM-1","issued":{"date-parts":[["2012"]]},"title":"R Studio: integrated development environment for R","type":"article","volume":"1048"},"uris":["http://www.mendeley.com/documents/?uuid=12df5578-ae33-40f0-b5af-55f6bd07c50d"]}],"mendeley":{"formattedCitation":"(Studio 2012)","plainTextFormattedCitation":"(Studio 2012)","previouslyFormattedCitation":"(Studio 2012)"},"properties":{"noteIndex":0},"schema":"https://github.com/citation-style-language/schema/raw/master/csl-citation.json"}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(Studio 2012)</w:t>
      </w:r>
      <w:r w:rsidRPr="00CA082B">
        <w:rPr>
          <w:rFonts w:ascii="Times New Roman" w:hAnsi="Times New Roman" w:cs="Times New Roman"/>
        </w:rPr>
        <w:fldChar w:fldCharType="end"/>
      </w:r>
      <w:r w:rsidRPr="00CA082B">
        <w:rPr>
          <w:rFonts w:ascii="Times New Roman" w:hAnsi="Times New Roman" w:cs="Times New Roman"/>
        </w:rPr>
        <w:t xml:space="preserve"> using the lme4 package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author":[{"dropping-particle":"","family":"Bates","given":"Douglas","non-dropping-particle":"","parse-names":false,"suffix":""},{"dropping-particle":"","family":"Maechler","given":"Martin","non-dropping-particle":"","parse-names":false,"suffix":""},{"dropping-particle":"","family":"Bolker","given":"Ben","non-dropping-particle":"","parse-names":false,"suffix":""},{"dropping-particle":"","family":"Walker","given":"Steven","non-dropping-particle":"","parse-names":false,"suffix":""}],"container-title":"Journal of Statistical Software","id":"ITEM-1","issue":"1","issued":{"date-parts":[["2013"]]},"page":"1-48","title":"lme4: Linear mixed-effects models using Eigen and S4.","type":"article-journal","volume":"67"},"uris":["http://www.mendeley.com/documents/?uuid=e9f7c4e6-9d6b-4a83-8e4b-01173eeb97d7"]}],"mendeley":{"formattedCitation":"(Bates et al. 2013)","plainTextFormattedCitation":"(Bates et al. 2013)","previouslyFormattedCitation":"(Bates et al. 2013)"},"properties":{"noteIndex":0},"schema":"https://github.com/citation-style-language/schema/raw/master/csl-citation.json"}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(Bates et al. 2013)</w:t>
      </w:r>
      <w:r w:rsidRPr="00CA082B">
        <w:rPr>
          <w:rFonts w:ascii="Times New Roman" w:hAnsi="Times New Roman" w:cs="Times New Roman"/>
        </w:rPr>
        <w:fldChar w:fldCharType="end"/>
      </w:r>
      <w:r w:rsidRPr="00CA082B">
        <w:rPr>
          <w:rFonts w:ascii="Times New Roman" w:hAnsi="Times New Roman" w:cs="Times New Roman"/>
        </w:rPr>
        <w:t xml:space="preserve">. Using the backward selection of GLM models, we tested the influence of </w:t>
      </w:r>
      <w:bookmarkStart w:id="84" w:name="_Hlk37767646"/>
      <w:r w:rsidRPr="00CA082B">
        <w:rPr>
          <w:rFonts w:ascii="Times New Roman" w:hAnsi="Times New Roman" w:cs="Times New Roman"/>
        </w:rPr>
        <w:t xml:space="preserve">parental </w:t>
      </w:r>
      <w:bookmarkEnd w:id="84"/>
      <w:r w:rsidRPr="00CA082B">
        <w:rPr>
          <w:rFonts w:ascii="Times New Roman" w:hAnsi="Times New Roman" w:cs="Times New Roman"/>
        </w:rPr>
        <w:t xml:space="preserve">habitat (wave-exposed and wave-sheltered), developmental </w:t>
      </w:r>
      <w:r>
        <w:rPr>
          <w:rFonts w:ascii="Times New Roman" w:hAnsi="Times New Roman" w:cs="Times New Roman"/>
        </w:rPr>
        <w:t xml:space="preserve">experience of </w:t>
      </w:r>
      <w:r w:rsidRPr="00CA082B">
        <w:rPr>
          <w:rFonts w:ascii="Times New Roman" w:hAnsi="Times New Roman" w:cs="Times New Roman"/>
        </w:rPr>
        <w:t>risk</w:t>
      </w:r>
      <w:r>
        <w:rPr>
          <w:rFonts w:ascii="Times New Roman" w:hAnsi="Times New Roman" w:cs="Times New Roman"/>
        </w:rPr>
        <w:t xml:space="preserve">, </w:t>
      </w:r>
      <w:r w:rsidRPr="00CA082B">
        <w:rPr>
          <w:rFonts w:ascii="Times New Roman" w:hAnsi="Times New Roman" w:cs="Times New Roman"/>
        </w:rPr>
        <w:t xml:space="preserve">predator treatment and their interaction on the short-term decision making of </w:t>
      </w:r>
      <w:r w:rsidRPr="00CA082B">
        <w:rPr>
          <w:rFonts w:ascii="Times New Roman" w:hAnsi="Times New Roman" w:cs="Times New Roman"/>
          <w:i/>
          <w:iCs/>
        </w:rPr>
        <w:t>Nucella</w:t>
      </w:r>
      <w:r w:rsidRPr="00CA082B">
        <w:rPr>
          <w:rFonts w:ascii="Times New Roman" w:hAnsi="Times New Roman" w:cs="Times New Roman"/>
        </w:rPr>
        <w:t xml:space="preserve">. Behaviour was assessed by considering four response variables: i) initial response (moved or not moved), ii) distance travelled, iii) final position (safe or unsafe) and iv) refuge type (rock or air). In addition to the four response variables, we used </w:t>
      </w:r>
      <w:r w:rsidRPr="00CA082B">
        <w:rPr>
          <w:rFonts w:ascii="Times New Roman" w:hAnsi="Times New Roman" w:cs="Times New Roman"/>
          <w:i/>
          <w:iCs/>
        </w:rPr>
        <w:t>Nucella</w:t>
      </w:r>
      <w:r w:rsidRPr="00CA082B">
        <w:rPr>
          <w:rFonts w:ascii="Times New Roman" w:hAnsi="Times New Roman" w:cs="Times New Roman"/>
        </w:rPr>
        <w:t xml:space="preserve"> ID, </w:t>
      </w:r>
      <w:r>
        <w:rPr>
          <w:rFonts w:ascii="Times New Roman" w:hAnsi="Times New Roman" w:cs="Times New Roman"/>
        </w:rPr>
        <w:t>t</w:t>
      </w:r>
      <w:r w:rsidRPr="00CA082B">
        <w:rPr>
          <w:rFonts w:ascii="Times New Roman" w:hAnsi="Times New Roman" w:cs="Times New Roman"/>
        </w:rPr>
        <w:t xml:space="preserve">rial day and experimental mesocosm as random factors, and site as a nested term within parental habitat. Backwards model selection was employed to determine the most parsimonious model with the lowest AIC, by removing terms from the full model. Any interactions which were found to be significant were then analysed using the Tukey </w:t>
      </w:r>
      <w:r w:rsidRPr="00CA082B">
        <w:rPr>
          <w:rFonts w:ascii="Times New Roman" w:hAnsi="Times New Roman" w:cs="Times New Roman"/>
          <w:i/>
          <w:iCs/>
        </w:rPr>
        <w:t>post hoc</w:t>
      </w:r>
      <w:r w:rsidRPr="00CA082B">
        <w:rPr>
          <w:rFonts w:ascii="Times New Roman" w:hAnsi="Times New Roman" w:cs="Times New Roman"/>
        </w:rPr>
        <w:t xml:space="preserve"> test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{"citationItems":[{"id":"ITEM-1","itemData":{"DOI":"10.18637/jss.v069.i01","author":[{"dropping-particle":"","family":"Lenth","given":"Russell","non-dropping-particle":"","parse-names":false,"suffix":""}],"container-title":"Journal of Statistical Software","id":"ITEM-1","issue":"1","issued":{"date-parts":[["2016"]]},"page":"1-33","title":"Least-Squares Means: The {R} Package {lsmeans}","type":"article-journal","volume":"69"},"uris":["http://www.mendeley.com/documents/?uuid=a16abf07-669b-4576-b467-a0492ed2cc94"]}],"mendeley":{"formattedCitation":"(Lenth 2016)","manualFormatting":"(lsmeans package Lenth, 2016)","plainTextFormattedCitation":"(Lenth 2016)","previouslyFormattedCitation":"(Lenth 2016)"},"properties":{"noteIndex":0},"schema":"https://github.com/citation-style-language/schema/raw/master/csl-citation.json"}</w:instrText>
      </w:r>
      <w:r w:rsidRPr="00CA082B">
        <w:rPr>
          <w:rFonts w:ascii="Times New Roman" w:hAnsi="Times New Roman" w:cs="Times New Roman"/>
        </w:rPr>
        <w:fldChar w:fldCharType="separate"/>
      </w:r>
      <w:r w:rsidRPr="00CA082B">
        <w:rPr>
          <w:rFonts w:ascii="Times New Roman" w:hAnsi="Times New Roman" w:cs="Times New Roman"/>
          <w:noProof/>
        </w:rPr>
        <w:t>(</w:t>
      </w:r>
      <w:r w:rsidRPr="00CA082B">
        <w:rPr>
          <w:rFonts w:ascii="Times New Roman" w:hAnsi="Times New Roman" w:cs="Times New Roman"/>
          <w:i/>
          <w:iCs/>
          <w:noProof/>
        </w:rPr>
        <w:t>lsmeans</w:t>
      </w:r>
      <w:r w:rsidRPr="00CA082B">
        <w:rPr>
          <w:rFonts w:ascii="Times New Roman" w:hAnsi="Times New Roman" w:cs="Times New Roman"/>
          <w:noProof/>
        </w:rPr>
        <w:t xml:space="preserve"> package Lenth, 2016)</w:t>
      </w:r>
      <w:r w:rsidRPr="00CA082B">
        <w:rPr>
          <w:rFonts w:ascii="Times New Roman" w:hAnsi="Times New Roman" w:cs="Times New Roman"/>
        </w:rPr>
        <w:fldChar w:fldCharType="end"/>
      </w:r>
      <w:r w:rsidRPr="00CA082B">
        <w:rPr>
          <w:rFonts w:ascii="Times New Roman" w:hAnsi="Times New Roman" w:cs="Times New Roman"/>
        </w:rPr>
        <w:t>.</w:t>
      </w:r>
    </w:p>
    <w:p w14:paraId="26CBF387" w14:textId="77777777" w:rsidR="00FB7441" w:rsidRPr="00CA082B" w:rsidRDefault="00FB7441" w:rsidP="00FB7441">
      <w:pPr>
        <w:pStyle w:val="Heading2"/>
      </w:pPr>
      <w:bookmarkStart w:id="85" w:name="_Toc52387673"/>
      <w:r w:rsidRPr="00CA082B">
        <w:t>Results</w:t>
      </w:r>
      <w:bookmarkEnd w:id="85"/>
      <w:r w:rsidRPr="00CA082B">
        <w:t xml:space="preserve"> </w:t>
      </w:r>
    </w:p>
    <w:p w14:paraId="5C6242A9" w14:textId="354AD50E" w:rsidR="00FB7441" w:rsidRPr="00CA082B" w:rsidRDefault="00FB7441" w:rsidP="00FB7441">
      <w:pPr>
        <w:spacing w:line="360" w:lineRule="auto"/>
        <w:ind w:firstLine="720"/>
        <w:jc w:val="both"/>
        <w:rPr>
          <w:rFonts w:ascii="Times New Roman" w:hAnsi="Times New Roman" w:cs="Times New Roman"/>
        </w:rPr>
      </w:pPr>
      <w:r w:rsidRPr="00CA082B">
        <w:rPr>
          <w:rFonts w:ascii="Times New Roman" w:hAnsi="Times New Roman" w:cs="Times New Roman"/>
        </w:rPr>
        <w:t xml:space="preserve">In total 1080 behavioural assays were conducted, and they showed that exposure to a predatory cue in our short-term experiment affected </w:t>
      </w:r>
      <w:r w:rsidRPr="00CA082B">
        <w:rPr>
          <w:rFonts w:ascii="Times New Roman" w:hAnsi="Times New Roman" w:cs="Times New Roman"/>
          <w:i/>
          <w:iCs/>
        </w:rPr>
        <w:t xml:space="preserve">Nucella </w:t>
      </w:r>
      <w:r>
        <w:rPr>
          <w:rFonts w:ascii="Times New Roman" w:hAnsi="Times New Roman" w:cs="Times New Roman"/>
          <w:iCs/>
        </w:rPr>
        <w:t>responses</w:t>
      </w:r>
      <w:r w:rsidRPr="00CA082B">
        <w:rPr>
          <w:rFonts w:ascii="Times New Roman" w:hAnsi="Times New Roman" w:cs="Times New Roman"/>
        </w:rPr>
        <w:t xml:space="preserve">. </w:t>
      </w:r>
      <w:r w:rsidRPr="00CA082B">
        <w:rPr>
          <w:rFonts w:ascii="Times New Roman" w:hAnsi="Times New Roman" w:cs="Times New Roman"/>
          <w:i/>
          <w:iCs/>
        </w:rPr>
        <w:t>Nucella</w:t>
      </w:r>
      <w:r w:rsidRPr="00CA082B">
        <w:rPr>
          <w:rFonts w:ascii="Times New Roman" w:hAnsi="Times New Roman" w:cs="Times New Roman"/>
        </w:rPr>
        <w:t xml:space="preserve"> were less likely to move when exposed to crab effluent than when exposed to filtered seawater (Fig.</w:t>
      </w:r>
      <w:r w:rsidR="00DD7AA1" w:rsidRPr="00DD7AA1">
        <w:rPr>
          <w:rFonts w:ascii="Times New Roman" w:hAnsi="Times New Roman" w:cs="Times New Roman"/>
        </w:rPr>
        <w:t xml:space="preserve"> </w:t>
      </w:r>
      <w:r w:rsidR="00DD7AA1">
        <w:rPr>
          <w:rFonts w:ascii="Times New Roman" w:hAnsi="Times New Roman" w:cs="Times New Roman"/>
        </w:rPr>
        <w:t>4.</w:t>
      </w:r>
      <w:r w:rsidRPr="00CA082B">
        <w:rPr>
          <w:rFonts w:ascii="Times New Roman" w:hAnsi="Times New Roman" w:cs="Times New Roman"/>
        </w:rPr>
        <w:t xml:space="preserve">2, binomial GLM, </w:t>
      </w:r>
      <w:r w:rsidRPr="00CA082B">
        <w:rPr>
          <w:rFonts w:ascii="Times New Roman" w:hAnsi="Times New Roman" w:cs="Times New Roman"/>
          <w:i/>
          <w:iCs/>
        </w:rPr>
        <w:t>F</w:t>
      </w:r>
      <w:r w:rsidRPr="00CA082B">
        <w:rPr>
          <w:rFonts w:ascii="Times New Roman" w:hAnsi="Times New Roman" w:cs="Times New Roman"/>
        </w:rPr>
        <w:t xml:space="preserve"> = 7.08, </w:t>
      </w:r>
      <w:r w:rsidRPr="00CA082B">
        <w:rPr>
          <w:rFonts w:ascii="Times New Roman" w:hAnsi="Times New Roman" w:cs="Times New Roman"/>
          <w:i/>
          <w:iCs/>
        </w:rPr>
        <w:t>p</w:t>
      </w:r>
      <w:r w:rsidRPr="00CA082B">
        <w:rPr>
          <w:rFonts w:ascii="Times New Roman" w:hAnsi="Times New Roman" w:cs="Times New Roman"/>
        </w:rPr>
        <w:t xml:space="preserve"> &lt; 0.001). Model selection revealed that the likelihood of moving was not affected by parental habitat or by developmental </w:t>
      </w:r>
      <w:r>
        <w:rPr>
          <w:rFonts w:ascii="Times New Roman" w:hAnsi="Times New Roman" w:cs="Times New Roman"/>
        </w:rPr>
        <w:t xml:space="preserve">experience of </w:t>
      </w:r>
      <w:r w:rsidRPr="00CA082B">
        <w:rPr>
          <w:rFonts w:ascii="Times New Roman" w:hAnsi="Times New Roman" w:cs="Times New Roman"/>
        </w:rPr>
        <w:t xml:space="preserve">risk (Table </w:t>
      </w:r>
      <w:r w:rsidR="00DD7AA1">
        <w:rPr>
          <w:rFonts w:ascii="Times New Roman" w:hAnsi="Times New Roman" w:cs="Times New Roman"/>
        </w:rPr>
        <w:t>4.</w:t>
      </w:r>
      <w:r w:rsidRPr="00CA082B">
        <w:rPr>
          <w:rFonts w:ascii="Times New Roman" w:hAnsi="Times New Roman" w:cs="Times New Roman"/>
        </w:rPr>
        <w:t xml:space="preserve">1). Despite predator treatment influencing the decision of </w:t>
      </w:r>
      <w:r w:rsidRPr="00CA082B">
        <w:rPr>
          <w:rFonts w:ascii="Times New Roman" w:hAnsi="Times New Roman" w:cs="Times New Roman"/>
          <w:i/>
          <w:iCs/>
        </w:rPr>
        <w:t>Nucella</w:t>
      </w:r>
      <w:r w:rsidRPr="00CA082B">
        <w:rPr>
          <w:rFonts w:ascii="Times New Roman" w:hAnsi="Times New Roman" w:cs="Times New Roman"/>
        </w:rPr>
        <w:t xml:space="preserve"> to move, once the decision was taken the total distance travelled was the same across all treatment combinations (Table 1, Fig.</w:t>
      </w:r>
      <w:r w:rsidR="00DD7AA1" w:rsidRPr="00DD7AA1">
        <w:rPr>
          <w:rFonts w:ascii="Times New Roman" w:hAnsi="Times New Roman" w:cs="Times New Roman"/>
        </w:rPr>
        <w:t xml:space="preserve"> </w:t>
      </w:r>
      <w:r w:rsidR="00DD7AA1">
        <w:rPr>
          <w:rFonts w:ascii="Times New Roman" w:hAnsi="Times New Roman" w:cs="Times New Roman"/>
        </w:rPr>
        <w:t>4.</w:t>
      </w:r>
      <w:r w:rsidRPr="00CA082B">
        <w:rPr>
          <w:rFonts w:ascii="Times New Roman" w:hAnsi="Times New Roman" w:cs="Times New Roman"/>
        </w:rPr>
        <w:t xml:space="preserve">3). </w:t>
      </w:r>
    </w:p>
    <w:p w14:paraId="2DE8825A" w14:textId="77777777" w:rsidR="00FB7441" w:rsidRDefault="00FB7441" w:rsidP="00FB7441">
      <w:pPr>
        <w:spacing w:line="360" w:lineRule="auto"/>
        <w:ind w:firstLine="720"/>
        <w:jc w:val="both"/>
        <w:rPr>
          <w:rFonts w:ascii="Times New Roman" w:hAnsi="Times New Roman" w:cs="Times New Roman"/>
        </w:rPr>
      </w:pPr>
    </w:p>
    <w:p w14:paraId="0B1ECA8D" w14:textId="77777777" w:rsidR="00FB7441" w:rsidRDefault="00FB7441" w:rsidP="00FB7441">
      <w:pPr>
        <w:spacing w:line="360" w:lineRule="auto"/>
        <w:ind w:firstLine="720"/>
        <w:jc w:val="both"/>
        <w:rPr>
          <w:rFonts w:ascii="Times New Roman" w:hAnsi="Times New Roman" w:cs="Times New Roman"/>
        </w:rPr>
      </w:pPr>
    </w:p>
    <w:p w14:paraId="2712606E" w14:textId="28B24237" w:rsidR="00FB7441" w:rsidRPr="00CA082B" w:rsidRDefault="00FB7441" w:rsidP="00FB7441">
      <w:pPr>
        <w:spacing w:line="360" w:lineRule="auto"/>
        <w:jc w:val="both"/>
        <w:rPr>
          <w:rFonts w:ascii="Times New Roman" w:eastAsia="Times New Roman" w:hAnsi="Times New Roman" w:cs="Times New Roman"/>
          <w:sz w:val="24"/>
          <w:szCs w:val="24"/>
        </w:rPr>
      </w:pPr>
      <w:r w:rsidRPr="00CA082B">
        <w:rPr>
          <w:rFonts w:ascii="Times New Roman" w:hAnsi="Times New Roman" w:cs="Times New Roman"/>
          <w:noProof/>
          <w:lang w:eastAsia="en-GB"/>
        </w:rPr>
        <w:lastRenderedPageBreak/>
        <w:drawing>
          <wp:anchor distT="0" distB="0" distL="114300" distR="114300" simplePos="0" relativeHeight="251702272" behindDoc="1" locked="0" layoutInCell="1" allowOverlap="1" wp14:anchorId="45795640" wp14:editId="656D04CA">
            <wp:simplePos x="0" y="0"/>
            <wp:positionH relativeFrom="column">
              <wp:posOffset>1821180</wp:posOffset>
            </wp:positionH>
            <wp:positionV relativeFrom="paragraph">
              <wp:posOffset>274320</wp:posOffset>
            </wp:positionV>
            <wp:extent cx="1889760" cy="23522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7793"/>
                    <a:stretch/>
                  </pic:blipFill>
                  <pic:spPr bwMode="auto">
                    <a:xfrm>
                      <a:off x="0" y="0"/>
                      <a:ext cx="1889760" cy="2352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A1150" w14:textId="273B4AD3" w:rsidR="00FB7441" w:rsidRPr="00CA082B" w:rsidRDefault="00FB7441" w:rsidP="00FB7441">
      <w:pPr>
        <w:spacing w:line="360" w:lineRule="auto"/>
        <w:ind w:firstLine="720"/>
        <w:jc w:val="both"/>
        <w:rPr>
          <w:rFonts w:ascii="Times New Roman" w:hAnsi="Times New Roman" w:cs="Times New Roman"/>
        </w:rPr>
      </w:pPr>
    </w:p>
    <w:p w14:paraId="2846EA21" w14:textId="77777777" w:rsidR="00FB7441" w:rsidRPr="00CA082B" w:rsidRDefault="00FB7441" w:rsidP="00FB7441">
      <w:pPr>
        <w:spacing w:line="360" w:lineRule="auto"/>
        <w:rPr>
          <w:rFonts w:ascii="Times New Roman" w:hAnsi="Times New Roman" w:cs="Times New Roman"/>
        </w:rPr>
      </w:pPr>
    </w:p>
    <w:p w14:paraId="4390B314" w14:textId="77777777" w:rsidR="00FB7441" w:rsidRPr="00CA082B" w:rsidRDefault="00FB7441" w:rsidP="00FB7441">
      <w:pPr>
        <w:spacing w:line="360" w:lineRule="auto"/>
        <w:rPr>
          <w:rFonts w:ascii="Times New Roman" w:hAnsi="Times New Roman" w:cs="Times New Roman"/>
        </w:rPr>
      </w:pPr>
    </w:p>
    <w:p w14:paraId="2132DDDC" w14:textId="77777777" w:rsidR="00FB7441" w:rsidRPr="00CA082B" w:rsidRDefault="00FB7441" w:rsidP="00FB7441">
      <w:pPr>
        <w:spacing w:line="360" w:lineRule="auto"/>
        <w:rPr>
          <w:rFonts w:ascii="Times New Roman" w:hAnsi="Times New Roman" w:cs="Times New Roman"/>
        </w:rPr>
      </w:pPr>
    </w:p>
    <w:p w14:paraId="3776015C" w14:textId="77777777" w:rsidR="00FB7441" w:rsidRPr="00CA082B" w:rsidRDefault="00FB7441" w:rsidP="00FB7441">
      <w:pPr>
        <w:spacing w:line="360" w:lineRule="auto"/>
        <w:rPr>
          <w:rFonts w:ascii="Times New Roman" w:hAnsi="Times New Roman" w:cs="Times New Roman"/>
        </w:rPr>
      </w:pPr>
    </w:p>
    <w:p w14:paraId="451F085A" w14:textId="77777777" w:rsidR="00FB7441" w:rsidRPr="00CA082B" w:rsidRDefault="00FB7441" w:rsidP="00FB7441">
      <w:pPr>
        <w:spacing w:line="360" w:lineRule="auto"/>
        <w:rPr>
          <w:rFonts w:ascii="Times New Roman" w:hAnsi="Times New Roman" w:cs="Times New Roman"/>
        </w:rPr>
      </w:pPr>
    </w:p>
    <w:p w14:paraId="050EE4AD" w14:textId="77777777" w:rsidR="00FB7441" w:rsidRPr="00CA082B" w:rsidRDefault="00FB7441" w:rsidP="00FB7441">
      <w:pPr>
        <w:spacing w:line="360" w:lineRule="auto"/>
        <w:rPr>
          <w:rFonts w:ascii="Times New Roman" w:hAnsi="Times New Roman" w:cs="Times New Roman"/>
        </w:rPr>
      </w:pPr>
    </w:p>
    <w:p w14:paraId="27676ACF" w14:textId="483DFB12" w:rsidR="00FB7441" w:rsidRPr="00DD7AA1" w:rsidRDefault="00DD7AA1" w:rsidP="00FB7441">
      <w:pPr>
        <w:spacing w:line="360" w:lineRule="auto"/>
        <w:jc w:val="both"/>
        <w:rPr>
          <w:rFonts w:ascii="Times New Roman" w:hAnsi="Times New Roman" w:cs="Times New Roman"/>
          <w:i/>
          <w:iCs/>
        </w:rPr>
      </w:pPr>
      <w:r w:rsidRPr="00FB7441">
        <w:rPr>
          <w:rFonts w:ascii="Times New Roman" w:eastAsia="Times New Roman" w:hAnsi="Times New Roman" w:cs="Times New Roman"/>
          <w:b/>
          <w:i/>
          <w:iCs/>
        </w:rPr>
        <w:t>Figure</w:t>
      </w:r>
      <w:r w:rsidR="00FB7441" w:rsidRPr="00DD7AA1">
        <w:rPr>
          <w:rFonts w:ascii="Times New Roman" w:hAnsi="Times New Roman" w:cs="Times New Roman"/>
          <w:b/>
          <w:bCs/>
          <w:i/>
          <w:iCs/>
        </w:rPr>
        <w:t>.</w:t>
      </w:r>
      <w:r w:rsidRPr="00DD7AA1">
        <w:rPr>
          <w:rFonts w:ascii="Times New Roman" w:hAnsi="Times New Roman" w:cs="Times New Roman"/>
          <w:b/>
          <w:bCs/>
          <w:i/>
          <w:iCs/>
        </w:rPr>
        <w:t xml:space="preserve"> 4.</w:t>
      </w:r>
      <w:r w:rsidR="00FB7441" w:rsidRPr="00DD7AA1">
        <w:rPr>
          <w:rFonts w:ascii="Times New Roman" w:hAnsi="Times New Roman" w:cs="Times New Roman"/>
          <w:b/>
          <w:bCs/>
          <w:i/>
          <w:iCs/>
        </w:rPr>
        <w:t>2</w:t>
      </w:r>
      <w:r w:rsidR="00FB7441" w:rsidRPr="00DD7AA1">
        <w:rPr>
          <w:rFonts w:ascii="Times New Roman" w:hAnsi="Times New Roman" w:cs="Times New Roman"/>
          <w:i/>
          <w:iCs/>
        </w:rPr>
        <w:t xml:space="preserve"> Frequency with which individual Nucella lapillus moved in response to the addition of filtered seawater (No risk) and effluent from the green shore crab, Carcinus maenas (Risk). Boxes indicate the 25th and 75th percentiles (whiskers 1.5 x interquartile range) and the median (horizontal line within each box. All individual (n=108) were exposed to control and predator conditions 5 times each.</w:t>
      </w:r>
    </w:p>
    <w:p w14:paraId="4119AF5F" w14:textId="1D8E8E96" w:rsidR="00E01AB9" w:rsidRPr="00CA082B" w:rsidRDefault="00E01AB9" w:rsidP="00E01AB9">
      <w:pPr>
        <w:spacing w:line="360" w:lineRule="auto"/>
        <w:rPr>
          <w:rFonts w:ascii="Times New Roman" w:hAnsi="Times New Roman" w:cs="Times New Roman"/>
        </w:rPr>
      </w:pPr>
      <w:r w:rsidRPr="00CA082B">
        <w:rPr>
          <w:rFonts w:ascii="Times New Roman" w:hAnsi="Times New Roman" w:cs="Times New Roman"/>
          <w:noProof/>
          <w:color w:val="000000"/>
          <w:sz w:val="21"/>
          <w:szCs w:val="21"/>
          <w:bdr w:val="none" w:sz="0" w:space="0" w:color="auto" w:frame="1"/>
          <w:lang w:eastAsia="en-GB"/>
        </w:rPr>
        <w:drawing>
          <wp:anchor distT="0" distB="0" distL="114300" distR="114300" simplePos="0" relativeHeight="251704320" behindDoc="0" locked="0" layoutInCell="1" allowOverlap="1" wp14:anchorId="6103AC5D" wp14:editId="7E8A3A27">
            <wp:simplePos x="0" y="0"/>
            <wp:positionH relativeFrom="margin">
              <wp:posOffset>227965</wp:posOffset>
            </wp:positionH>
            <wp:positionV relativeFrom="paragraph">
              <wp:posOffset>87630</wp:posOffset>
            </wp:positionV>
            <wp:extent cx="5978769" cy="3896153"/>
            <wp:effectExtent l="0" t="0" r="317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8769" cy="3896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9AC5A" w14:textId="42DE2FCA" w:rsidR="00E01AB9" w:rsidRPr="00CA082B" w:rsidRDefault="00E01AB9" w:rsidP="00E01AB9">
      <w:pPr>
        <w:spacing w:line="360" w:lineRule="auto"/>
        <w:rPr>
          <w:rFonts w:ascii="Times New Roman" w:hAnsi="Times New Roman" w:cs="Times New Roman"/>
        </w:rPr>
      </w:pPr>
    </w:p>
    <w:p w14:paraId="1E05AE32" w14:textId="77777777" w:rsidR="00E01AB9" w:rsidRPr="00CA082B" w:rsidRDefault="00E01AB9" w:rsidP="00E01AB9">
      <w:pPr>
        <w:spacing w:line="360" w:lineRule="auto"/>
        <w:rPr>
          <w:rFonts w:ascii="Times New Roman" w:hAnsi="Times New Roman" w:cs="Times New Roman"/>
        </w:rPr>
      </w:pPr>
    </w:p>
    <w:p w14:paraId="5AF8822A" w14:textId="77777777" w:rsidR="00E01AB9" w:rsidRPr="00CA082B" w:rsidRDefault="00E01AB9" w:rsidP="00E01AB9">
      <w:pPr>
        <w:spacing w:line="360" w:lineRule="auto"/>
        <w:rPr>
          <w:rFonts w:ascii="Times New Roman" w:hAnsi="Times New Roman" w:cs="Times New Roman"/>
        </w:rPr>
      </w:pPr>
    </w:p>
    <w:p w14:paraId="0AA66279" w14:textId="77777777" w:rsidR="00E01AB9" w:rsidRPr="00CA082B" w:rsidRDefault="00E01AB9" w:rsidP="00E01AB9">
      <w:pPr>
        <w:spacing w:line="360" w:lineRule="auto"/>
        <w:rPr>
          <w:rFonts w:ascii="Times New Roman" w:hAnsi="Times New Roman" w:cs="Times New Roman"/>
        </w:rPr>
      </w:pPr>
    </w:p>
    <w:p w14:paraId="2C1C6DF0" w14:textId="77777777" w:rsidR="00E01AB9" w:rsidRPr="00CA082B" w:rsidRDefault="00E01AB9" w:rsidP="00E01AB9">
      <w:pPr>
        <w:spacing w:line="360" w:lineRule="auto"/>
        <w:rPr>
          <w:rFonts w:ascii="Times New Roman" w:hAnsi="Times New Roman" w:cs="Times New Roman"/>
        </w:rPr>
      </w:pPr>
    </w:p>
    <w:p w14:paraId="59B24995" w14:textId="77777777" w:rsidR="00E01AB9" w:rsidRPr="00CA082B" w:rsidRDefault="00E01AB9" w:rsidP="00E01AB9">
      <w:pPr>
        <w:spacing w:line="360" w:lineRule="auto"/>
        <w:rPr>
          <w:rFonts w:ascii="Times New Roman" w:hAnsi="Times New Roman" w:cs="Times New Roman"/>
        </w:rPr>
      </w:pPr>
    </w:p>
    <w:p w14:paraId="27BDB837" w14:textId="77777777" w:rsidR="00E01AB9" w:rsidRPr="00CA082B" w:rsidRDefault="00E01AB9" w:rsidP="00E01AB9">
      <w:pPr>
        <w:spacing w:line="360" w:lineRule="auto"/>
        <w:rPr>
          <w:rFonts w:ascii="Times New Roman" w:hAnsi="Times New Roman" w:cs="Times New Roman"/>
        </w:rPr>
      </w:pPr>
    </w:p>
    <w:p w14:paraId="3450DCB7" w14:textId="77777777" w:rsidR="00E01AB9" w:rsidRPr="00CA082B" w:rsidRDefault="00E01AB9" w:rsidP="00E01AB9">
      <w:pPr>
        <w:spacing w:line="360" w:lineRule="auto"/>
        <w:rPr>
          <w:rFonts w:ascii="Times New Roman" w:hAnsi="Times New Roman" w:cs="Times New Roman"/>
        </w:rPr>
      </w:pPr>
    </w:p>
    <w:p w14:paraId="1D301DF1" w14:textId="77777777" w:rsidR="00E01AB9" w:rsidRPr="00CA082B" w:rsidRDefault="00E01AB9" w:rsidP="00E01AB9">
      <w:pPr>
        <w:spacing w:line="360" w:lineRule="auto"/>
        <w:rPr>
          <w:rFonts w:ascii="Times New Roman" w:hAnsi="Times New Roman" w:cs="Times New Roman"/>
        </w:rPr>
      </w:pPr>
    </w:p>
    <w:p w14:paraId="59F968A3" w14:textId="6F4EF926" w:rsidR="00E01AB9" w:rsidRDefault="00E01AB9" w:rsidP="00E01AB9">
      <w:pPr>
        <w:spacing w:line="360" w:lineRule="auto"/>
        <w:rPr>
          <w:rFonts w:ascii="Times New Roman" w:hAnsi="Times New Roman" w:cs="Times New Roman"/>
        </w:rPr>
      </w:pPr>
    </w:p>
    <w:p w14:paraId="43B90909" w14:textId="77777777" w:rsidR="00E01AB9" w:rsidRPr="00CA082B" w:rsidRDefault="00E01AB9" w:rsidP="00E01AB9">
      <w:pPr>
        <w:spacing w:line="360" w:lineRule="auto"/>
        <w:rPr>
          <w:rFonts w:ascii="Times New Roman" w:hAnsi="Times New Roman" w:cs="Times New Roman"/>
        </w:rPr>
      </w:pPr>
    </w:p>
    <w:p w14:paraId="71478D46" w14:textId="7E710AAF" w:rsidR="00E01AB9" w:rsidRPr="00DD7AA1" w:rsidRDefault="00DD7AA1" w:rsidP="00E01AB9">
      <w:pPr>
        <w:spacing w:line="360" w:lineRule="auto"/>
        <w:jc w:val="both"/>
        <w:rPr>
          <w:rFonts w:ascii="Times New Roman" w:hAnsi="Times New Roman" w:cs="Times New Roman"/>
          <w:i/>
          <w:iCs/>
        </w:rPr>
      </w:pPr>
      <w:r w:rsidRPr="00FB7441">
        <w:rPr>
          <w:rFonts w:ascii="Times New Roman" w:eastAsia="Times New Roman" w:hAnsi="Times New Roman" w:cs="Times New Roman"/>
          <w:b/>
          <w:i/>
          <w:iCs/>
        </w:rPr>
        <w:t>Figure</w:t>
      </w:r>
      <w:r w:rsidR="00E01AB9" w:rsidRPr="00DD7AA1">
        <w:rPr>
          <w:rFonts w:ascii="Times New Roman" w:hAnsi="Times New Roman" w:cs="Times New Roman"/>
          <w:b/>
          <w:bCs/>
          <w:i/>
          <w:iCs/>
        </w:rPr>
        <w:t>.</w:t>
      </w:r>
      <w:r w:rsidRPr="00DD7AA1">
        <w:rPr>
          <w:rFonts w:ascii="Times New Roman" w:hAnsi="Times New Roman" w:cs="Times New Roman"/>
          <w:b/>
          <w:bCs/>
          <w:i/>
          <w:iCs/>
        </w:rPr>
        <w:t xml:space="preserve"> 4.</w:t>
      </w:r>
      <w:r w:rsidR="00E01AB9" w:rsidRPr="00DD7AA1">
        <w:rPr>
          <w:rFonts w:ascii="Times New Roman" w:hAnsi="Times New Roman" w:cs="Times New Roman"/>
          <w:b/>
          <w:bCs/>
          <w:i/>
          <w:iCs/>
        </w:rPr>
        <w:t>3</w:t>
      </w:r>
      <w:r w:rsidR="00E01AB9" w:rsidRPr="00DD7AA1">
        <w:rPr>
          <w:rFonts w:ascii="Times New Roman" w:hAnsi="Times New Roman" w:cs="Times New Roman"/>
          <w:i/>
          <w:iCs/>
        </w:rPr>
        <w:t xml:space="preserve"> Distance travelled by Nucella lapillus in response to the addition of filtered seawater (No risk) and effluent from the green shore crab (Risk). All individual (n=108) were exposed to control and predator conditions 5 times each.</w:t>
      </w:r>
    </w:p>
    <w:p w14:paraId="7A17EF31" w14:textId="4443D0C8" w:rsidR="00E01AB9" w:rsidRDefault="00E01AB9" w:rsidP="00E01AB9">
      <w:pPr>
        <w:spacing w:line="360" w:lineRule="auto"/>
        <w:rPr>
          <w:rFonts w:ascii="Times New Roman" w:hAnsi="Times New Roman" w:cs="Times New Roman"/>
        </w:rPr>
      </w:pPr>
    </w:p>
    <w:p w14:paraId="0340120E" w14:textId="78AD51C8" w:rsidR="00E01AB9" w:rsidRPr="00CA082B" w:rsidRDefault="00E01AB9" w:rsidP="00E01AB9">
      <w:pPr>
        <w:spacing w:line="360" w:lineRule="auto"/>
        <w:rPr>
          <w:rFonts w:ascii="Times New Roman" w:hAnsi="Times New Roman" w:cs="Times New Roman"/>
        </w:rPr>
      </w:pPr>
      <w:r w:rsidRPr="00CA082B">
        <w:rPr>
          <w:rFonts w:ascii="Times New Roman" w:hAnsi="Times New Roman" w:cs="Times New Roman"/>
          <w:noProof/>
          <w:lang w:eastAsia="en-GB"/>
        </w:rPr>
        <w:drawing>
          <wp:anchor distT="0" distB="0" distL="114300" distR="114300" simplePos="0" relativeHeight="251706368" behindDoc="0" locked="0" layoutInCell="1" allowOverlap="1" wp14:anchorId="4F58D29A" wp14:editId="1FBFC222">
            <wp:simplePos x="0" y="0"/>
            <wp:positionH relativeFrom="column">
              <wp:posOffset>1736725</wp:posOffset>
            </wp:positionH>
            <wp:positionV relativeFrom="paragraph">
              <wp:posOffset>160655</wp:posOffset>
            </wp:positionV>
            <wp:extent cx="2250831" cy="268639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ugeVsOut (Devel) annotated.png"/>
                    <pic:cNvPicPr/>
                  </pic:nvPicPr>
                  <pic:blipFill rotWithShape="1">
                    <a:blip r:embed="rId30" cstate="print">
                      <a:extLst>
                        <a:ext uri="{28A0092B-C50C-407E-A947-70E740481C1C}">
                          <a14:useLocalDpi xmlns:a14="http://schemas.microsoft.com/office/drawing/2010/main" val="0"/>
                        </a:ext>
                      </a:extLst>
                    </a:blip>
                    <a:srcRect b="11509"/>
                    <a:stretch/>
                  </pic:blipFill>
                  <pic:spPr bwMode="auto">
                    <a:xfrm>
                      <a:off x="0" y="0"/>
                      <a:ext cx="2250831" cy="2686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016240" w14:textId="271C9456" w:rsidR="00E01AB9" w:rsidRDefault="00E01AB9" w:rsidP="00E01AB9">
      <w:pPr>
        <w:spacing w:line="360" w:lineRule="auto"/>
        <w:jc w:val="both"/>
        <w:rPr>
          <w:rFonts w:ascii="Times New Roman" w:hAnsi="Times New Roman" w:cs="Times New Roman"/>
        </w:rPr>
      </w:pPr>
    </w:p>
    <w:p w14:paraId="0E737578" w14:textId="77777777" w:rsidR="00E01AB9" w:rsidRDefault="00E01AB9" w:rsidP="00E01AB9">
      <w:pPr>
        <w:spacing w:line="360" w:lineRule="auto"/>
        <w:jc w:val="both"/>
        <w:rPr>
          <w:rFonts w:ascii="Times New Roman" w:hAnsi="Times New Roman" w:cs="Times New Roman"/>
        </w:rPr>
      </w:pPr>
    </w:p>
    <w:p w14:paraId="6C230FCF" w14:textId="77777777" w:rsidR="00E01AB9" w:rsidRDefault="00E01AB9" w:rsidP="00E01AB9">
      <w:pPr>
        <w:spacing w:line="360" w:lineRule="auto"/>
        <w:jc w:val="both"/>
        <w:rPr>
          <w:rFonts w:ascii="Times New Roman" w:hAnsi="Times New Roman" w:cs="Times New Roman"/>
        </w:rPr>
      </w:pPr>
    </w:p>
    <w:p w14:paraId="182271E3" w14:textId="77777777" w:rsidR="00E01AB9" w:rsidRDefault="00E01AB9" w:rsidP="00E01AB9">
      <w:pPr>
        <w:spacing w:line="360" w:lineRule="auto"/>
        <w:jc w:val="both"/>
        <w:rPr>
          <w:rFonts w:ascii="Times New Roman" w:hAnsi="Times New Roman" w:cs="Times New Roman"/>
        </w:rPr>
      </w:pPr>
    </w:p>
    <w:p w14:paraId="7C77C456" w14:textId="77777777" w:rsidR="00E01AB9" w:rsidRDefault="00E01AB9" w:rsidP="00E01AB9">
      <w:pPr>
        <w:spacing w:line="360" w:lineRule="auto"/>
        <w:jc w:val="both"/>
        <w:rPr>
          <w:rFonts w:ascii="Times New Roman" w:hAnsi="Times New Roman" w:cs="Times New Roman"/>
        </w:rPr>
      </w:pPr>
    </w:p>
    <w:p w14:paraId="19B42443" w14:textId="77777777" w:rsidR="00E01AB9" w:rsidRDefault="00E01AB9" w:rsidP="00E01AB9">
      <w:pPr>
        <w:spacing w:line="360" w:lineRule="auto"/>
        <w:jc w:val="both"/>
        <w:rPr>
          <w:rFonts w:ascii="Times New Roman" w:hAnsi="Times New Roman" w:cs="Times New Roman"/>
        </w:rPr>
      </w:pPr>
    </w:p>
    <w:p w14:paraId="62735017" w14:textId="56B984B0" w:rsidR="00E01AB9" w:rsidRDefault="00E01AB9" w:rsidP="00E01AB9">
      <w:pPr>
        <w:spacing w:line="360" w:lineRule="auto"/>
        <w:jc w:val="both"/>
        <w:rPr>
          <w:rFonts w:ascii="Times New Roman" w:hAnsi="Times New Roman" w:cs="Times New Roman"/>
        </w:rPr>
      </w:pPr>
    </w:p>
    <w:p w14:paraId="2624301A" w14:textId="77777777" w:rsidR="00E01AB9" w:rsidRDefault="00E01AB9" w:rsidP="00E01AB9">
      <w:pPr>
        <w:spacing w:line="360" w:lineRule="auto"/>
        <w:jc w:val="both"/>
        <w:rPr>
          <w:rFonts w:ascii="Times New Roman" w:hAnsi="Times New Roman" w:cs="Times New Roman"/>
        </w:rPr>
      </w:pPr>
    </w:p>
    <w:p w14:paraId="3559C149" w14:textId="1509588A" w:rsidR="00E01AB9" w:rsidRPr="00DD7AA1" w:rsidRDefault="00DD7AA1" w:rsidP="00E01AB9">
      <w:pPr>
        <w:spacing w:line="360" w:lineRule="auto"/>
        <w:jc w:val="both"/>
        <w:rPr>
          <w:rFonts w:ascii="Times New Roman" w:eastAsia="Times New Roman" w:hAnsi="Times New Roman" w:cs="Times New Roman"/>
          <w:i/>
          <w:iCs/>
        </w:rPr>
      </w:pPr>
      <w:r w:rsidRPr="00DD7AA1">
        <w:rPr>
          <w:rFonts w:ascii="Times New Roman" w:eastAsia="Times New Roman" w:hAnsi="Times New Roman" w:cs="Times New Roman"/>
          <w:b/>
          <w:i/>
          <w:iCs/>
        </w:rPr>
        <w:t>Figure</w:t>
      </w:r>
      <w:r w:rsidR="00E01AB9" w:rsidRPr="00DD7AA1">
        <w:rPr>
          <w:rFonts w:ascii="Times New Roman" w:hAnsi="Times New Roman" w:cs="Times New Roman"/>
          <w:b/>
          <w:bCs/>
          <w:i/>
          <w:iCs/>
        </w:rPr>
        <w:t>.</w:t>
      </w:r>
      <w:r w:rsidRPr="00DD7AA1">
        <w:rPr>
          <w:rFonts w:ascii="Times New Roman" w:hAnsi="Times New Roman" w:cs="Times New Roman"/>
          <w:b/>
          <w:bCs/>
          <w:i/>
          <w:iCs/>
        </w:rPr>
        <w:t xml:space="preserve"> 4.</w:t>
      </w:r>
      <w:r w:rsidR="00E01AB9" w:rsidRPr="00DD7AA1">
        <w:rPr>
          <w:rFonts w:ascii="Times New Roman" w:hAnsi="Times New Roman" w:cs="Times New Roman"/>
          <w:b/>
          <w:bCs/>
          <w:i/>
          <w:iCs/>
        </w:rPr>
        <w:t>4</w:t>
      </w:r>
      <w:r w:rsidR="00E01AB9" w:rsidRPr="00DD7AA1">
        <w:rPr>
          <w:rFonts w:ascii="Times New Roman" w:hAnsi="Times New Roman" w:cs="Times New Roman"/>
          <w:i/>
          <w:iCs/>
        </w:rPr>
        <w:t xml:space="preserve"> Frequency with which individual Nucella lapillus chose to move above the waterline </w:t>
      </w:r>
      <w:r w:rsidR="00B0002C">
        <w:rPr>
          <w:rFonts w:ascii="Times New Roman" w:hAnsi="Times New Roman" w:cs="Times New Roman"/>
          <w:i/>
          <w:iCs/>
        </w:rPr>
        <w:t xml:space="preserve">depending on the developmental exposure to risk. </w:t>
      </w:r>
      <w:r w:rsidR="00E01AB9" w:rsidRPr="00DD7AA1">
        <w:rPr>
          <w:rFonts w:ascii="Times New Roman" w:hAnsi="Times New Roman" w:cs="Times New Roman"/>
          <w:i/>
          <w:iCs/>
        </w:rPr>
        <w:t xml:space="preserve">. Boxes indicate the 25th and 75th percentiles (whiskers 1.5 x interquartile range) and the median (horizontal line within each box. All individual (n=108) were exposed to control and predator conditions 5 times each. </w:t>
      </w:r>
      <w:r w:rsidR="00E01AB9" w:rsidRPr="00DD7AA1">
        <w:rPr>
          <w:rFonts w:ascii="Times New Roman" w:eastAsia="Times New Roman" w:hAnsi="Times New Roman" w:cs="Times New Roman"/>
          <w:i/>
          <w:iCs/>
        </w:rPr>
        <w:t>Letters</w:t>
      </w:r>
      <w:r w:rsidR="00E01AB9" w:rsidRPr="00DD7AA1">
        <w:rPr>
          <w:rFonts w:ascii="Times New Roman" w:eastAsia="Times New Roman" w:hAnsi="Times New Roman" w:cs="Times New Roman"/>
          <w:b/>
          <w:i/>
          <w:iCs/>
        </w:rPr>
        <w:t xml:space="preserve"> </w:t>
      </w:r>
      <w:r w:rsidR="00E01AB9" w:rsidRPr="00DD7AA1">
        <w:rPr>
          <w:rFonts w:ascii="Times New Roman" w:eastAsia="Times New Roman" w:hAnsi="Times New Roman" w:cs="Times New Roman"/>
          <w:i/>
          <w:iCs/>
        </w:rPr>
        <w:t xml:space="preserve">indicate results from the </w:t>
      </w:r>
      <w:r w:rsidR="00E01AB9" w:rsidRPr="00DD7AA1">
        <w:rPr>
          <w:rFonts w:ascii="Times New Roman" w:hAnsi="Times New Roman" w:cs="Times New Roman"/>
          <w:i/>
          <w:iCs/>
        </w:rPr>
        <w:t>Post hoc Tukey’s HSD.</w:t>
      </w:r>
      <w:r w:rsidR="00E01AB9" w:rsidRPr="00DD7AA1">
        <w:rPr>
          <w:rFonts w:ascii="Times New Roman" w:eastAsia="Times New Roman" w:hAnsi="Times New Roman" w:cs="Times New Roman"/>
          <w:i/>
          <w:iCs/>
        </w:rPr>
        <w:t xml:space="preserve"> </w:t>
      </w:r>
    </w:p>
    <w:p w14:paraId="63083BBB" w14:textId="77777777" w:rsidR="00E01AB9" w:rsidRDefault="00E01AB9" w:rsidP="00FB7441">
      <w:pPr>
        <w:spacing w:line="360" w:lineRule="auto"/>
        <w:ind w:firstLine="720"/>
        <w:jc w:val="both"/>
        <w:rPr>
          <w:rFonts w:ascii="Times New Roman" w:hAnsi="Times New Roman" w:cs="Times New Roman"/>
        </w:rPr>
      </w:pPr>
    </w:p>
    <w:p w14:paraId="6422D39A" w14:textId="77777777" w:rsidR="00E01AB9" w:rsidRDefault="00E01AB9" w:rsidP="00FB7441">
      <w:pPr>
        <w:spacing w:line="360" w:lineRule="auto"/>
        <w:ind w:firstLine="720"/>
        <w:jc w:val="both"/>
        <w:rPr>
          <w:rFonts w:ascii="Times New Roman" w:hAnsi="Times New Roman" w:cs="Times New Roman"/>
        </w:rPr>
      </w:pPr>
    </w:p>
    <w:p w14:paraId="304451DC" w14:textId="5DDBD308" w:rsidR="00FB7441" w:rsidRDefault="00FB7441" w:rsidP="00FB7441">
      <w:pPr>
        <w:spacing w:line="360" w:lineRule="auto"/>
        <w:ind w:firstLine="720"/>
        <w:jc w:val="both"/>
        <w:rPr>
          <w:rFonts w:ascii="Times New Roman" w:hAnsi="Times New Roman" w:cs="Times New Roman"/>
        </w:rPr>
      </w:pPr>
      <w:r w:rsidRPr="00CA082B">
        <w:rPr>
          <w:rFonts w:ascii="Times New Roman" w:hAnsi="Times New Roman" w:cs="Times New Roman"/>
        </w:rPr>
        <w:t xml:space="preserve">Of all the instances (60.67 % of all trials) in which </w:t>
      </w:r>
      <w:r w:rsidRPr="00CA082B">
        <w:rPr>
          <w:rFonts w:ascii="Times New Roman" w:hAnsi="Times New Roman" w:cs="Times New Roman"/>
          <w:i/>
          <w:iCs/>
        </w:rPr>
        <w:t>Nucella</w:t>
      </w:r>
      <w:r w:rsidRPr="00CA082B">
        <w:rPr>
          <w:rFonts w:ascii="Times New Roman" w:hAnsi="Times New Roman" w:cs="Times New Roman"/>
        </w:rPr>
        <w:t xml:space="preserve"> moved from their initial position, </w:t>
      </w:r>
      <w:r>
        <w:rPr>
          <w:rFonts w:ascii="Times New Roman" w:hAnsi="Times New Roman" w:cs="Times New Roman"/>
        </w:rPr>
        <w:t xml:space="preserve">in </w:t>
      </w:r>
      <w:r w:rsidRPr="00CA082B">
        <w:rPr>
          <w:rFonts w:ascii="Times New Roman" w:hAnsi="Times New Roman" w:cs="Times New Roman"/>
        </w:rPr>
        <w:t xml:space="preserve">88 % of </w:t>
      </w:r>
      <w:r>
        <w:rPr>
          <w:rFonts w:ascii="Times New Roman" w:hAnsi="Times New Roman" w:cs="Times New Roman"/>
        </w:rPr>
        <w:t>cases, snails c</w:t>
      </w:r>
      <w:r w:rsidRPr="00CA082B">
        <w:rPr>
          <w:rFonts w:ascii="Times New Roman" w:hAnsi="Times New Roman" w:cs="Times New Roman"/>
        </w:rPr>
        <w:t xml:space="preserve">hose the safety of a refuge as their final position rather than remaining in the open and exposed to a potential attack. None of the factors tested here influenced the choice of </w:t>
      </w:r>
      <w:r w:rsidRPr="00CA082B">
        <w:rPr>
          <w:rFonts w:ascii="Times New Roman" w:hAnsi="Times New Roman" w:cs="Times New Roman"/>
          <w:i/>
          <w:iCs/>
        </w:rPr>
        <w:t>Nucella</w:t>
      </w:r>
      <w:r w:rsidRPr="00CA082B">
        <w:rPr>
          <w:rFonts w:ascii="Times New Roman" w:hAnsi="Times New Roman" w:cs="Times New Roman"/>
        </w:rPr>
        <w:t xml:space="preserve"> to seek safety (Table </w:t>
      </w:r>
      <w:r w:rsidR="00DD7AA1">
        <w:rPr>
          <w:rFonts w:ascii="Times New Roman" w:hAnsi="Times New Roman" w:cs="Times New Roman"/>
        </w:rPr>
        <w:t>4.</w:t>
      </w:r>
      <w:r w:rsidRPr="00CA082B">
        <w:rPr>
          <w:rFonts w:ascii="Times New Roman" w:hAnsi="Times New Roman" w:cs="Times New Roman"/>
        </w:rPr>
        <w:t xml:space="preserve">1). </w:t>
      </w:r>
      <w:r w:rsidRPr="00635B79">
        <w:rPr>
          <w:rFonts w:ascii="Times New Roman" w:hAnsi="Times New Roman" w:cs="Times New Roman"/>
        </w:rPr>
        <w:t xml:space="preserve">However, further analysis into the types of refuge selected by </w:t>
      </w:r>
      <w:r w:rsidRPr="00635B79">
        <w:rPr>
          <w:rFonts w:ascii="Times New Roman" w:hAnsi="Times New Roman" w:cs="Times New Roman"/>
          <w:i/>
          <w:iCs/>
        </w:rPr>
        <w:t>Nucella</w:t>
      </w:r>
      <w:r w:rsidRPr="00635B79">
        <w:rPr>
          <w:rFonts w:ascii="Times New Roman" w:hAnsi="Times New Roman" w:cs="Times New Roman"/>
        </w:rPr>
        <w:t xml:space="preserve">, revealed </w:t>
      </w:r>
      <w:r w:rsidRPr="00CA082B">
        <w:rPr>
          <w:rFonts w:ascii="Times New Roman" w:hAnsi="Times New Roman" w:cs="Times New Roman"/>
        </w:rPr>
        <w:t xml:space="preserve">that </w:t>
      </w:r>
      <w:r>
        <w:rPr>
          <w:rFonts w:ascii="Times New Roman" w:hAnsi="Times New Roman" w:cs="Times New Roman"/>
        </w:rPr>
        <w:t>the</w:t>
      </w:r>
      <w:r w:rsidRPr="00CA082B">
        <w:rPr>
          <w:rFonts w:ascii="Times New Roman" w:hAnsi="Times New Roman" w:cs="Times New Roman"/>
        </w:rPr>
        <w:t xml:space="preserve"> risk regime </w:t>
      </w:r>
      <w:r>
        <w:rPr>
          <w:rFonts w:ascii="Times New Roman" w:hAnsi="Times New Roman" w:cs="Times New Roman"/>
        </w:rPr>
        <w:t xml:space="preserve">they were exposed to throughout development </w:t>
      </w:r>
      <w:r w:rsidRPr="00CA082B">
        <w:rPr>
          <w:rFonts w:ascii="Times New Roman" w:hAnsi="Times New Roman" w:cs="Times New Roman"/>
        </w:rPr>
        <w:t>impacted their choice of refuge (Fig.</w:t>
      </w:r>
      <w:r w:rsidR="00DD7AA1" w:rsidRPr="00DD7AA1">
        <w:rPr>
          <w:rFonts w:ascii="Times New Roman" w:hAnsi="Times New Roman" w:cs="Times New Roman"/>
        </w:rPr>
        <w:t xml:space="preserve"> </w:t>
      </w:r>
      <w:r w:rsidR="00DD7AA1">
        <w:rPr>
          <w:rFonts w:ascii="Times New Roman" w:hAnsi="Times New Roman" w:cs="Times New Roman"/>
        </w:rPr>
        <w:t>4.</w:t>
      </w:r>
      <w:r>
        <w:rPr>
          <w:rFonts w:ascii="Times New Roman" w:hAnsi="Times New Roman" w:cs="Times New Roman"/>
        </w:rPr>
        <w:t>4</w:t>
      </w:r>
      <w:r w:rsidRPr="00CA082B">
        <w:rPr>
          <w:rFonts w:ascii="Times New Roman" w:hAnsi="Times New Roman" w:cs="Times New Roman"/>
        </w:rPr>
        <w:t xml:space="preserve">). </w:t>
      </w:r>
      <w:r w:rsidRPr="00CA082B">
        <w:rPr>
          <w:rFonts w:ascii="Times New Roman" w:hAnsi="Times New Roman" w:cs="Times New Roman"/>
          <w:i/>
          <w:iCs/>
        </w:rPr>
        <w:t>Nucella</w:t>
      </w:r>
      <w:r w:rsidRPr="00CA082B">
        <w:rPr>
          <w:rFonts w:ascii="Times New Roman" w:hAnsi="Times New Roman" w:cs="Times New Roman"/>
        </w:rPr>
        <w:t xml:space="preserve"> reared under constant risk were more likely to choose to move out of the water (73 % frequency), than those reared under no risk conditions (54% frequency,</w:t>
      </w:r>
      <w:r w:rsidRPr="00CA082B">
        <w:rPr>
          <w:rFonts w:ascii="Times New Roman" w:eastAsia="Times New Roman" w:hAnsi="Times New Roman" w:cs="Times New Roman"/>
        </w:rPr>
        <w:t xml:space="preserve"> Tukey’s pairwise comparison: </w:t>
      </w:r>
      <w:r w:rsidRPr="00CA082B">
        <w:rPr>
          <w:rFonts w:ascii="Times New Roman" w:eastAsia="Times New Roman" w:hAnsi="Times New Roman" w:cs="Times New Roman"/>
          <w:i/>
          <w:iCs/>
        </w:rPr>
        <w:t>p</w:t>
      </w:r>
      <w:r w:rsidRPr="00CA082B">
        <w:rPr>
          <w:rFonts w:ascii="Times New Roman" w:eastAsia="Times New Roman" w:hAnsi="Times New Roman" w:cs="Times New Roman"/>
        </w:rPr>
        <w:t xml:space="preserve"> = 0.019)</w:t>
      </w:r>
      <w:r w:rsidRPr="00CA082B">
        <w:rPr>
          <w:rFonts w:ascii="Times New Roman" w:hAnsi="Times New Roman" w:cs="Times New Roman"/>
        </w:rPr>
        <w:t xml:space="preserve">. </w:t>
      </w:r>
      <w:r w:rsidRPr="00CA082B">
        <w:rPr>
          <w:rFonts w:ascii="Times New Roman" w:hAnsi="Times New Roman" w:cs="Times New Roman"/>
          <w:i/>
          <w:iCs/>
        </w:rPr>
        <w:t>Nucella</w:t>
      </w:r>
      <w:r w:rsidRPr="00CA082B">
        <w:rPr>
          <w:rFonts w:ascii="Times New Roman" w:hAnsi="Times New Roman" w:cs="Times New Roman"/>
        </w:rPr>
        <w:t xml:space="preserve"> reared in the variable risk treatment selected to crawl </w:t>
      </w:r>
      <w:r>
        <w:rPr>
          <w:rFonts w:ascii="Times New Roman" w:hAnsi="Times New Roman" w:cs="Times New Roman"/>
        </w:rPr>
        <w:t>above the</w:t>
      </w:r>
      <w:r w:rsidRPr="00CA082B">
        <w:rPr>
          <w:rFonts w:ascii="Times New Roman" w:hAnsi="Times New Roman" w:cs="Times New Roman"/>
        </w:rPr>
        <w:t xml:space="preserve"> water</w:t>
      </w:r>
      <w:r>
        <w:rPr>
          <w:rFonts w:ascii="Times New Roman" w:hAnsi="Times New Roman" w:cs="Times New Roman"/>
        </w:rPr>
        <w:t>line</w:t>
      </w:r>
      <w:r w:rsidRPr="00CA082B">
        <w:rPr>
          <w:rFonts w:ascii="Times New Roman" w:hAnsi="Times New Roman" w:cs="Times New Roman"/>
        </w:rPr>
        <w:t xml:space="preserve"> at a frequency intermediate between no risk and constant risk (Fig.</w:t>
      </w:r>
      <w:r w:rsidR="00DD7AA1" w:rsidRPr="00DD7AA1">
        <w:rPr>
          <w:rFonts w:ascii="Times New Roman" w:hAnsi="Times New Roman" w:cs="Times New Roman"/>
        </w:rPr>
        <w:t xml:space="preserve"> </w:t>
      </w:r>
      <w:r w:rsidR="00DD7AA1">
        <w:rPr>
          <w:rFonts w:ascii="Times New Roman" w:hAnsi="Times New Roman" w:cs="Times New Roman"/>
        </w:rPr>
        <w:t>4.</w:t>
      </w:r>
      <w:r>
        <w:rPr>
          <w:rFonts w:ascii="Times New Roman" w:hAnsi="Times New Roman" w:cs="Times New Roman"/>
        </w:rPr>
        <w:t>4</w:t>
      </w:r>
      <w:r w:rsidRPr="00CA082B">
        <w:rPr>
          <w:rFonts w:ascii="Times New Roman" w:hAnsi="Times New Roman" w:cs="Times New Roman"/>
        </w:rPr>
        <w:t xml:space="preserve">). </w:t>
      </w:r>
    </w:p>
    <w:p w14:paraId="7840FABC" w14:textId="6FDFF68E" w:rsidR="00FB7441" w:rsidRDefault="00FB7441" w:rsidP="00FB7441">
      <w:pPr>
        <w:spacing w:line="360" w:lineRule="auto"/>
        <w:ind w:firstLine="720"/>
        <w:jc w:val="both"/>
        <w:rPr>
          <w:rFonts w:ascii="Times New Roman" w:hAnsi="Times New Roman" w:cs="Times New Roman"/>
        </w:rPr>
      </w:pPr>
    </w:p>
    <w:p w14:paraId="7E0293F4" w14:textId="43F2E6E9" w:rsidR="00FB7441" w:rsidRDefault="00FB7441" w:rsidP="00FB7441">
      <w:pPr>
        <w:spacing w:line="360" w:lineRule="auto"/>
        <w:ind w:firstLine="720"/>
        <w:jc w:val="both"/>
        <w:rPr>
          <w:rFonts w:ascii="Times New Roman" w:hAnsi="Times New Roman" w:cs="Times New Roman"/>
        </w:rPr>
      </w:pPr>
    </w:p>
    <w:p w14:paraId="58914871" w14:textId="2C2770A6" w:rsidR="00FB7441" w:rsidRDefault="00FB7441" w:rsidP="00FB7441">
      <w:pPr>
        <w:spacing w:line="360" w:lineRule="auto"/>
        <w:ind w:firstLine="720"/>
        <w:jc w:val="both"/>
        <w:rPr>
          <w:rFonts w:ascii="Times New Roman" w:hAnsi="Times New Roman" w:cs="Times New Roman"/>
        </w:rPr>
      </w:pPr>
    </w:p>
    <w:p w14:paraId="250D3D51" w14:textId="553BB611" w:rsidR="00E01AB9" w:rsidRPr="00DD7AA1" w:rsidRDefault="00E01AB9" w:rsidP="00E01AB9">
      <w:pPr>
        <w:spacing w:line="360" w:lineRule="auto"/>
        <w:jc w:val="both"/>
        <w:rPr>
          <w:rFonts w:ascii="Times New Roman" w:hAnsi="Times New Roman" w:cs="Times New Roman"/>
          <w:i/>
          <w:iCs/>
        </w:rPr>
      </w:pPr>
      <w:r w:rsidRPr="00DD7AA1">
        <w:rPr>
          <w:rFonts w:ascii="Times New Roman" w:hAnsi="Times New Roman" w:cs="Times New Roman"/>
          <w:b/>
          <w:i/>
          <w:iCs/>
          <w:noProof/>
        </w:rPr>
        <w:lastRenderedPageBreak/>
        <w:t xml:space="preserve">Table </w:t>
      </w:r>
      <w:r w:rsidR="00DD7AA1" w:rsidRPr="00DD7AA1">
        <w:rPr>
          <w:rFonts w:ascii="Times New Roman" w:hAnsi="Times New Roman" w:cs="Times New Roman"/>
          <w:b/>
          <w:bCs/>
          <w:i/>
          <w:iCs/>
        </w:rPr>
        <w:t>4.</w:t>
      </w:r>
      <w:r w:rsidRPr="00DD7AA1">
        <w:rPr>
          <w:rFonts w:ascii="Times New Roman" w:hAnsi="Times New Roman" w:cs="Times New Roman"/>
          <w:b/>
          <w:i/>
          <w:iCs/>
          <w:noProof/>
        </w:rPr>
        <w:t>1</w:t>
      </w:r>
      <w:r w:rsidRPr="00DD7AA1">
        <w:rPr>
          <w:rFonts w:ascii="Times New Roman" w:hAnsi="Times New Roman" w:cs="Times New Roman"/>
          <w:i/>
          <w:iCs/>
        </w:rPr>
        <w:t xml:space="preserve"> Behavioural assay model selection scores for wave-exposed and wave-sheltered population of </w:t>
      </w:r>
      <w:r w:rsidRPr="00DD7AA1">
        <w:rPr>
          <w:rFonts w:ascii="Times New Roman" w:eastAsia="Times New Roman" w:hAnsi="Times New Roman" w:cs="Times New Roman"/>
          <w:i/>
          <w:iCs/>
        </w:rPr>
        <w:t>dogwhelks (</w:t>
      </w:r>
      <w:r w:rsidRPr="00DD7AA1">
        <w:rPr>
          <w:rFonts w:ascii="Times New Roman" w:hAnsi="Times New Roman" w:cs="Times New Roman"/>
          <w:i/>
          <w:iCs/>
        </w:rPr>
        <w:t>Nucella lapillus), reared under no risk, variable risk and constant risk conditions exposed to crab effluent from the green shore crab or filtered seawater.</w:t>
      </w:r>
    </w:p>
    <w:p w14:paraId="07F6035A" w14:textId="77777777" w:rsidR="00E01AB9" w:rsidRPr="00CA082B" w:rsidRDefault="00E01AB9" w:rsidP="00E01AB9">
      <w:pPr>
        <w:spacing w:after="0" w:line="360" w:lineRule="auto"/>
        <w:ind w:left="1440"/>
        <w:rPr>
          <w:rFonts w:ascii="Times New Roman" w:hAnsi="Times New Roman" w:cs="Times New Roman"/>
          <w:b/>
        </w:rPr>
      </w:pPr>
      <w:r w:rsidRPr="00CA082B">
        <w:rPr>
          <w:rFonts w:ascii="Times New Roman" w:hAnsi="Times New Roman" w:cs="Times New Roman"/>
          <w:b/>
          <w:noProof/>
          <w:sz w:val="24"/>
          <w:szCs w:val="24"/>
          <w:lang w:eastAsia="en-GB"/>
        </w:rPr>
        <mc:AlternateContent>
          <mc:Choice Requires="wps">
            <w:drawing>
              <wp:anchor distT="0" distB="0" distL="114300" distR="114300" simplePos="0" relativeHeight="251708416" behindDoc="0" locked="0" layoutInCell="1" allowOverlap="1" wp14:anchorId="387F553A" wp14:editId="07F56638">
                <wp:simplePos x="0" y="0"/>
                <wp:positionH relativeFrom="margin">
                  <wp:posOffset>13335</wp:posOffset>
                </wp:positionH>
                <wp:positionV relativeFrom="paragraph">
                  <wp:posOffset>-3175</wp:posOffset>
                </wp:positionV>
                <wp:extent cx="5727700" cy="0"/>
                <wp:effectExtent l="0" t="19050" r="25400" b="19050"/>
                <wp:wrapNone/>
                <wp:docPr id="28" name="Straight Connector 28"/>
                <wp:cNvGraphicFramePr/>
                <a:graphic xmlns:a="http://schemas.openxmlformats.org/drawingml/2006/main">
                  <a:graphicData uri="http://schemas.microsoft.com/office/word/2010/wordprocessingShape">
                    <wps:wsp>
                      <wps:cNvCnPr/>
                      <wps:spPr>
                        <a:xfrm flipV="1">
                          <a:off x="0" y="0"/>
                          <a:ext cx="572770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1A2162" id="Straight Connector 28" o:spid="_x0000_s1026" style="position:absolute;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25pt" to="452.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" strokecolor="windowText" strokeweight="2.25pt">
                <v:stroke joinstyle="miter"/>
                <w10:wrap anchorx="margin"/>
              </v:line>
            </w:pict>
          </mc:Fallback>
        </mc:AlternateContent>
      </w:r>
      <w:r w:rsidRPr="00CA082B">
        <w:rPr>
          <w:rFonts w:ascii="Times New Roman" w:hAnsi="Times New Roman" w:cs="Times New Roman"/>
          <w:b/>
        </w:rPr>
        <w:t>Terms removed</w:t>
      </w:r>
      <w:r w:rsidRPr="00CA082B">
        <w:rPr>
          <w:rFonts w:ascii="Times New Roman" w:hAnsi="Times New Roman" w:cs="Times New Roman"/>
          <w:b/>
        </w:rPr>
        <w:tab/>
        <w:t>df</w:t>
      </w:r>
      <w:r w:rsidRPr="00CA082B">
        <w:rPr>
          <w:rFonts w:ascii="Times New Roman" w:hAnsi="Times New Roman" w:cs="Times New Roman"/>
          <w:b/>
        </w:rPr>
        <w:tab/>
        <w:t>Moved</w:t>
      </w:r>
      <w:r w:rsidRPr="00CA082B">
        <w:rPr>
          <w:rFonts w:ascii="Times New Roman" w:hAnsi="Times New Roman" w:cs="Times New Roman"/>
          <w:b/>
        </w:rPr>
        <w:tab/>
        <w:t xml:space="preserve">       Distance</w:t>
      </w:r>
      <w:r w:rsidRPr="00CA082B">
        <w:rPr>
          <w:rFonts w:ascii="Times New Roman" w:hAnsi="Times New Roman" w:cs="Times New Roman"/>
          <w:b/>
        </w:rPr>
        <w:tab/>
        <w:t xml:space="preserve">       Safe</w:t>
      </w:r>
      <w:r w:rsidRPr="00CA082B">
        <w:rPr>
          <w:rFonts w:ascii="Times New Roman" w:hAnsi="Times New Roman" w:cs="Times New Roman"/>
          <w:b/>
        </w:rPr>
        <w:tab/>
        <w:t>Refuge</w:t>
      </w:r>
    </w:p>
    <w:p w14:paraId="03EB4CA5" w14:textId="77777777" w:rsidR="00E01AB9" w:rsidRPr="00CA082B" w:rsidRDefault="00E01AB9" w:rsidP="00E01AB9">
      <w:pPr>
        <w:spacing w:after="0" w:line="360" w:lineRule="auto"/>
        <w:ind w:left="1440"/>
        <w:rPr>
          <w:rFonts w:ascii="Times New Roman" w:hAnsi="Times New Roman" w:cs="Times New Roman"/>
          <w:b/>
        </w:rPr>
      </w:pPr>
      <w:r w:rsidRPr="00CA082B">
        <w:rPr>
          <w:rFonts w:ascii="Times New Roman" w:hAnsi="Times New Roman" w:cs="Times New Roman"/>
          <w:b/>
          <w:noProof/>
          <w:lang w:eastAsia="en-GB"/>
        </w:rPr>
        <mc:AlternateContent>
          <mc:Choice Requires="wps">
            <w:drawing>
              <wp:anchor distT="0" distB="0" distL="114300" distR="114300" simplePos="0" relativeHeight="251709440" behindDoc="0" locked="0" layoutInCell="1" allowOverlap="1" wp14:anchorId="6C5F2525" wp14:editId="1920DC21">
                <wp:simplePos x="0" y="0"/>
                <wp:positionH relativeFrom="margin">
                  <wp:posOffset>2540</wp:posOffset>
                </wp:positionH>
                <wp:positionV relativeFrom="paragraph">
                  <wp:posOffset>176530</wp:posOffset>
                </wp:positionV>
                <wp:extent cx="5735955" cy="16510"/>
                <wp:effectExtent l="19050" t="19050" r="36195" b="21590"/>
                <wp:wrapNone/>
                <wp:docPr id="29" name="Straight Connector 29"/>
                <wp:cNvGraphicFramePr/>
                <a:graphic xmlns:a="http://schemas.openxmlformats.org/drawingml/2006/main">
                  <a:graphicData uri="http://schemas.microsoft.com/office/word/2010/wordprocessingShape">
                    <wps:wsp>
                      <wps:cNvCnPr/>
                      <wps:spPr>
                        <a:xfrm flipV="1">
                          <a:off x="0" y="0"/>
                          <a:ext cx="5735955" cy="1651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FE402A" id="Straight Connector 29" o:spid="_x0000_s1026" style="position:absolute;flip: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3.9pt" to="451.8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" strokecolor="windowText" strokeweight="2.25pt">
                <v:stroke joinstyle="miter"/>
                <w10:wrap anchorx="margin"/>
              </v:line>
            </w:pict>
          </mc:Fallback>
        </mc:AlternateContent>
      </w:r>
      <w:r w:rsidRPr="00CA082B">
        <w:rPr>
          <w:rFonts w:ascii="Times New Roman" w:hAnsi="Times New Roman" w:cs="Times New Roman"/>
          <w:b/>
        </w:rPr>
        <w:tab/>
      </w:r>
      <w:r w:rsidRPr="00CA082B">
        <w:rPr>
          <w:rFonts w:ascii="Times New Roman" w:hAnsi="Times New Roman" w:cs="Times New Roman"/>
          <w:b/>
        </w:rPr>
        <w:tab/>
      </w:r>
      <w:r w:rsidRPr="00CA082B">
        <w:rPr>
          <w:rFonts w:ascii="Times New Roman" w:hAnsi="Times New Roman" w:cs="Times New Roman"/>
          <w:b/>
        </w:rPr>
        <w:tab/>
        <w:t xml:space="preserve">          Not Moved    Travelled</w:t>
      </w:r>
      <w:r w:rsidRPr="00CA082B">
        <w:rPr>
          <w:rFonts w:ascii="Times New Roman" w:hAnsi="Times New Roman" w:cs="Times New Roman"/>
          <w:b/>
        </w:rPr>
        <w:tab/>
        <w:t xml:space="preserve">    Not Safe</w:t>
      </w:r>
      <w:r w:rsidRPr="00CA082B">
        <w:rPr>
          <w:rFonts w:ascii="Times New Roman" w:hAnsi="Times New Roman" w:cs="Times New Roman"/>
          <w:b/>
        </w:rPr>
        <w:tab/>
        <w:t xml:space="preserve">  Out</w:t>
      </w:r>
    </w:p>
    <w:p w14:paraId="74E80B36" w14:textId="77777777" w:rsidR="00E01AB9" w:rsidRPr="00CA082B" w:rsidRDefault="00E01AB9" w:rsidP="00E01AB9">
      <w:pPr>
        <w:spacing w:after="0" w:line="360" w:lineRule="auto"/>
        <w:rPr>
          <w:rFonts w:ascii="Times New Roman" w:hAnsi="Times New Roman" w:cs="Times New Roman"/>
          <w:sz w:val="4"/>
        </w:rPr>
      </w:pPr>
    </w:p>
    <w:p w14:paraId="05031C71" w14:textId="77777777" w:rsidR="00E01AB9" w:rsidRPr="00CA082B" w:rsidRDefault="00E01AB9" w:rsidP="00E01AB9">
      <w:pPr>
        <w:tabs>
          <w:tab w:val="left" w:pos="1260"/>
        </w:tabs>
        <w:spacing w:after="0" w:line="360" w:lineRule="auto"/>
        <w:rPr>
          <w:rFonts w:ascii="Times New Roman" w:hAnsi="Times New Roman" w:cs="Times New Roman"/>
          <w:color w:val="000000"/>
          <w:sz w:val="20"/>
          <w:szCs w:val="20"/>
          <w:bdr w:val="none" w:sz="0" w:space="0" w:color="auto" w:frame="1"/>
        </w:rPr>
      </w:pPr>
      <w:r w:rsidRPr="00CA082B">
        <w:rPr>
          <w:rFonts w:ascii="Times New Roman" w:hAnsi="Times New Roman" w:cs="Times New Roman"/>
          <w:sz w:val="20"/>
          <w:szCs w:val="20"/>
        </w:rPr>
        <w:t>3-way</w:t>
      </w:r>
      <w:r w:rsidRPr="00CA082B">
        <w:rPr>
          <w:rFonts w:ascii="Times New Roman" w:hAnsi="Times New Roman" w:cs="Times New Roman"/>
          <w:sz w:val="20"/>
          <w:szCs w:val="20"/>
        </w:rPr>
        <w:tab/>
      </w:r>
      <w:r w:rsidRPr="00CA082B">
        <w:rPr>
          <w:rFonts w:ascii="Times New Roman" w:hAnsi="Times New Roman" w:cs="Times New Roman"/>
          <w:sz w:val="20"/>
          <w:szCs w:val="20"/>
        </w:rPr>
        <w:tab/>
      </w:r>
      <w:r w:rsidRPr="00CA082B">
        <w:rPr>
          <w:rFonts w:ascii="Times New Roman" w:hAnsi="Times New Roman" w:cs="Times New Roman"/>
          <w:sz w:val="20"/>
          <w:szCs w:val="20"/>
        </w:rPr>
        <w:tab/>
      </w:r>
      <w:r w:rsidRPr="00CA082B">
        <w:rPr>
          <w:rFonts w:ascii="Times New Roman" w:hAnsi="Times New Roman" w:cs="Times New Roman"/>
          <w:sz w:val="20"/>
          <w:szCs w:val="20"/>
        </w:rPr>
        <w:tab/>
      </w:r>
      <w:r w:rsidRPr="00CA082B">
        <w:rPr>
          <w:rFonts w:ascii="Times New Roman" w:hAnsi="Times New Roman" w:cs="Times New Roman"/>
          <w:sz w:val="20"/>
          <w:szCs w:val="20"/>
        </w:rPr>
        <w:tab/>
        <w:t xml:space="preserve"> </w:t>
      </w:r>
      <w:r w:rsidRPr="00CA082B">
        <w:rPr>
          <w:rFonts w:ascii="Times New Roman" w:eastAsia="Times New Roman" w:hAnsi="Times New Roman" w:cs="Times New Roman"/>
          <w:color w:val="000000"/>
          <w:sz w:val="20"/>
          <w:szCs w:val="20"/>
          <w:bdr w:val="none" w:sz="0" w:space="0" w:color="auto" w:frame="1"/>
          <w:lang w:val="el-GR" w:eastAsia="el-GR"/>
        </w:rPr>
        <w:t>16</w:t>
      </w:r>
      <w:r w:rsidRPr="00CA082B">
        <w:rPr>
          <w:rFonts w:ascii="Times New Roman" w:eastAsia="Times New Roman" w:hAnsi="Times New Roman" w:cs="Times New Roman"/>
          <w:color w:val="000000"/>
          <w:sz w:val="20"/>
          <w:szCs w:val="20"/>
          <w:bdr w:val="none" w:sz="0" w:space="0" w:color="auto" w:frame="1"/>
          <w:lang w:val="el-GR" w:eastAsia="el-GR"/>
        </w:rPr>
        <w:tab/>
        <w:t>1322.077</w:t>
      </w:r>
      <w:r w:rsidRPr="00CA082B">
        <w:rPr>
          <w:rFonts w:ascii="Times New Roman" w:hAnsi="Times New Roman" w:cs="Times New Roman"/>
          <w:sz w:val="20"/>
          <w:szCs w:val="20"/>
        </w:rPr>
        <w:t xml:space="preserve">        </w:t>
      </w:r>
      <w:r w:rsidRPr="00CA082B">
        <w:rPr>
          <w:rFonts w:ascii="Times New Roman" w:eastAsia="Times New Roman" w:hAnsi="Times New Roman" w:cs="Times New Roman"/>
          <w:color w:val="000000"/>
          <w:sz w:val="20"/>
          <w:szCs w:val="20"/>
          <w:bdr w:val="none" w:sz="0" w:space="0" w:color="auto" w:frame="1"/>
          <w:lang w:val="el-GR" w:eastAsia="el-GR"/>
        </w:rPr>
        <w:t>4969.775</w:t>
      </w:r>
      <w:r w:rsidRPr="00CA082B">
        <w:rPr>
          <w:rFonts w:ascii="Times New Roman" w:eastAsia="Times New Roman" w:hAnsi="Times New Roman" w:cs="Times New Roman"/>
          <w:color w:val="000000"/>
          <w:sz w:val="20"/>
          <w:szCs w:val="20"/>
          <w:bdr w:val="none" w:sz="0" w:space="0" w:color="auto" w:frame="1"/>
          <w:lang w:val="en-US" w:eastAsia="el-GR"/>
        </w:rPr>
        <w:t xml:space="preserve">           1</w:t>
      </w:r>
      <w:r w:rsidRPr="00CA082B">
        <w:rPr>
          <w:rFonts w:ascii="Times New Roman" w:eastAsia="Times New Roman" w:hAnsi="Times New Roman" w:cs="Times New Roman"/>
          <w:color w:val="000000"/>
          <w:sz w:val="20"/>
          <w:szCs w:val="20"/>
          <w:bdr w:val="none" w:sz="0" w:space="0" w:color="auto" w:frame="1"/>
          <w:lang w:val="el-GR" w:eastAsia="el-GR"/>
        </w:rPr>
        <w:t>320.536</w:t>
      </w:r>
      <w:r w:rsidRPr="00CA082B">
        <w:rPr>
          <w:rFonts w:ascii="Times New Roman" w:eastAsia="Times New Roman" w:hAnsi="Times New Roman" w:cs="Times New Roman"/>
          <w:color w:val="000000"/>
          <w:sz w:val="20"/>
          <w:szCs w:val="20"/>
          <w:bdr w:val="none" w:sz="0" w:space="0" w:color="auto" w:frame="1"/>
          <w:lang w:val="el-GR" w:eastAsia="el-GR"/>
        </w:rPr>
        <w:tab/>
        <w:t>911.6078</w:t>
      </w:r>
    </w:p>
    <w:p w14:paraId="6366DE69" w14:textId="77777777" w:rsidR="00E01AB9" w:rsidRPr="00CA082B" w:rsidRDefault="00E01AB9" w:rsidP="00E01AB9">
      <w:pPr>
        <w:shd w:val="clear" w:color="auto" w:fill="FFFFFF"/>
        <w:tabs>
          <w:tab w:val="left" w:pos="916"/>
          <w:tab w:val="left" w:pos="1832"/>
          <w:tab w:val="left" w:pos="2748"/>
          <w:tab w:val="left" w:pos="3664"/>
          <w:tab w:val="left" w:pos="4320"/>
          <w:tab w:val="left" w:pos="5496"/>
          <w:tab w:val="left" w:pos="6750"/>
          <w:tab w:val="left" w:pos="7328"/>
          <w:tab w:val="left" w:pos="7920"/>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b/>
          <w:color w:val="000000"/>
          <w:sz w:val="24"/>
          <w:bdr w:val="none" w:sz="0" w:space="0" w:color="auto" w:frame="1"/>
          <w:lang w:eastAsia="en-GB"/>
        </w:rPr>
      </w:pPr>
      <w:r w:rsidRPr="00CA082B">
        <w:rPr>
          <w:rFonts w:ascii="Times New Roman" w:eastAsia="Times New Roman" w:hAnsi="Times New Roman" w:cs="Times New Roman"/>
          <w:color w:val="000000"/>
          <w:sz w:val="20"/>
          <w:bdr w:val="none" w:sz="0" w:space="0" w:color="auto" w:frame="1"/>
          <w:lang w:eastAsia="en-GB"/>
        </w:rPr>
        <w:t>2-way</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sz w:val="20"/>
          <w:szCs w:val="20"/>
          <w:lang w:eastAsia="en-GB"/>
        </w:rPr>
        <w:t>A</w:t>
      </w:r>
      <w:r w:rsidRPr="00CA082B">
        <w:rPr>
          <w:rFonts w:ascii="Times New Roman" w:eastAsia="Times New Roman" w:hAnsi="Times New Roman" w:cs="Times New Roman"/>
          <w:sz w:val="20"/>
          <w:lang w:eastAsia="en-GB"/>
        </w:rPr>
        <w:t>*B*C</w:t>
      </w:r>
      <w:r w:rsidRPr="00CA082B">
        <w:rPr>
          <w:rFonts w:ascii="Times New Roman" w:eastAsia="Times New Roman" w:hAnsi="Times New Roman" w:cs="Times New Roman"/>
          <w:sz w:val="20"/>
          <w:lang w:eastAsia="en-GB"/>
        </w:rPr>
        <w:tab/>
      </w:r>
      <w:r w:rsidRPr="00CA082B">
        <w:rPr>
          <w:rFonts w:ascii="Times New Roman" w:eastAsia="Times New Roman" w:hAnsi="Times New Roman" w:cs="Times New Roman"/>
          <w:sz w:val="20"/>
          <w:lang w:eastAsia="en-GB"/>
        </w:rPr>
        <w:tab/>
      </w:r>
      <w:r w:rsidRPr="00CA082B">
        <w:rPr>
          <w:rFonts w:ascii="Times New Roman" w:eastAsia="Times New Roman" w:hAnsi="Times New Roman" w:cs="Times New Roman"/>
          <w:color w:val="000000"/>
          <w:sz w:val="20"/>
          <w:szCs w:val="20"/>
          <w:bdr w:val="none" w:sz="0" w:space="0" w:color="auto" w:frame="1"/>
          <w:lang w:val="el-GR" w:eastAsia="el-GR"/>
        </w:rPr>
        <w:t>14</w:t>
      </w:r>
      <w:r w:rsidRPr="00CA082B">
        <w:rPr>
          <w:rFonts w:ascii="Times New Roman" w:eastAsia="Times New Roman" w:hAnsi="Times New Roman" w:cs="Times New Roman"/>
          <w:color w:val="000000"/>
          <w:sz w:val="20"/>
          <w:szCs w:val="20"/>
          <w:bdr w:val="none" w:sz="0" w:space="0" w:color="auto" w:frame="1"/>
          <w:lang w:val="el-GR" w:eastAsia="el-GR"/>
        </w:rPr>
        <w:tab/>
        <w:t>1320.906</w:t>
      </w:r>
      <w:r w:rsidRPr="00CA082B">
        <w:rPr>
          <w:rFonts w:ascii="Times New Roman" w:eastAsia="Times New Roman" w:hAnsi="Times New Roman" w:cs="Times New Roman"/>
          <w:color w:val="000000"/>
          <w:sz w:val="20"/>
          <w:szCs w:val="20"/>
          <w:bdr w:val="none" w:sz="0" w:space="0" w:color="auto" w:frame="1"/>
          <w:lang w:val="el-GR" w:eastAsia="el-GR"/>
        </w:rPr>
        <w:tab/>
        <w:t>4972.473</w:t>
      </w:r>
      <w:r w:rsidRPr="00CA082B">
        <w:rPr>
          <w:rFonts w:ascii="Times New Roman" w:eastAsia="Times New Roman" w:hAnsi="Times New Roman" w:cs="Times New Roman"/>
          <w:color w:val="000000"/>
          <w:sz w:val="20"/>
          <w:szCs w:val="20"/>
          <w:bdr w:val="none" w:sz="0" w:space="0" w:color="auto" w:frame="1"/>
          <w:lang w:val="el-GR" w:eastAsia="el-GR"/>
        </w:rPr>
        <w:tab/>
        <w:t>1316.714</w:t>
      </w:r>
      <w:r w:rsidRPr="00CA082B">
        <w:rPr>
          <w:rFonts w:ascii="Times New Roman" w:eastAsia="Times New Roman" w:hAnsi="Times New Roman" w:cs="Times New Roman"/>
          <w:color w:val="000000"/>
          <w:sz w:val="20"/>
          <w:szCs w:val="20"/>
          <w:bdr w:val="none" w:sz="0" w:space="0" w:color="auto" w:frame="1"/>
          <w:lang w:val="el-GR" w:eastAsia="el-GR"/>
        </w:rPr>
        <w:tab/>
        <w:t>908.7896</w:t>
      </w:r>
    </w:p>
    <w:p w14:paraId="7C6F474B" w14:textId="77777777" w:rsidR="00E01AB9" w:rsidRPr="00CA082B" w:rsidRDefault="00E01AB9" w:rsidP="00E01AB9">
      <w:pPr>
        <w:shd w:val="clear" w:color="auto" w:fill="FFFFFF"/>
        <w:tabs>
          <w:tab w:val="left" w:pos="916"/>
          <w:tab w:val="left" w:pos="1832"/>
          <w:tab w:val="left" w:pos="2835"/>
          <w:tab w:val="left" w:pos="3664"/>
          <w:tab w:val="left" w:pos="4320"/>
          <w:tab w:val="left" w:pos="5496"/>
          <w:tab w:val="left" w:pos="6750"/>
          <w:tab w:val="left" w:pos="7328"/>
          <w:tab w:val="left" w:pos="7938"/>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b/>
          <w:color w:val="000000"/>
          <w:sz w:val="24"/>
          <w:bdr w:val="none" w:sz="0" w:space="0" w:color="auto" w:frame="1"/>
          <w:lang w:eastAsia="en-GB"/>
        </w:rPr>
      </w:pPr>
      <w:r w:rsidRPr="00CA082B">
        <w:rPr>
          <w:rFonts w:ascii="Times New Roman" w:eastAsia="Times New Roman" w:hAnsi="Times New Roman" w:cs="Times New Roman"/>
          <w:b/>
          <w:color w:val="000000"/>
          <w:sz w:val="24"/>
          <w:bdr w:val="none" w:sz="0" w:space="0" w:color="auto" w:frame="1"/>
          <w:lang w:eastAsia="en-GB"/>
        </w:rPr>
        <w:tab/>
      </w:r>
      <w:r w:rsidRPr="00CA082B">
        <w:rPr>
          <w:rFonts w:ascii="Times New Roman" w:eastAsia="Times New Roman" w:hAnsi="Times New Roman" w:cs="Times New Roman"/>
          <w:b/>
          <w:color w:val="000000"/>
          <w:sz w:val="24"/>
          <w:bdr w:val="none" w:sz="0" w:space="0" w:color="auto" w:frame="1"/>
          <w:lang w:eastAsia="en-GB"/>
        </w:rPr>
        <w:tab/>
      </w:r>
      <w:r w:rsidRPr="00CA082B">
        <w:rPr>
          <w:rFonts w:ascii="Times New Roman" w:eastAsia="Times New Roman" w:hAnsi="Times New Roman" w:cs="Times New Roman"/>
          <w:bCs/>
          <w:color w:val="000000"/>
          <w:sz w:val="20"/>
          <w:szCs w:val="18"/>
          <w:bdr w:val="none" w:sz="0" w:space="0" w:color="auto" w:frame="1"/>
          <w:lang w:eastAsia="en-GB"/>
        </w:rPr>
        <w:t>A:B</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1</w:t>
      </w:r>
      <w:r w:rsidRPr="00CA082B">
        <w:rPr>
          <w:rFonts w:ascii="Times New Roman" w:eastAsia="Times New Roman" w:hAnsi="Times New Roman" w:cs="Times New Roman"/>
          <w:color w:val="000000"/>
          <w:sz w:val="20"/>
          <w:szCs w:val="20"/>
          <w:bdr w:val="none" w:sz="0" w:space="0" w:color="auto" w:frame="1"/>
          <w:lang w:val="en-US" w:eastAsia="el-GR"/>
        </w:rPr>
        <w:t>3</w:t>
      </w:r>
      <w:r w:rsidRPr="00CA082B">
        <w:rPr>
          <w:rFonts w:ascii="Times New Roman" w:eastAsia="Times New Roman" w:hAnsi="Times New Roman" w:cs="Times New Roman"/>
          <w:color w:val="000000"/>
          <w:sz w:val="20"/>
          <w:szCs w:val="20"/>
          <w:bdr w:val="none" w:sz="0" w:space="0" w:color="auto" w:frame="1"/>
          <w:lang w:val="el-GR" w:eastAsia="el-GR"/>
        </w:rPr>
        <w:tab/>
        <w:t>1320.239</w:t>
      </w:r>
      <w:r w:rsidRPr="00CA082B">
        <w:rPr>
          <w:rFonts w:ascii="Times New Roman" w:eastAsia="Times New Roman" w:hAnsi="Times New Roman" w:cs="Times New Roman"/>
          <w:color w:val="000000"/>
          <w:sz w:val="20"/>
          <w:szCs w:val="20"/>
          <w:bdr w:val="none" w:sz="0" w:space="0" w:color="auto" w:frame="1"/>
          <w:lang w:val="el-GR" w:eastAsia="el-GR"/>
        </w:rPr>
        <w:tab/>
        <w:t>4970.555</w:t>
      </w:r>
      <w:r w:rsidRPr="00CA082B">
        <w:rPr>
          <w:rFonts w:ascii="Times New Roman" w:eastAsia="Times New Roman" w:hAnsi="Times New Roman" w:cs="Times New Roman"/>
          <w:color w:val="000000"/>
          <w:sz w:val="20"/>
          <w:szCs w:val="20"/>
          <w:bdr w:val="none" w:sz="0" w:space="0" w:color="auto" w:frame="1"/>
          <w:lang w:val="el-GR" w:eastAsia="el-GR"/>
        </w:rPr>
        <w:tab/>
        <w:t>1314.722</w:t>
      </w:r>
      <w:r w:rsidRPr="00CA082B">
        <w:rPr>
          <w:rFonts w:ascii="Times New Roman" w:eastAsia="Times New Roman" w:hAnsi="Times New Roman" w:cs="Times New Roman"/>
          <w:color w:val="000000"/>
          <w:sz w:val="20"/>
          <w:szCs w:val="20"/>
          <w:bdr w:val="none" w:sz="0" w:space="0" w:color="auto" w:frame="1"/>
          <w:lang w:val="el-GR" w:eastAsia="el-GR"/>
        </w:rPr>
        <w:tab/>
        <w:t>911.0364</w:t>
      </w:r>
    </w:p>
    <w:p w14:paraId="540F10B1" w14:textId="77777777" w:rsidR="00E01AB9" w:rsidRPr="00CA082B" w:rsidRDefault="00E01AB9" w:rsidP="00E01AB9">
      <w:pPr>
        <w:shd w:val="clear" w:color="auto" w:fill="FFFFFF"/>
        <w:tabs>
          <w:tab w:val="left" w:pos="916"/>
          <w:tab w:val="left" w:pos="1832"/>
          <w:tab w:val="left" w:pos="2835"/>
          <w:tab w:val="left" w:pos="3664"/>
          <w:tab w:val="left" w:pos="4320"/>
          <w:tab w:val="left" w:pos="5496"/>
          <w:tab w:val="left" w:pos="6750"/>
          <w:tab w:val="left" w:pos="7328"/>
          <w:tab w:val="left" w:pos="7938"/>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bdr w:val="none" w:sz="0" w:space="0" w:color="auto" w:frame="1"/>
          <w:lang w:eastAsia="en-GB"/>
        </w:rPr>
      </w:pP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B:C</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12</w:t>
      </w:r>
      <w:r w:rsidRPr="00CA082B">
        <w:rPr>
          <w:rFonts w:ascii="Times New Roman" w:eastAsia="Times New Roman" w:hAnsi="Times New Roman" w:cs="Times New Roman"/>
          <w:color w:val="000000"/>
          <w:sz w:val="20"/>
          <w:szCs w:val="20"/>
          <w:bdr w:val="none" w:sz="0" w:space="0" w:color="auto" w:frame="1"/>
          <w:lang w:val="el-GR" w:eastAsia="el-GR"/>
        </w:rPr>
        <w:tab/>
        <w:t>1318.472</w:t>
      </w:r>
      <w:r w:rsidRPr="00CA082B">
        <w:rPr>
          <w:rFonts w:ascii="Times New Roman" w:eastAsia="Times New Roman" w:hAnsi="Times New Roman" w:cs="Times New Roman"/>
          <w:color w:val="000000"/>
          <w:sz w:val="20"/>
          <w:szCs w:val="20"/>
          <w:bdr w:val="none" w:sz="0" w:space="0" w:color="auto" w:frame="1"/>
          <w:lang w:val="el-GR" w:eastAsia="el-GR"/>
        </w:rPr>
        <w:tab/>
        <w:t>4970.182</w:t>
      </w:r>
      <w:r w:rsidRPr="00CA082B">
        <w:rPr>
          <w:rFonts w:ascii="Times New Roman" w:eastAsia="Times New Roman" w:hAnsi="Times New Roman" w:cs="Times New Roman"/>
          <w:color w:val="000000"/>
          <w:sz w:val="20"/>
          <w:szCs w:val="20"/>
          <w:bdr w:val="none" w:sz="0" w:space="0" w:color="auto" w:frame="1"/>
          <w:lang w:val="el-GR" w:eastAsia="el-GR"/>
        </w:rPr>
        <w:tab/>
        <w:t>1315.020</w:t>
      </w:r>
      <w:r w:rsidRPr="00CA082B">
        <w:rPr>
          <w:rFonts w:ascii="Times New Roman" w:eastAsia="Times New Roman" w:hAnsi="Times New Roman" w:cs="Times New Roman"/>
          <w:color w:val="000000"/>
          <w:sz w:val="20"/>
          <w:szCs w:val="20"/>
          <w:bdr w:val="none" w:sz="0" w:space="0" w:color="auto" w:frame="1"/>
          <w:lang w:val="el-GR" w:eastAsia="el-GR"/>
        </w:rPr>
        <w:tab/>
        <w:t>905.6681</w:t>
      </w:r>
    </w:p>
    <w:p w14:paraId="6100274C" w14:textId="77777777" w:rsidR="00E01AB9" w:rsidRPr="00CA082B" w:rsidRDefault="00E01AB9" w:rsidP="00E01AB9">
      <w:pPr>
        <w:shd w:val="clear" w:color="auto" w:fill="FFFFFF"/>
        <w:tabs>
          <w:tab w:val="left" w:pos="916"/>
          <w:tab w:val="left" w:pos="1832"/>
          <w:tab w:val="left" w:pos="2748"/>
          <w:tab w:val="left" w:pos="3664"/>
          <w:tab w:val="left" w:pos="4320"/>
          <w:tab w:val="left" w:pos="5496"/>
          <w:tab w:val="left" w:pos="6412"/>
          <w:tab w:val="left" w:pos="6750"/>
          <w:tab w:val="left" w:pos="7938"/>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szCs w:val="20"/>
          <w:bdr w:val="none" w:sz="0" w:space="0" w:color="auto" w:frame="1"/>
          <w:lang w:val="el-GR" w:eastAsia="el-GR"/>
        </w:rPr>
      </w:pPr>
      <w:r w:rsidRPr="00CA082B">
        <w:rPr>
          <w:rFonts w:ascii="Times New Roman" w:eastAsia="Times New Roman" w:hAnsi="Times New Roman" w:cs="Times New Roman"/>
          <w:b/>
          <w:color w:val="000000"/>
          <w:sz w:val="24"/>
          <w:bdr w:val="none" w:sz="0" w:space="0" w:color="auto" w:frame="1"/>
          <w:lang w:eastAsia="en-GB"/>
        </w:rPr>
        <w:tab/>
      </w:r>
      <w:r w:rsidRPr="00CA082B">
        <w:rPr>
          <w:rFonts w:ascii="Times New Roman" w:eastAsia="Times New Roman" w:hAnsi="Times New Roman" w:cs="Times New Roman"/>
          <w:b/>
          <w:color w:val="000000"/>
          <w:sz w:val="24"/>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A:C</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1</w:t>
      </w:r>
      <w:r w:rsidRPr="00CA082B">
        <w:rPr>
          <w:rFonts w:ascii="Times New Roman" w:eastAsia="Times New Roman" w:hAnsi="Times New Roman" w:cs="Times New Roman"/>
          <w:color w:val="000000"/>
          <w:sz w:val="20"/>
          <w:szCs w:val="20"/>
          <w:bdr w:val="none" w:sz="0" w:space="0" w:color="auto" w:frame="1"/>
          <w:lang w:val="en-US" w:eastAsia="el-GR"/>
        </w:rPr>
        <w:t>2</w:t>
      </w:r>
      <w:r w:rsidRPr="00CA082B">
        <w:rPr>
          <w:rFonts w:ascii="Times New Roman" w:eastAsia="Times New Roman" w:hAnsi="Times New Roman" w:cs="Times New Roman"/>
          <w:color w:val="000000"/>
          <w:sz w:val="20"/>
          <w:szCs w:val="20"/>
          <w:bdr w:val="none" w:sz="0" w:space="0" w:color="auto" w:frame="1"/>
          <w:lang w:val="el-GR" w:eastAsia="el-GR"/>
        </w:rPr>
        <w:tab/>
        <w:t>1319.170</w:t>
      </w:r>
      <w:r w:rsidRPr="00CA082B">
        <w:rPr>
          <w:rFonts w:ascii="Times New Roman" w:eastAsia="Times New Roman" w:hAnsi="Times New Roman" w:cs="Times New Roman"/>
          <w:color w:val="000000"/>
          <w:sz w:val="20"/>
          <w:szCs w:val="20"/>
          <w:bdr w:val="none" w:sz="0" w:space="0" w:color="auto" w:frame="1"/>
          <w:lang w:val="el-GR" w:eastAsia="el-GR"/>
        </w:rPr>
        <w:tab/>
        <w:t>4969.707</w:t>
      </w:r>
      <w:r w:rsidRPr="00CA082B">
        <w:rPr>
          <w:rFonts w:ascii="Times New Roman" w:eastAsia="Times New Roman" w:hAnsi="Times New Roman" w:cs="Times New Roman"/>
          <w:color w:val="000000"/>
          <w:sz w:val="20"/>
          <w:szCs w:val="20"/>
          <w:bdr w:val="none" w:sz="0" w:space="0" w:color="auto" w:frame="1"/>
          <w:lang w:val="el-GR" w:eastAsia="el-GR"/>
        </w:rPr>
        <w:tab/>
      </w:r>
      <w:r w:rsidRPr="00CA082B">
        <w:rPr>
          <w:rFonts w:ascii="Times New Roman" w:eastAsia="Times New Roman" w:hAnsi="Times New Roman" w:cs="Times New Roman"/>
          <w:color w:val="000000"/>
          <w:sz w:val="20"/>
          <w:szCs w:val="20"/>
          <w:bdr w:val="none" w:sz="0" w:space="0" w:color="auto" w:frame="1"/>
          <w:lang w:val="el-GR" w:eastAsia="el-GR"/>
        </w:rPr>
        <w:tab/>
        <w:t>1313.826</w:t>
      </w:r>
      <w:r w:rsidRPr="00CA082B">
        <w:rPr>
          <w:rFonts w:ascii="Times New Roman" w:eastAsia="Times New Roman" w:hAnsi="Times New Roman" w:cs="Times New Roman"/>
          <w:color w:val="000000"/>
          <w:sz w:val="20"/>
          <w:szCs w:val="20"/>
          <w:bdr w:val="none" w:sz="0" w:space="0" w:color="auto" w:frame="1"/>
          <w:lang w:val="el-GR" w:eastAsia="el-GR"/>
        </w:rPr>
        <w:tab/>
        <w:t>909.0082</w:t>
      </w:r>
    </w:p>
    <w:p w14:paraId="5DF07602" w14:textId="77777777" w:rsidR="00E01AB9" w:rsidRPr="00CA082B" w:rsidRDefault="00E01AB9" w:rsidP="00E01AB9">
      <w:pPr>
        <w:shd w:val="clear" w:color="auto" w:fill="FFFFFF"/>
        <w:tabs>
          <w:tab w:val="left" w:pos="916"/>
          <w:tab w:val="left" w:pos="1832"/>
          <w:tab w:val="left" w:pos="2835"/>
          <w:tab w:val="left" w:pos="3664"/>
          <w:tab w:val="left" w:pos="4320"/>
          <w:tab w:val="left" w:pos="5496"/>
          <w:tab w:val="left" w:pos="6750"/>
          <w:tab w:val="left" w:pos="7328"/>
          <w:tab w:val="left" w:pos="7938"/>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bdr w:val="none" w:sz="0" w:space="0" w:color="auto" w:frame="1"/>
          <w:lang w:val="en-US" w:eastAsia="en-GB"/>
        </w:rPr>
      </w:pPr>
      <w:r w:rsidRPr="00CA082B">
        <w:rPr>
          <w:rFonts w:ascii="Times New Roman" w:eastAsia="Times New Roman" w:hAnsi="Times New Roman" w:cs="Times New Roman"/>
          <w:color w:val="000000"/>
          <w:sz w:val="20"/>
          <w:bdr w:val="none" w:sz="0" w:space="0" w:color="auto" w:frame="1"/>
          <w:lang w:eastAsia="en-GB"/>
        </w:rPr>
        <w:t>Single 2-way</w:t>
      </w:r>
      <w:r w:rsidRPr="00CA082B">
        <w:rPr>
          <w:rFonts w:ascii="Times New Roman" w:eastAsia="Times New Roman" w:hAnsi="Times New Roman" w:cs="Times New Roman"/>
          <w:color w:val="000000"/>
          <w:sz w:val="20"/>
          <w:bdr w:val="none" w:sz="0" w:space="0" w:color="auto" w:frame="1"/>
          <w:lang w:eastAsia="en-GB"/>
        </w:rPr>
        <w:tab/>
        <w:t>A:B + B:C</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1</w:t>
      </w:r>
      <w:r w:rsidRPr="00CA082B">
        <w:rPr>
          <w:rFonts w:ascii="Times New Roman" w:eastAsia="Times New Roman" w:hAnsi="Times New Roman" w:cs="Times New Roman"/>
          <w:color w:val="000000"/>
          <w:sz w:val="20"/>
          <w:szCs w:val="20"/>
          <w:bdr w:val="none" w:sz="0" w:space="0" w:color="auto" w:frame="1"/>
          <w:lang w:val="en-US" w:eastAsia="el-GR"/>
        </w:rPr>
        <w:t>1</w:t>
      </w:r>
      <w:r w:rsidRPr="00CA082B">
        <w:rPr>
          <w:rFonts w:ascii="Times New Roman" w:eastAsia="Times New Roman" w:hAnsi="Times New Roman" w:cs="Times New Roman"/>
          <w:color w:val="000000"/>
          <w:sz w:val="20"/>
          <w:szCs w:val="20"/>
          <w:bdr w:val="none" w:sz="0" w:space="0" w:color="auto" w:frame="1"/>
          <w:lang w:val="el-GR" w:eastAsia="el-GR"/>
        </w:rPr>
        <w:tab/>
        <w:t>1317.755</w:t>
      </w:r>
      <w:r w:rsidRPr="00CA082B">
        <w:rPr>
          <w:rFonts w:ascii="Times New Roman" w:eastAsia="Times New Roman" w:hAnsi="Times New Roman" w:cs="Times New Roman"/>
          <w:color w:val="000000"/>
          <w:sz w:val="20"/>
          <w:szCs w:val="20"/>
          <w:bdr w:val="none" w:sz="0" w:space="0" w:color="auto" w:frame="1"/>
          <w:lang w:val="el-GR" w:eastAsia="el-GR"/>
        </w:rPr>
        <w:tab/>
        <w:t>4968.280</w:t>
      </w:r>
      <w:r w:rsidRPr="00CA082B">
        <w:rPr>
          <w:rFonts w:ascii="Times New Roman" w:eastAsia="Times New Roman" w:hAnsi="Times New Roman" w:cs="Times New Roman"/>
          <w:color w:val="000000"/>
          <w:sz w:val="20"/>
          <w:szCs w:val="20"/>
          <w:bdr w:val="none" w:sz="0" w:space="0" w:color="auto" w:frame="1"/>
          <w:lang w:val="el-GR" w:eastAsia="el-GR"/>
        </w:rPr>
        <w:tab/>
        <w:t>1313.026</w:t>
      </w:r>
      <w:r w:rsidRPr="00CA082B">
        <w:rPr>
          <w:rFonts w:ascii="Times New Roman" w:eastAsia="Times New Roman" w:hAnsi="Times New Roman" w:cs="Times New Roman"/>
          <w:color w:val="000000"/>
          <w:sz w:val="20"/>
          <w:szCs w:val="20"/>
          <w:bdr w:val="none" w:sz="0" w:space="0" w:color="auto" w:frame="1"/>
          <w:lang w:val="el-GR" w:eastAsia="el-GR"/>
        </w:rPr>
        <w:tab/>
        <w:t>908.1236</w:t>
      </w:r>
    </w:p>
    <w:p w14:paraId="6CEC1E0A" w14:textId="77777777" w:rsidR="00E01AB9" w:rsidRPr="00CA082B" w:rsidRDefault="00E01AB9" w:rsidP="00E01AB9">
      <w:pPr>
        <w:tabs>
          <w:tab w:val="left" w:pos="916"/>
          <w:tab w:val="left" w:pos="1832"/>
          <w:tab w:val="left" w:pos="2748"/>
          <w:tab w:val="left" w:pos="3664"/>
          <w:tab w:val="left" w:pos="4320"/>
          <w:tab w:val="left" w:pos="5496"/>
          <w:tab w:val="left" w:pos="6750"/>
          <w:tab w:val="left" w:pos="7328"/>
          <w:tab w:val="left" w:pos="7920"/>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szCs w:val="20"/>
          <w:bdr w:val="none" w:sz="0" w:space="0" w:color="auto" w:frame="1"/>
          <w:lang w:val="el-GR" w:eastAsia="el-GR"/>
        </w:rPr>
      </w:pP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A:C + A:B</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11</w:t>
      </w:r>
      <w:r w:rsidRPr="00CA082B">
        <w:rPr>
          <w:rFonts w:ascii="Times New Roman" w:eastAsia="Times New Roman" w:hAnsi="Times New Roman" w:cs="Times New Roman"/>
          <w:color w:val="000000"/>
          <w:sz w:val="20"/>
          <w:szCs w:val="20"/>
          <w:bdr w:val="none" w:sz="0" w:space="0" w:color="auto" w:frame="1"/>
          <w:lang w:val="el-GR" w:eastAsia="el-GR"/>
        </w:rPr>
        <w:tab/>
        <w:t>1318.462</w:t>
      </w:r>
      <w:r w:rsidRPr="00CA082B">
        <w:rPr>
          <w:rFonts w:ascii="Times New Roman" w:eastAsia="Times New Roman" w:hAnsi="Times New Roman" w:cs="Times New Roman"/>
          <w:color w:val="000000"/>
          <w:sz w:val="20"/>
          <w:szCs w:val="20"/>
          <w:bdr w:val="none" w:sz="0" w:space="0" w:color="auto" w:frame="1"/>
          <w:lang w:val="el-GR" w:eastAsia="el-GR"/>
        </w:rPr>
        <w:tab/>
        <w:t>4967.796</w:t>
      </w:r>
      <w:r w:rsidRPr="00CA082B">
        <w:rPr>
          <w:rFonts w:ascii="Times New Roman" w:eastAsia="Times New Roman" w:hAnsi="Times New Roman" w:cs="Times New Roman"/>
          <w:color w:val="000000"/>
          <w:sz w:val="20"/>
          <w:szCs w:val="20"/>
          <w:bdr w:val="none" w:sz="0" w:space="0" w:color="auto" w:frame="1"/>
          <w:lang w:val="el-GR" w:eastAsia="el-GR"/>
        </w:rPr>
        <w:tab/>
        <w:t>1311.836</w:t>
      </w:r>
      <w:r w:rsidRPr="00CA082B">
        <w:rPr>
          <w:rFonts w:ascii="Times New Roman" w:eastAsia="Times New Roman" w:hAnsi="Times New Roman" w:cs="Times New Roman"/>
          <w:color w:val="000000"/>
          <w:sz w:val="20"/>
          <w:szCs w:val="20"/>
          <w:bdr w:val="none" w:sz="0" w:space="0" w:color="auto" w:frame="1"/>
          <w:lang w:val="el-GR" w:eastAsia="el-GR"/>
        </w:rPr>
        <w:tab/>
        <w:t>911.2840</w:t>
      </w:r>
    </w:p>
    <w:p w14:paraId="39495461" w14:textId="77777777" w:rsidR="00E01AB9" w:rsidRPr="00855E9F" w:rsidRDefault="00E01AB9" w:rsidP="00E01AB9">
      <w:pPr>
        <w:shd w:val="clear" w:color="auto" w:fill="FFFFFF"/>
        <w:tabs>
          <w:tab w:val="left" w:pos="916"/>
          <w:tab w:val="left" w:pos="1832"/>
          <w:tab w:val="left" w:pos="2835"/>
          <w:tab w:val="left" w:pos="3664"/>
          <w:tab w:val="left" w:pos="4320"/>
          <w:tab w:val="left" w:pos="5496"/>
          <w:tab w:val="left" w:pos="6750"/>
          <w:tab w:val="left" w:pos="7328"/>
          <w:tab w:val="left" w:pos="7938"/>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bdr w:val="none" w:sz="0" w:space="0" w:color="auto" w:frame="1"/>
          <w:lang w:eastAsia="en-GB"/>
        </w:rPr>
      </w:pP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A:C + B:C</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1</w:t>
      </w:r>
      <w:r w:rsidRPr="00CA082B">
        <w:rPr>
          <w:rFonts w:ascii="Times New Roman" w:eastAsia="Times New Roman" w:hAnsi="Times New Roman" w:cs="Times New Roman"/>
          <w:color w:val="000000"/>
          <w:sz w:val="20"/>
          <w:szCs w:val="20"/>
          <w:bdr w:val="none" w:sz="0" w:space="0" w:color="auto" w:frame="1"/>
          <w:lang w:val="en-US" w:eastAsia="el-GR"/>
        </w:rPr>
        <w:t>0</w:t>
      </w:r>
      <w:r w:rsidRPr="00CA082B">
        <w:rPr>
          <w:rFonts w:ascii="Times New Roman" w:eastAsia="Times New Roman" w:hAnsi="Times New Roman" w:cs="Times New Roman"/>
          <w:color w:val="000000"/>
          <w:sz w:val="20"/>
          <w:szCs w:val="20"/>
          <w:bdr w:val="none" w:sz="0" w:space="0" w:color="auto" w:frame="1"/>
          <w:lang w:val="el-GR" w:eastAsia="el-GR"/>
        </w:rPr>
        <w:tab/>
        <w:t>1316.815</w:t>
      </w:r>
      <w:r w:rsidRPr="00CA082B">
        <w:rPr>
          <w:rFonts w:ascii="Times New Roman" w:eastAsia="Times New Roman" w:hAnsi="Times New Roman" w:cs="Times New Roman"/>
          <w:color w:val="000000"/>
          <w:sz w:val="20"/>
          <w:szCs w:val="20"/>
          <w:bdr w:val="none" w:sz="0" w:space="0" w:color="auto" w:frame="1"/>
          <w:lang w:val="el-GR" w:eastAsia="el-GR"/>
        </w:rPr>
        <w:tab/>
        <w:t>4967.357</w:t>
      </w:r>
      <w:r w:rsidRPr="00CA082B">
        <w:rPr>
          <w:rFonts w:ascii="Times New Roman" w:eastAsia="Times New Roman" w:hAnsi="Times New Roman" w:cs="Times New Roman"/>
          <w:color w:val="000000"/>
          <w:sz w:val="20"/>
          <w:szCs w:val="20"/>
          <w:bdr w:val="none" w:sz="0" w:space="0" w:color="auto" w:frame="1"/>
          <w:lang w:val="el-GR" w:eastAsia="el-GR"/>
        </w:rPr>
        <w:tab/>
        <w:t>1312.190</w:t>
      </w:r>
      <w:r w:rsidRPr="00CA082B">
        <w:rPr>
          <w:rFonts w:ascii="Times New Roman" w:eastAsia="Times New Roman" w:hAnsi="Times New Roman" w:cs="Times New Roman"/>
          <w:color w:val="000000"/>
          <w:sz w:val="20"/>
          <w:szCs w:val="20"/>
          <w:bdr w:val="none" w:sz="0" w:space="0" w:color="auto" w:frame="1"/>
          <w:lang w:val="el-GR" w:eastAsia="el-GR"/>
        </w:rPr>
        <w:tab/>
      </w:r>
      <w:r w:rsidRPr="00855E9F">
        <w:rPr>
          <w:rFonts w:ascii="Times New Roman" w:eastAsia="Times New Roman" w:hAnsi="Times New Roman" w:cs="Times New Roman"/>
          <w:color w:val="000000"/>
          <w:sz w:val="20"/>
          <w:szCs w:val="20"/>
          <w:bdr w:val="none" w:sz="0" w:space="0" w:color="auto" w:frame="1"/>
          <w:lang w:val="el-GR" w:eastAsia="el-GR"/>
        </w:rPr>
        <w:t>905.8400</w:t>
      </w:r>
    </w:p>
    <w:p w14:paraId="4D36D2B2" w14:textId="77777777" w:rsidR="00E01AB9" w:rsidRPr="00CA082B" w:rsidRDefault="00E01AB9" w:rsidP="00E01AB9">
      <w:pPr>
        <w:shd w:val="clear" w:color="auto" w:fill="FFFFFF"/>
        <w:tabs>
          <w:tab w:val="left" w:pos="916"/>
          <w:tab w:val="left" w:pos="1832"/>
          <w:tab w:val="left" w:pos="2835"/>
          <w:tab w:val="left" w:pos="3664"/>
          <w:tab w:val="left" w:pos="4320"/>
          <w:tab w:val="left" w:pos="5490"/>
          <w:tab w:val="left" w:pos="6750"/>
          <w:tab w:val="left" w:pos="7938"/>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bdr w:val="none" w:sz="0" w:space="0" w:color="auto" w:frame="1"/>
          <w:lang w:eastAsia="en-GB"/>
        </w:rPr>
      </w:pPr>
      <w:r w:rsidRPr="00CA082B">
        <w:rPr>
          <w:rFonts w:ascii="Times New Roman" w:eastAsia="Times New Roman" w:hAnsi="Times New Roman" w:cs="Times New Roman"/>
          <w:color w:val="000000"/>
          <w:sz w:val="20"/>
          <w:bdr w:val="none" w:sz="0" w:space="0" w:color="auto" w:frame="1"/>
          <w:lang w:eastAsia="en-GB"/>
        </w:rPr>
        <w:t>Fixed</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A:B + A:C + B:C</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9</w:t>
      </w:r>
      <w:r w:rsidRPr="00CA082B">
        <w:rPr>
          <w:rFonts w:ascii="Times New Roman" w:eastAsia="Times New Roman" w:hAnsi="Times New Roman" w:cs="Times New Roman"/>
          <w:color w:val="000000"/>
          <w:sz w:val="20"/>
          <w:szCs w:val="20"/>
          <w:bdr w:val="none" w:sz="0" w:space="0" w:color="auto" w:frame="1"/>
          <w:lang w:val="el-GR" w:eastAsia="el-GR"/>
        </w:rPr>
        <w:tab/>
        <w:t>1316.059</w:t>
      </w:r>
      <w:r w:rsidRPr="00CA082B">
        <w:rPr>
          <w:rFonts w:ascii="Times New Roman" w:eastAsia="Times New Roman" w:hAnsi="Times New Roman" w:cs="Times New Roman"/>
          <w:color w:val="000000"/>
          <w:sz w:val="20"/>
          <w:szCs w:val="20"/>
          <w:bdr w:val="none" w:sz="0" w:space="0" w:color="auto" w:frame="1"/>
          <w:lang w:val="el-GR" w:eastAsia="el-GR"/>
        </w:rPr>
        <w:tab/>
        <w:t>4965.466</w:t>
      </w:r>
      <w:r w:rsidRPr="00CA082B">
        <w:rPr>
          <w:rFonts w:ascii="Times New Roman" w:eastAsia="Times New Roman" w:hAnsi="Times New Roman" w:cs="Times New Roman"/>
          <w:color w:val="000000"/>
          <w:sz w:val="20"/>
          <w:szCs w:val="20"/>
          <w:bdr w:val="none" w:sz="0" w:space="0" w:color="auto" w:frame="1"/>
          <w:lang w:val="el-GR" w:eastAsia="el-GR"/>
        </w:rPr>
        <w:tab/>
        <w:t>1310.199</w:t>
      </w:r>
      <w:r w:rsidRPr="00CA082B">
        <w:rPr>
          <w:rFonts w:ascii="Times New Roman" w:eastAsia="Times New Roman" w:hAnsi="Times New Roman" w:cs="Times New Roman"/>
          <w:color w:val="000000"/>
          <w:sz w:val="20"/>
          <w:szCs w:val="20"/>
          <w:bdr w:val="none" w:sz="0" w:space="0" w:color="auto" w:frame="1"/>
          <w:lang w:val="el-GR" w:eastAsia="el-GR"/>
        </w:rPr>
        <w:tab/>
        <w:t>908.1842</w:t>
      </w:r>
    </w:p>
    <w:p w14:paraId="4B3DDF1D" w14:textId="77777777" w:rsidR="00E01AB9" w:rsidRPr="00CA082B" w:rsidRDefault="00E01AB9" w:rsidP="00E01AB9">
      <w:pPr>
        <w:shd w:val="clear" w:color="auto" w:fill="FFFFFF"/>
        <w:tabs>
          <w:tab w:val="left" w:pos="916"/>
          <w:tab w:val="left" w:pos="1832"/>
          <w:tab w:val="left" w:pos="2835"/>
          <w:tab w:val="left" w:pos="3664"/>
          <w:tab w:val="left" w:pos="4320"/>
          <w:tab w:val="left" w:pos="5490"/>
          <w:tab w:val="left" w:pos="6750"/>
          <w:tab w:val="left" w:pos="7938"/>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bdr w:val="none" w:sz="0" w:space="0" w:color="auto" w:frame="1"/>
          <w:lang w:eastAsia="en-GB"/>
        </w:rPr>
      </w:pP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C</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n-US" w:eastAsia="el-GR"/>
        </w:rPr>
        <w:t>7</w:t>
      </w:r>
      <w:r w:rsidRPr="00CA082B">
        <w:rPr>
          <w:rFonts w:ascii="Times New Roman" w:eastAsia="Times New Roman" w:hAnsi="Times New Roman" w:cs="Times New Roman"/>
          <w:color w:val="000000"/>
          <w:sz w:val="20"/>
          <w:szCs w:val="20"/>
          <w:bdr w:val="none" w:sz="0" w:space="0" w:color="auto" w:frame="1"/>
          <w:lang w:val="el-GR" w:eastAsia="el-GR"/>
        </w:rPr>
        <w:t xml:space="preserve"> </w:t>
      </w:r>
      <w:r w:rsidRPr="00CA082B">
        <w:rPr>
          <w:rFonts w:ascii="Times New Roman" w:eastAsia="Times New Roman" w:hAnsi="Times New Roman" w:cs="Times New Roman"/>
          <w:color w:val="000000"/>
          <w:sz w:val="20"/>
          <w:szCs w:val="20"/>
          <w:bdr w:val="none" w:sz="0" w:space="0" w:color="auto" w:frame="1"/>
          <w:lang w:val="el-GR" w:eastAsia="el-GR"/>
        </w:rPr>
        <w:tab/>
      </w:r>
      <w:r w:rsidRPr="00CA082B">
        <w:rPr>
          <w:rFonts w:ascii="Times New Roman" w:eastAsia="Times New Roman" w:hAnsi="Times New Roman" w:cs="Times New Roman"/>
          <w:b/>
          <w:bCs/>
          <w:color w:val="000000"/>
          <w:sz w:val="20"/>
          <w:szCs w:val="20"/>
          <w:bdr w:val="none" w:sz="0" w:space="0" w:color="auto" w:frame="1"/>
          <w:lang w:val="el-GR" w:eastAsia="el-GR"/>
        </w:rPr>
        <w:t>1313.033</w:t>
      </w:r>
      <w:r w:rsidRPr="00CA082B">
        <w:rPr>
          <w:rFonts w:ascii="Times New Roman" w:eastAsia="Times New Roman" w:hAnsi="Times New Roman" w:cs="Times New Roman"/>
          <w:b/>
          <w:bCs/>
          <w:color w:val="000000"/>
          <w:sz w:val="20"/>
          <w:szCs w:val="20"/>
          <w:bdr w:val="none" w:sz="0" w:space="0" w:color="auto" w:frame="1"/>
          <w:lang w:val="en-US" w:eastAsia="el-GR"/>
        </w:rPr>
        <w:t>*</w:t>
      </w:r>
      <w:r w:rsidRPr="00CA082B">
        <w:rPr>
          <w:rFonts w:ascii="Times New Roman" w:eastAsia="Times New Roman" w:hAnsi="Times New Roman" w:cs="Times New Roman"/>
          <w:color w:val="000000"/>
          <w:sz w:val="20"/>
          <w:szCs w:val="20"/>
          <w:bdr w:val="none" w:sz="0" w:space="0" w:color="auto" w:frame="1"/>
          <w:lang w:val="el-GR" w:eastAsia="el-GR"/>
        </w:rPr>
        <w:tab/>
        <w:t>4963.112</w:t>
      </w:r>
      <w:r w:rsidRPr="00CA082B">
        <w:rPr>
          <w:rFonts w:ascii="Times New Roman" w:eastAsia="Times New Roman" w:hAnsi="Times New Roman" w:cs="Times New Roman"/>
          <w:color w:val="000000"/>
          <w:sz w:val="20"/>
          <w:szCs w:val="20"/>
          <w:bdr w:val="none" w:sz="0" w:space="0" w:color="auto" w:frame="1"/>
          <w:lang w:val="el-GR" w:eastAsia="el-GR"/>
        </w:rPr>
        <w:tab/>
        <w:t>1309.788</w:t>
      </w:r>
      <w:r w:rsidRPr="00CA082B">
        <w:rPr>
          <w:rFonts w:ascii="Times New Roman" w:eastAsia="Times New Roman" w:hAnsi="Times New Roman" w:cs="Times New Roman"/>
          <w:color w:val="000000"/>
          <w:sz w:val="20"/>
          <w:szCs w:val="20"/>
          <w:bdr w:val="none" w:sz="0" w:space="0" w:color="auto" w:frame="1"/>
          <w:lang w:val="el-GR" w:eastAsia="el-GR"/>
        </w:rPr>
        <w:tab/>
        <w:t>912.1668</w:t>
      </w:r>
    </w:p>
    <w:p w14:paraId="1FA53D52" w14:textId="77777777" w:rsidR="00E01AB9" w:rsidRPr="00CA082B" w:rsidRDefault="00E01AB9" w:rsidP="00E01AB9">
      <w:pPr>
        <w:tabs>
          <w:tab w:val="left" w:pos="916"/>
          <w:tab w:val="left" w:pos="1832"/>
          <w:tab w:val="left" w:pos="2748"/>
          <w:tab w:val="left" w:pos="3664"/>
          <w:tab w:val="left" w:pos="4320"/>
          <w:tab w:val="left" w:pos="5496"/>
          <w:tab w:val="left" w:pos="6750"/>
          <w:tab w:val="left" w:pos="7328"/>
          <w:tab w:val="left" w:pos="7920"/>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szCs w:val="20"/>
          <w:bdr w:val="none" w:sz="0" w:space="0" w:color="auto" w:frame="1"/>
          <w:lang w:val="el-GR" w:eastAsia="el-GR"/>
        </w:rPr>
      </w:pP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B</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n-US" w:eastAsia="el-GR"/>
        </w:rPr>
        <w:t>8</w:t>
      </w:r>
      <w:r w:rsidRPr="00CA082B">
        <w:rPr>
          <w:rFonts w:ascii="Times New Roman" w:eastAsia="Times New Roman" w:hAnsi="Times New Roman" w:cs="Times New Roman"/>
          <w:color w:val="000000"/>
          <w:sz w:val="20"/>
          <w:szCs w:val="20"/>
          <w:bdr w:val="none" w:sz="0" w:space="0" w:color="auto" w:frame="1"/>
          <w:lang w:val="el-GR" w:eastAsia="el-GR"/>
        </w:rPr>
        <w:tab/>
        <w:t>1320.540</w:t>
      </w:r>
      <w:r w:rsidRPr="00CA082B">
        <w:rPr>
          <w:rFonts w:ascii="Times New Roman" w:eastAsia="Times New Roman" w:hAnsi="Times New Roman" w:cs="Times New Roman"/>
          <w:color w:val="000000"/>
          <w:sz w:val="20"/>
          <w:szCs w:val="20"/>
          <w:bdr w:val="none" w:sz="0" w:space="0" w:color="auto" w:frame="1"/>
          <w:lang w:val="el-GR" w:eastAsia="el-GR"/>
        </w:rPr>
        <w:tab/>
        <w:t>4965.311</w:t>
      </w:r>
      <w:r w:rsidRPr="00CA082B">
        <w:rPr>
          <w:rFonts w:ascii="Times New Roman" w:eastAsia="Times New Roman" w:hAnsi="Times New Roman" w:cs="Times New Roman"/>
          <w:color w:val="000000"/>
          <w:sz w:val="20"/>
          <w:szCs w:val="20"/>
          <w:bdr w:val="none" w:sz="0" w:space="0" w:color="auto" w:frame="1"/>
          <w:lang w:val="el-GR" w:eastAsia="el-GR"/>
        </w:rPr>
        <w:tab/>
        <w:t>1308.345</w:t>
      </w:r>
      <w:r w:rsidRPr="00CA082B">
        <w:rPr>
          <w:rFonts w:ascii="Times New Roman" w:eastAsia="Times New Roman" w:hAnsi="Times New Roman" w:cs="Times New Roman"/>
          <w:color w:val="000000"/>
          <w:sz w:val="20"/>
          <w:szCs w:val="20"/>
          <w:bdr w:val="none" w:sz="0" w:space="0" w:color="auto" w:frame="1"/>
          <w:lang w:val="el-GR" w:eastAsia="el-GR"/>
        </w:rPr>
        <w:tab/>
        <w:t>906.6639</w:t>
      </w:r>
    </w:p>
    <w:p w14:paraId="212E27D7" w14:textId="77777777" w:rsidR="00E01AB9" w:rsidRPr="00CA082B" w:rsidRDefault="00E01AB9" w:rsidP="00E01AB9">
      <w:pPr>
        <w:shd w:val="clear" w:color="auto" w:fill="FFFFFF"/>
        <w:tabs>
          <w:tab w:val="left" w:pos="916"/>
          <w:tab w:val="left" w:pos="1832"/>
          <w:tab w:val="left" w:pos="2748"/>
          <w:tab w:val="left" w:pos="3664"/>
          <w:tab w:val="left" w:pos="4320"/>
          <w:tab w:val="left" w:pos="5496"/>
          <w:tab w:val="left" w:pos="6750"/>
          <w:tab w:val="left" w:pos="7328"/>
          <w:tab w:val="left" w:pos="7920"/>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szCs w:val="20"/>
          <w:bdr w:val="none" w:sz="0" w:space="0" w:color="auto" w:frame="1"/>
          <w:lang w:val="el-GR" w:eastAsia="el-GR"/>
        </w:rPr>
      </w:pP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A</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 xml:space="preserve">8 </w:t>
      </w:r>
      <w:r w:rsidRPr="00CA082B">
        <w:rPr>
          <w:rFonts w:ascii="Times New Roman" w:eastAsia="Times New Roman" w:hAnsi="Times New Roman" w:cs="Times New Roman"/>
          <w:color w:val="000000"/>
          <w:sz w:val="20"/>
          <w:szCs w:val="20"/>
          <w:bdr w:val="none" w:sz="0" w:space="0" w:color="auto" w:frame="1"/>
          <w:lang w:val="el-GR" w:eastAsia="el-GR"/>
        </w:rPr>
        <w:tab/>
        <w:t>1317.384</w:t>
      </w:r>
      <w:r w:rsidRPr="00CA082B">
        <w:rPr>
          <w:rFonts w:ascii="Times New Roman" w:eastAsia="Times New Roman" w:hAnsi="Times New Roman" w:cs="Times New Roman"/>
          <w:color w:val="000000"/>
          <w:sz w:val="20"/>
          <w:szCs w:val="20"/>
          <w:bdr w:val="none" w:sz="0" w:space="0" w:color="auto" w:frame="1"/>
          <w:lang w:val="el-GR" w:eastAsia="el-GR"/>
        </w:rPr>
        <w:tab/>
        <w:t>4963.467</w:t>
      </w:r>
      <w:r w:rsidRPr="00CA082B">
        <w:rPr>
          <w:rFonts w:ascii="Times New Roman" w:eastAsia="Times New Roman" w:hAnsi="Times New Roman" w:cs="Times New Roman"/>
          <w:color w:val="000000"/>
          <w:sz w:val="20"/>
          <w:szCs w:val="20"/>
          <w:bdr w:val="none" w:sz="0" w:space="0" w:color="auto" w:frame="1"/>
          <w:lang w:val="el-GR" w:eastAsia="el-GR"/>
        </w:rPr>
        <w:tab/>
        <w:t>1310.699</w:t>
      </w:r>
      <w:r w:rsidRPr="00CA082B">
        <w:rPr>
          <w:rFonts w:ascii="Times New Roman" w:eastAsia="Times New Roman" w:hAnsi="Times New Roman" w:cs="Times New Roman"/>
          <w:color w:val="000000"/>
          <w:sz w:val="20"/>
          <w:szCs w:val="20"/>
          <w:bdr w:val="none" w:sz="0" w:space="0" w:color="auto" w:frame="1"/>
          <w:lang w:val="el-GR" w:eastAsia="el-GR"/>
        </w:rPr>
        <w:tab/>
        <w:t>907.5606</w:t>
      </w:r>
    </w:p>
    <w:p w14:paraId="02BB2DAA" w14:textId="77777777" w:rsidR="00E01AB9" w:rsidRPr="00CA082B" w:rsidRDefault="00E01AB9" w:rsidP="00E01AB9">
      <w:pPr>
        <w:shd w:val="clear" w:color="auto" w:fill="FFFFFF"/>
        <w:tabs>
          <w:tab w:val="left" w:pos="916"/>
          <w:tab w:val="left" w:pos="1832"/>
          <w:tab w:val="left" w:pos="2748"/>
          <w:tab w:val="left" w:pos="3664"/>
          <w:tab w:val="left" w:pos="4320"/>
          <w:tab w:val="left" w:pos="5496"/>
          <w:tab w:val="left" w:pos="6412"/>
          <w:tab w:val="left" w:pos="6750"/>
          <w:tab w:val="left" w:pos="7920"/>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szCs w:val="20"/>
          <w:bdr w:val="none" w:sz="0" w:space="0" w:color="auto" w:frame="1"/>
          <w:lang w:val="el-GR" w:eastAsia="el-GR"/>
        </w:rPr>
      </w:pPr>
      <w:r w:rsidRPr="00CA082B">
        <w:rPr>
          <w:rFonts w:ascii="Times New Roman" w:eastAsia="Times New Roman" w:hAnsi="Times New Roman" w:cs="Times New Roman"/>
          <w:color w:val="000000"/>
          <w:sz w:val="20"/>
          <w:bdr w:val="none" w:sz="0" w:space="0" w:color="auto" w:frame="1"/>
          <w:lang w:eastAsia="en-GB"/>
        </w:rPr>
        <w:t>Single Fixed</w:t>
      </w:r>
      <w:r w:rsidRPr="00CA082B">
        <w:rPr>
          <w:rFonts w:ascii="Times New Roman" w:eastAsia="Times New Roman" w:hAnsi="Times New Roman" w:cs="Times New Roman"/>
          <w:color w:val="000000"/>
          <w:sz w:val="20"/>
          <w:bdr w:val="none" w:sz="0" w:space="0" w:color="auto" w:frame="1"/>
          <w:lang w:eastAsia="en-GB"/>
        </w:rPr>
        <w:tab/>
        <w:t>B + C</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6</w:t>
      </w:r>
      <w:r w:rsidRPr="00CA082B">
        <w:rPr>
          <w:rFonts w:ascii="Times New Roman" w:eastAsia="Times New Roman" w:hAnsi="Times New Roman" w:cs="Times New Roman"/>
          <w:color w:val="000000"/>
          <w:sz w:val="20"/>
          <w:szCs w:val="20"/>
          <w:bdr w:val="none" w:sz="0" w:space="0" w:color="auto" w:frame="1"/>
          <w:lang w:val="en-US" w:eastAsia="el-GR"/>
        </w:rPr>
        <w:tab/>
      </w:r>
      <w:r w:rsidRPr="00CA082B">
        <w:rPr>
          <w:rFonts w:ascii="Times New Roman" w:eastAsia="Times New Roman" w:hAnsi="Times New Roman" w:cs="Times New Roman"/>
          <w:color w:val="000000"/>
          <w:sz w:val="20"/>
          <w:szCs w:val="20"/>
          <w:bdr w:val="none" w:sz="0" w:space="0" w:color="auto" w:frame="1"/>
          <w:lang w:val="el-GR" w:eastAsia="el-GR"/>
        </w:rPr>
        <w:t>1317.608</w:t>
      </w:r>
      <w:r w:rsidRPr="00CA082B">
        <w:rPr>
          <w:rFonts w:ascii="Times New Roman" w:eastAsia="Times New Roman" w:hAnsi="Times New Roman" w:cs="Times New Roman"/>
          <w:color w:val="000000"/>
          <w:sz w:val="20"/>
          <w:szCs w:val="20"/>
          <w:bdr w:val="none" w:sz="0" w:space="0" w:color="auto" w:frame="1"/>
          <w:lang w:val="el-GR" w:eastAsia="el-GR"/>
        </w:rPr>
        <w:tab/>
        <w:t>4962.989</w:t>
      </w:r>
      <w:r w:rsidRPr="00CA082B">
        <w:rPr>
          <w:rFonts w:ascii="Times New Roman" w:eastAsia="Times New Roman" w:hAnsi="Times New Roman" w:cs="Times New Roman"/>
          <w:color w:val="000000"/>
          <w:sz w:val="20"/>
          <w:szCs w:val="20"/>
          <w:bdr w:val="none" w:sz="0" w:space="0" w:color="auto" w:frame="1"/>
          <w:lang w:val="el-GR" w:eastAsia="el-GR"/>
        </w:rPr>
        <w:tab/>
      </w:r>
      <w:r w:rsidRPr="00CA082B">
        <w:rPr>
          <w:rFonts w:ascii="Times New Roman" w:eastAsia="Times New Roman" w:hAnsi="Times New Roman" w:cs="Times New Roman"/>
          <w:color w:val="000000"/>
          <w:sz w:val="20"/>
          <w:szCs w:val="20"/>
          <w:bdr w:val="none" w:sz="0" w:space="0" w:color="auto" w:frame="1"/>
          <w:lang w:val="el-GR" w:eastAsia="el-GR"/>
        </w:rPr>
        <w:tab/>
        <w:t>1307.978</w:t>
      </w:r>
      <w:r w:rsidRPr="00CA082B">
        <w:rPr>
          <w:rFonts w:ascii="Times New Roman" w:eastAsia="Times New Roman" w:hAnsi="Times New Roman" w:cs="Times New Roman"/>
          <w:b/>
          <w:bCs/>
          <w:color w:val="000000"/>
          <w:sz w:val="20"/>
          <w:szCs w:val="20"/>
          <w:bdr w:val="none" w:sz="0" w:space="0" w:color="auto" w:frame="1"/>
          <w:lang w:val="el-GR" w:eastAsia="el-GR"/>
        </w:rPr>
        <w:tab/>
      </w:r>
      <w:r w:rsidRPr="00CA082B">
        <w:rPr>
          <w:rFonts w:ascii="Times New Roman" w:eastAsia="Times New Roman" w:hAnsi="Times New Roman" w:cs="Times New Roman"/>
          <w:color w:val="000000"/>
          <w:sz w:val="20"/>
          <w:szCs w:val="20"/>
          <w:bdr w:val="none" w:sz="0" w:space="0" w:color="auto" w:frame="1"/>
          <w:lang w:val="el-GR" w:eastAsia="el-GR"/>
        </w:rPr>
        <w:t>910.5472</w:t>
      </w:r>
    </w:p>
    <w:p w14:paraId="61D37BF7" w14:textId="77777777" w:rsidR="00E01AB9" w:rsidRPr="00CA082B" w:rsidRDefault="00E01AB9" w:rsidP="00E01AB9">
      <w:pPr>
        <w:shd w:val="clear" w:color="auto" w:fill="FFFFFF"/>
        <w:tabs>
          <w:tab w:val="left" w:pos="916"/>
          <w:tab w:val="left" w:pos="1832"/>
          <w:tab w:val="left" w:pos="2835"/>
          <w:tab w:val="left" w:pos="3664"/>
          <w:tab w:val="left" w:pos="4320"/>
          <w:tab w:val="left" w:pos="5496"/>
          <w:tab w:val="left" w:pos="6750"/>
          <w:tab w:val="left" w:pos="7328"/>
          <w:tab w:val="left" w:pos="7938"/>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bdr w:val="none" w:sz="0" w:space="0" w:color="auto" w:frame="1"/>
          <w:lang w:eastAsia="en-GB"/>
        </w:rPr>
      </w:pP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A + C</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6</w:t>
      </w:r>
      <w:r w:rsidRPr="00CA082B">
        <w:rPr>
          <w:rFonts w:ascii="Times New Roman" w:eastAsia="Times New Roman" w:hAnsi="Times New Roman" w:cs="Times New Roman"/>
          <w:color w:val="000000"/>
          <w:sz w:val="20"/>
          <w:szCs w:val="20"/>
          <w:bdr w:val="none" w:sz="0" w:space="0" w:color="auto" w:frame="1"/>
          <w:lang w:val="el-GR" w:eastAsia="el-GR"/>
        </w:rPr>
        <w:tab/>
        <w:t>1314.378</w:t>
      </w:r>
      <w:r w:rsidRPr="00CA082B">
        <w:rPr>
          <w:rFonts w:ascii="Times New Roman" w:eastAsia="Times New Roman" w:hAnsi="Times New Roman" w:cs="Times New Roman"/>
          <w:color w:val="000000"/>
          <w:sz w:val="20"/>
          <w:szCs w:val="20"/>
          <w:bdr w:val="none" w:sz="0" w:space="0" w:color="auto" w:frame="1"/>
          <w:lang w:val="el-GR" w:eastAsia="el-GR"/>
        </w:rPr>
        <w:tab/>
        <w:t>4961.117</w:t>
      </w:r>
      <w:r w:rsidRPr="00CA082B">
        <w:rPr>
          <w:rFonts w:ascii="Times New Roman" w:eastAsia="Times New Roman" w:hAnsi="Times New Roman" w:cs="Times New Roman"/>
          <w:color w:val="000000"/>
          <w:sz w:val="20"/>
          <w:szCs w:val="20"/>
          <w:bdr w:val="none" w:sz="0" w:space="0" w:color="auto" w:frame="1"/>
          <w:lang w:val="el-GR" w:eastAsia="el-GR"/>
        </w:rPr>
        <w:tab/>
        <w:t>1310.305</w:t>
      </w:r>
      <w:r w:rsidRPr="00CA082B">
        <w:rPr>
          <w:rFonts w:ascii="Times New Roman" w:eastAsia="Times New Roman" w:hAnsi="Times New Roman" w:cs="Times New Roman"/>
          <w:color w:val="000000"/>
          <w:sz w:val="20"/>
          <w:szCs w:val="20"/>
          <w:bdr w:val="none" w:sz="0" w:space="0" w:color="auto" w:frame="1"/>
          <w:lang w:val="el-GR" w:eastAsia="el-GR"/>
        </w:rPr>
        <w:tab/>
        <w:t>911.6489</w:t>
      </w:r>
    </w:p>
    <w:p w14:paraId="0947AF31" w14:textId="77777777" w:rsidR="00E01AB9" w:rsidRPr="00855E9F" w:rsidRDefault="00E01AB9" w:rsidP="00E01AB9">
      <w:pPr>
        <w:tabs>
          <w:tab w:val="left" w:pos="916"/>
          <w:tab w:val="left" w:pos="1832"/>
          <w:tab w:val="left" w:pos="2748"/>
          <w:tab w:val="left" w:pos="3664"/>
          <w:tab w:val="left" w:pos="4320"/>
          <w:tab w:val="left" w:pos="5496"/>
          <w:tab w:val="left" w:pos="6750"/>
          <w:tab w:val="left" w:pos="7920"/>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szCs w:val="20"/>
          <w:bdr w:val="none" w:sz="0" w:space="0" w:color="auto" w:frame="1"/>
          <w:lang w:val="en-US" w:eastAsia="el-GR"/>
        </w:rPr>
      </w:pP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A + B</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7</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1321.784</w:t>
      </w:r>
      <w:r w:rsidRPr="00CA082B">
        <w:rPr>
          <w:rFonts w:ascii="Times New Roman" w:eastAsia="Times New Roman" w:hAnsi="Times New Roman" w:cs="Times New Roman"/>
          <w:color w:val="000000"/>
          <w:sz w:val="20"/>
          <w:szCs w:val="20"/>
          <w:bdr w:val="none" w:sz="0" w:space="0" w:color="auto" w:frame="1"/>
          <w:lang w:val="el-GR" w:eastAsia="el-GR"/>
        </w:rPr>
        <w:tab/>
        <w:t>4963.312</w:t>
      </w:r>
      <w:r w:rsidRPr="00CA082B">
        <w:rPr>
          <w:rFonts w:ascii="Times New Roman" w:eastAsia="Times New Roman" w:hAnsi="Times New Roman" w:cs="Times New Roman"/>
          <w:color w:val="000000"/>
          <w:sz w:val="20"/>
          <w:szCs w:val="20"/>
          <w:bdr w:val="none" w:sz="0" w:space="0" w:color="auto" w:frame="1"/>
          <w:lang w:val="el-GR" w:eastAsia="el-GR"/>
        </w:rPr>
        <w:tab/>
        <w:t>1308.836</w:t>
      </w:r>
      <w:r w:rsidRPr="00CA082B">
        <w:rPr>
          <w:rFonts w:ascii="Times New Roman" w:eastAsia="Times New Roman" w:hAnsi="Times New Roman" w:cs="Times New Roman"/>
          <w:color w:val="000000"/>
          <w:sz w:val="20"/>
          <w:szCs w:val="20"/>
          <w:bdr w:val="none" w:sz="0" w:space="0" w:color="auto" w:frame="1"/>
          <w:lang w:val="el-GR" w:eastAsia="el-GR"/>
        </w:rPr>
        <w:tab/>
      </w:r>
      <w:r w:rsidRPr="00855E9F">
        <w:rPr>
          <w:rFonts w:ascii="Times New Roman" w:eastAsia="Times New Roman" w:hAnsi="Times New Roman" w:cs="Times New Roman"/>
          <w:b/>
          <w:bCs/>
          <w:color w:val="000000"/>
          <w:sz w:val="20"/>
          <w:szCs w:val="20"/>
          <w:bdr w:val="none" w:sz="0" w:space="0" w:color="auto" w:frame="1"/>
          <w:lang w:val="el-GR" w:eastAsia="el-GR"/>
        </w:rPr>
        <w:t>906.0211</w:t>
      </w:r>
      <w:r>
        <w:rPr>
          <w:rFonts w:ascii="Times New Roman" w:eastAsia="Times New Roman" w:hAnsi="Times New Roman" w:cs="Times New Roman"/>
          <w:b/>
          <w:bCs/>
          <w:color w:val="000000"/>
          <w:sz w:val="20"/>
          <w:szCs w:val="20"/>
          <w:bdr w:val="none" w:sz="0" w:space="0" w:color="auto" w:frame="1"/>
          <w:lang w:val="en-US" w:eastAsia="el-GR"/>
        </w:rPr>
        <w:t>*</w:t>
      </w:r>
    </w:p>
    <w:p w14:paraId="1E18A9F8" w14:textId="77777777" w:rsidR="00E01AB9" w:rsidRPr="00CA082B" w:rsidRDefault="00E01AB9" w:rsidP="00E01AB9">
      <w:pPr>
        <w:shd w:val="clear" w:color="auto" w:fill="FFFFFF"/>
        <w:tabs>
          <w:tab w:val="left" w:pos="916"/>
          <w:tab w:val="left" w:pos="1832"/>
          <w:tab w:val="left" w:pos="2835"/>
          <w:tab w:val="left" w:pos="3664"/>
          <w:tab w:val="left" w:pos="4320"/>
          <w:tab w:val="left" w:pos="5490"/>
          <w:tab w:val="left" w:pos="6750"/>
          <w:tab w:val="left" w:pos="7328"/>
          <w:tab w:val="left" w:pos="7938"/>
          <w:tab w:val="left" w:pos="9160"/>
          <w:tab w:val="left" w:pos="10076"/>
          <w:tab w:val="left" w:pos="10992"/>
          <w:tab w:val="left" w:pos="11908"/>
          <w:tab w:val="left" w:pos="12824"/>
          <w:tab w:val="left" w:pos="13740"/>
          <w:tab w:val="left" w:pos="14656"/>
        </w:tabs>
        <w:wordWrap w:val="0"/>
        <w:spacing w:after="0" w:line="360" w:lineRule="auto"/>
        <w:rPr>
          <w:rFonts w:ascii="Times New Roman" w:eastAsia="Times New Roman" w:hAnsi="Times New Roman" w:cs="Times New Roman"/>
          <w:color w:val="000000"/>
          <w:sz w:val="20"/>
          <w:bdr w:val="none" w:sz="0" w:space="0" w:color="auto" w:frame="1"/>
          <w:lang w:eastAsia="en-GB"/>
        </w:rPr>
      </w:pPr>
      <w:r w:rsidRPr="00CA082B">
        <w:rPr>
          <w:rFonts w:ascii="Times New Roman" w:eastAsia="Times New Roman" w:hAnsi="Times New Roman" w:cs="Times New Roman"/>
          <w:b/>
          <w:noProof/>
          <w:sz w:val="24"/>
          <w:szCs w:val="20"/>
          <w:lang w:eastAsia="en-GB"/>
        </w:rPr>
        <mc:AlternateContent>
          <mc:Choice Requires="wps">
            <w:drawing>
              <wp:anchor distT="0" distB="0" distL="114300" distR="114300" simplePos="0" relativeHeight="251710464" behindDoc="0" locked="0" layoutInCell="1" allowOverlap="1" wp14:anchorId="1CA98FD1" wp14:editId="2FFF16C0">
                <wp:simplePos x="0" y="0"/>
                <wp:positionH relativeFrom="margin">
                  <wp:posOffset>9672</wp:posOffset>
                </wp:positionH>
                <wp:positionV relativeFrom="paragraph">
                  <wp:posOffset>155575</wp:posOffset>
                </wp:positionV>
                <wp:extent cx="5683885" cy="23495"/>
                <wp:effectExtent l="19050" t="19050" r="31115" b="33655"/>
                <wp:wrapNone/>
                <wp:docPr id="30" name="Straight Connector 30"/>
                <wp:cNvGraphicFramePr/>
                <a:graphic xmlns:a="http://schemas.openxmlformats.org/drawingml/2006/main">
                  <a:graphicData uri="http://schemas.microsoft.com/office/word/2010/wordprocessingShape">
                    <wps:wsp>
                      <wps:cNvCnPr/>
                      <wps:spPr>
                        <a:xfrm flipV="1">
                          <a:off x="0" y="0"/>
                          <a:ext cx="5683885" cy="2349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FEAACB" id="Straight Connector 30" o:spid="_x0000_s1026" style="position:absolute;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12.25pt" to="448.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" strokecolor="windowText" strokeweight="2.25pt">
                <v:stroke joinstyle="miter"/>
                <w10:wrap anchorx="margin"/>
              </v:line>
            </w:pict>
          </mc:Fallback>
        </mc:AlternateContent>
      </w:r>
      <w:r w:rsidRPr="00CA082B">
        <w:rPr>
          <w:rFonts w:ascii="Times New Roman" w:eastAsia="Times New Roman" w:hAnsi="Times New Roman" w:cs="Times New Roman"/>
          <w:color w:val="000000"/>
          <w:sz w:val="20"/>
          <w:bdr w:val="none" w:sz="0" w:space="0" w:color="auto" w:frame="1"/>
          <w:lang w:eastAsia="en-GB"/>
        </w:rPr>
        <w:t>Null</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bdr w:val="none" w:sz="0" w:space="0" w:color="auto" w:frame="1"/>
          <w:lang w:eastAsia="en-GB"/>
        </w:rPr>
        <w:tab/>
        <w:t>5</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color w:val="000000"/>
          <w:sz w:val="20"/>
          <w:szCs w:val="20"/>
          <w:bdr w:val="none" w:sz="0" w:space="0" w:color="auto" w:frame="1"/>
          <w:lang w:val="el-GR" w:eastAsia="el-GR"/>
        </w:rPr>
        <w:t>1318.876</w:t>
      </w:r>
      <w:r w:rsidRPr="00CA082B">
        <w:rPr>
          <w:rFonts w:ascii="Times New Roman" w:eastAsia="Times New Roman" w:hAnsi="Times New Roman" w:cs="Times New Roman"/>
          <w:color w:val="000000"/>
          <w:sz w:val="20"/>
          <w:bdr w:val="none" w:sz="0" w:space="0" w:color="auto" w:frame="1"/>
          <w:lang w:eastAsia="en-GB"/>
        </w:rPr>
        <w:tab/>
      </w:r>
      <w:r w:rsidRPr="00CA082B">
        <w:rPr>
          <w:rFonts w:ascii="Times New Roman" w:eastAsia="Times New Roman" w:hAnsi="Times New Roman" w:cs="Times New Roman"/>
          <w:b/>
          <w:bCs/>
          <w:color w:val="000000"/>
          <w:sz w:val="20"/>
          <w:szCs w:val="20"/>
          <w:bdr w:val="none" w:sz="0" w:space="0" w:color="auto" w:frame="1"/>
          <w:lang w:val="el-GR" w:eastAsia="el-GR"/>
        </w:rPr>
        <w:t>4960.997</w:t>
      </w:r>
      <w:r w:rsidRPr="00CA082B">
        <w:rPr>
          <w:rFonts w:ascii="Times New Roman" w:eastAsia="Times New Roman" w:hAnsi="Times New Roman" w:cs="Times New Roman"/>
          <w:b/>
          <w:bCs/>
          <w:color w:val="000000"/>
          <w:sz w:val="20"/>
          <w:szCs w:val="20"/>
          <w:bdr w:val="none" w:sz="0" w:space="0" w:color="auto" w:frame="1"/>
          <w:lang w:val="en-US" w:eastAsia="el-GR"/>
        </w:rPr>
        <w:t>*</w:t>
      </w:r>
      <w:r w:rsidRPr="00CA082B">
        <w:rPr>
          <w:rFonts w:ascii="Times New Roman" w:eastAsia="Times New Roman" w:hAnsi="Times New Roman" w:cs="Times New Roman"/>
          <w:color w:val="000000"/>
          <w:sz w:val="20"/>
          <w:szCs w:val="20"/>
          <w:bdr w:val="none" w:sz="0" w:space="0" w:color="auto" w:frame="1"/>
          <w:lang w:val="el-GR" w:eastAsia="el-GR"/>
        </w:rPr>
        <w:tab/>
      </w:r>
      <w:r w:rsidRPr="00CA082B">
        <w:rPr>
          <w:rFonts w:ascii="Times New Roman" w:eastAsia="Times New Roman" w:hAnsi="Times New Roman" w:cs="Times New Roman"/>
          <w:b/>
          <w:bCs/>
          <w:color w:val="000000"/>
          <w:sz w:val="20"/>
          <w:szCs w:val="20"/>
          <w:bdr w:val="none" w:sz="0" w:space="0" w:color="auto" w:frame="1"/>
          <w:lang w:val="el-GR" w:eastAsia="el-GR"/>
        </w:rPr>
        <w:t>1308.486</w:t>
      </w:r>
      <w:r w:rsidRPr="00CA082B">
        <w:rPr>
          <w:rFonts w:ascii="Times New Roman" w:eastAsia="Times New Roman" w:hAnsi="Times New Roman" w:cs="Times New Roman"/>
          <w:color w:val="000000"/>
          <w:sz w:val="20"/>
          <w:szCs w:val="20"/>
          <w:bdr w:val="none" w:sz="0" w:space="0" w:color="auto" w:frame="1"/>
          <w:lang w:val="en-US" w:eastAsia="el-GR"/>
        </w:rPr>
        <w:t>*</w:t>
      </w:r>
      <w:r w:rsidRPr="00CA082B">
        <w:rPr>
          <w:rFonts w:ascii="Times New Roman" w:eastAsia="Times New Roman" w:hAnsi="Times New Roman" w:cs="Times New Roman"/>
          <w:color w:val="000000"/>
          <w:sz w:val="20"/>
          <w:szCs w:val="20"/>
          <w:bdr w:val="none" w:sz="0" w:space="0" w:color="auto" w:frame="1"/>
          <w:lang w:val="el-GR" w:eastAsia="el-GR"/>
        </w:rPr>
        <w:tab/>
        <w:t>910.0149</w:t>
      </w:r>
    </w:p>
    <w:p w14:paraId="333D474B" w14:textId="77777777" w:rsidR="00E01AB9" w:rsidRPr="00CA082B" w:rsidRDefault="00E01AB9" w:rsidP="00E01AB9">
      <w:pPr>
        <w:spacing w:line="360" w:lineRule="auto"/>
        <w:rPr>
          <w:rFonts w:ascii="Times New Roman" w:hAnsi="Times New Roman" w:cs="Times New Roman"/>
        </w:rPr>
      </w:pPr>
      <w:r w:rsidRPr="00CA082B">
        <w:rPr>
          <w:rFonts w:ascii="Times New Roman" w:hAnsi="Times New Roman" w:cs="Times New Roman"/>
        </w:rPr>
        <w:t>Best model</w:t>
      </w:r>
      <w:r w:rsidRPr="00CA082B">
        <w:rPr>
          <w:rFonts w:ascii="Times New Roman" w:hAnsi="Times New Roman" w:cs="Times New Roman"/>
        </w:rPr>
        <w:tab/>
      </w:r>
      <w:r w:rsidRPr="00CA082B">
        <w:rPr>
          <w:rFonts w:ascii="Times New Roman" w:hAnsi="Times New Roman" w:cs="Times New Roman"/>
        </w:rPr>
        <w:tab/>
      </w:r>
      <w:r w:rsidRPr="00CA082B">
        <w:rPr>
          <w:rFonts w:ascii="Times New Roman" w:hAnsi="Times New Roman" w:cs="Times New Roman"/>
        </w:rPr>
        <w:tab/>
      </w:r>
      <w:r w:rsidRPr="00CA082B">
        <w:rPr>
          <w:rFonts w:ascii="Times New Roman" w:hAnsi="Times New Roman" w:cs="Times New Roman"/>
        </w:rPr>
        <w:tab/>
      </w:r>
      <w:r w:rsidRPr="00CA082B">
        <w:rPr>
          <w:rFonts w:ascii="Times New Roman" w:hAnsi="Times New Roman" w:cs="Times New Roman"/>
        </w:rPr>
        <w:tab/>
        <w:t xml:space="preserve">  A + B</w:t>
      </w:r>
      <w:r w:rsidRPr="00CA082B">
        <w:rPr>
          <w:rFonts w:ascii="Times New Roman" w:hAnsi="Times New Roman" w:cs="Times New Roman"/>
        </w:rPr>
        <w:tab/>
      </w:r>
      <w:r w:rsidRPr="00CA082B">
        <w:rPr>
          <w:rFonts w:ascii="Times New Roman" w:hAnsi="Times New Roman" w:cs="Times New Roman"/>
        </w:rPr>
        <w:tab/>
        <w:t>Null</w:t>
      </w:r>
      <w:r w:rsidRPr="00CA082B">
        <w:rPr>
          <w:rFonts w:ascii="Times New Roman" w:hAnsi="Times New Roman" w:cs="Times New Roman"/>
        </w:rPr>
        <w:tab/>
        <w:t xml:space="preserve">        Null</w:t>
      </w:r>
      <w:r w:rsidRPr="00CA082B">
        <w:rPr>
          <w:rFonts w:ascii="Times New Roman" w:hAnsi="Times New Roman" w:cs="Times New Roman"/>
        </w:rPr>
        <w:tab/>
      </w:r>
      <w:r>
        <w:rPr>
          <w:rFonts w:ascii="Times New Roman" w:hAnsi="Times New Roman" w:cs="Times New Roman"/>
        </w:rPr>
        <w:t xml:space="preserve">       </w:t>
      </w:r>
      <w:r w:rsidRPr="00CA082B">
        <w:rPr>
          <w:rFonts w:ascii="Times New Roman" w:hAnsi="Times New Roman" w:cs="Times New Roman"/>
        </w:rPr>
        <w:t>C</w:t>
      </w:r>
    </w:p>
    <w:p w14:paraId="50E4C490" w14:textId="77777777" w:rsidR="00E01AB9" w:rsidRPr="00DD7AA1" w:rsidRDefault="00E01AB9" w:rsidP="00E01AB9">
      <w:pPr>
        <w:spacing w:line="360" w:lineRule="auto"/>
        <w:jc w:val="both"/>
        <w:rPr>
          <w:rFonts w:ascii="Times New Roman" w:hAnsi="Times New Roman" w:cs="Times New Roman"/>
          <w:i/>
          <w:iCs/>
        </w:rPr>
      </w:pPr>
      <w:r w:rsidRPr="00DD7AA1">
        <w:rPr>
          <w:rFonts w:ascii="Times New Roman" w:hAnsi="Times New Roman" w:cs="Times New Roman"/>
          <w:i/>
          <w:iCs/>
        </w:rPr>
        <w:t>Abbreviations:  A = Parental habitat, B = Predator Treatment, C = Developmental exposure to risk. Models selected using generalised linear square models and Akaike Information Criteria (AICc) for all dependent variables. Selected models are highlighted in bold.</w:t>
      </w:r>
    </w:p>
    <w:p w14:paraId="7355AA9E" w14:textId="77777777" w:rsidR="00E01AB9" w:rsidRDefault="00E01AB9" w:rsidP="00E01AB9"/>
    <w:p w14:paraId="0019680D" w14:textId="77777777" w:rsidR="00E01AB9" w:rsidRPr="00CA082B" w:rsidRDefault="00E01AB9" w:rsidP="00FB7441">
      <w:pPr>
        <w:spacing w:line="360" w:lineRule="auto"/>
        <w:ind w:firstLine="720"/>
        <w:jc w:val="both"/>
        <w:rPr>
          <w:rFonts w:ascii="Times New Roman" w:hAnsi="Times New Roman" w:cs="Times New Roman"/>
        </w:rPr>
      </w:pPr>
    </w:p>
    <w:p w14:paraId="48052895" w14:textId="77777777" w:rsidR="00FB7441" w:rsidRPr="00CA082B" w:rsidRDefault="00FB7441" w:rsidP="00FB7441">
      <w:pPr>
        <w:pStyle w:val="Heading2"/>
      </w:pPr>
      <w:bookmarkStart w:id="86" w:name="_Toc52387674"/>
      <w:r w:rsidRPr="00CA082B">
        <w:t>Discussion</w:t>
      </w:r>
      <w:bookmarkEnd w:id="86"/>
    </w:p>
    <w:p w14:paraId="08F2B6CC" w14:textId="36731058" w:rsidR="00FB7441" w:rsidRDefault="00FB7441" w:rsidP="00FB7441">
      <w:pPr>
        <w:spacing w:line="360" w:lineRule="auto"/>
        <w:ind w:firstLine="720"/>
        <w:jc w:val="both"/>
        <w:rPr>
          <w:rFonts w:ascii="Times New Roman" w:hAnsi="Times New Roman" w:cs="Times New Roman"/>
        </w:rPr>
      </w:pPr>
      <w:r w:rsidRPr="00CA082B">
        <w:rPr>
          <w:rFonts w:ascii="Times New Roman" w:hAnsi="Times New Roman" w:cs="Times New Roman"/>
        </w:rPr>
        <w:t xml:space="preserve">Our results show that </w:t>
      </w:r>
      <w:r w:rsidRPr="00CA082B">
        <w:rPr>
          <w:rFonts w:ascii="Times New Roman" w:hAnsi="Times New Roman" w:cs="Times New Roman"/>
          <w:i/>
          <w:iCs/>
        </w:rPr>
        <w:t>Nucella</w:t>
      </w:r>
      <w:r w:rsidRPr="00CA082B">
        <w:rPr>
          <w:rFonts w:ascii="Times New Roman" w:hAnsi="Times New Roman" w:cs="Times New Roman"/>
        </w:rPr>
        <w:t xml:space="preserve"> respond behaviourally </w:t>
      </w:r>
      <w:r>
        <w:rPr>
          <w:rFonts w:ascii="Times New Roman" w:hAnsi="Times New Roman" w:cs="Times New Roman"/>
        </w:rPr>
        <w:t xml:space="preserve">to the presence of </w:t>
      </w:r>
      <w:r w:rsidRPr="00CA082B">
        <w:rPr>
          <w:rFonts w:ascii="Times New Roman" w:hAnsi="Times New Roman" w:cs="Times New Roman"/>
        </w:rPr>
        <w:t xml:space="preserve">a predatory cue from </w:t>
      </w:r>
      <w:r w:rsidRPr="00CA082B">
        <w:rPr>
          <w:rFonts w:ascii="Times New Roman" w:hAnsi="Times New Roman" w:cs="Times New Roman"/>
          <w:i/>
          <w:iCs/>
        </w:rPr>
        <w:t>C</w:t>
      </w:r>
      <w:r>
        <w:rPr>
          <w:rFonts w:ascii="Times New Roman" w:hAnsi="Times New Roman" w:cs="Times New Roman"/>
          <w:i/>
          <w:iCs/>
        </w:rPr>
        <w:t>.</w:t>
      </w:r>
      <w:r w:rsidRPr="00CA082B">
        <w:rPr>
          <w:rFonts w:ascii="Times New Roman" w:hAnsi="Times New Roman" w:cs="Times New Roman"/>
          <w:i/>
          <w:iCs/>
        </w:rPr>
        <w:t xml:space="preserve"> maenas</w:t>
      </w:r>
      <w:r w:rsidRPr="00C54D97">
        <w:rPr>
          <w:rFonts w:ascii="Times New Roman" w:hAnsi="Times New Roman" w:cs="Times New Roman"/>
        </w:rPr>
        <w:t xml:space="preserve">, </w:t>
      </w:r>
      <w:r>
        <w:rPr>
          <w:rFonts w:ascii="Times New Roman" w:hAnsi="Times New Roman" w:cs="Times New Roman"/>
        </w:rPr>
        <w:t>but the risk experienced by parents (parental habitat) and of offspring throughout development</w:t>
      </w:r>
      <w:r w:rsidRPr="007F24E1">
        <w:rPr>
          <w:rFonts w:ascii="Times New Roman" w:hAnsi="Times New Roman" w:cs="Times New Roman"/>
        </w:rPr>
        <w:t xml:space="preserve"> </w:t>
      </w:r>
      <w:r>
        <w:rPr>
          <w:rFonts w:ascii="Times New Roman" w:hAnsi="Times New Roman" w:cs="Times New Roman"/>
        </w:rPr>
        <w:t>had little impact on prey response</w:t>
      </w:r>
      <w:r w:rsidRPr="00CA082B">
        <w:rPr>
          <w:rFonts w:ascii="Times New Roman" w:hAnsi="Times New Roman" w:cs="Times New Roman"/>
        </w:rPr>
        <w:t>.</w:t>
      </w:r>
      <w:r>
        <w:rPr>
          <w:rFonts w:ascii="Times New Roman" w:hAnsi="Times New Roman" w:cs="Times New Roman"/>
        </w:rPr>
        <w:t xml:space="preserve"> When compared to filtered seawater, </w:t>
      </w:r>
      <w:r w:rsidRPr="00C54D97">
        <w:rPr>
          <w:rFonts w:ascii="Times New Roman" w:hAnsi="Times New Roman" w:cs="Times New Roman"/>
          <w:i/>
          <w:iCs/>
        </w:rPr>
        <w:t>Nucella</w:t>
      </w:r>
      <w:r>
        <w:rPr>
          <w:rFonts w:ascii="Times New Roman" w:hAnsi="Times New Roman" w:cs="Times New Roman"/>
        </w:rPr>
        <w:t xml:space="preserve"> offspring </w:t>
      </w:r>
      <w:r w:rsidRPr="00CA082B">
        <w:rPr>
          <w:rFonts w:ascii="Times New Roman" w:hAnsi="Times New Roman" w:cs="Times New Roman"/>
        </w:rPr>
        <w:t xml:space="preserve">from both wave-exposed and wave-sheltered populations </w:t>
      </w:r>
      <w:r>
        <w:rPr>
          <w:rFonts w:ascii="Times New Roman" w:hAnsi="Times New Roman" w:cs="Times New Roman"/>
        </w:rPr>
        <w:t xml:space="preserve">moved less when exposed to crab effluent, irrespective of the risk experienced during development. </w:t>
      </w:r>
      <w:bookmarkStart w:id="87" w:name="_Hlk51766934"/>
      <w:r>
        <w:rPr>
          <w:rFonts w:ascii="Times New Roman" w:hAnsi="Times New Roman" w:cs="Times New Roman"/>
        </w:rPr>
        <w:t xml:space="preserve">Overall, our results reveal no effect of parental habitat or development risk on the distance travelled or the likelihood of choosing the safety of a refuge. </w:t>
      </w:r>
      <w:bookmarkEnd w:id="87"/>
      <w:r>
        <w:rPr>
          <w:rFonts w:ascii="Times New Roman" w:hAnsi="Times New Roman" w:cs="Times New Roman"/>
        </w:rPr>
        <w:t xml:space="preserve">These findings agree with those of previous studies indicating that embryonic exposure to risk (while in the </w:t>
      </w:r>
      <w:r>
        <w:rPr>
          <w:rFonts w:ascii="Times New Roman" w:hAnsi="Times New Roman" w:cs="Times New Roman"/>
        </w:rPr>
        <w:lastRenderedPageBreak/>
        <w:t xml:space="preserve">egg capsule) has no effect on whether </w:t>
      </w:r>
      <w:r w:rsidRPr="002768EA">
        <w:rPr>
          <w:rFonts w:ascii="Times New Roman" w:hAnsi="Times New Roman" w:cs="Times New Roman"/>
          <w:i/>
          <w:iCs/>
        </w:rPr>
        <w:t>Nucella</w:t>
      </w:r>
      <w:r>
        <w:rPr>
          <w:rFonts w:ascii="Times New Roman" w:hAnsi="Times New Roman" w:cs="Times New Roman"/>
        </w:rPr>
        <w:t xml:space="preserve"> chose to seek a refuge </w:t>
      </w:r>
      <w:r>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{"citationItems":[{"id":"ITEM-1","itemData":{"DOI":"10.1098/rspb.2018.0034","ISSN":"14712954","abstract":"Because phenotypic plasticity can operate both within and between generations, phenotypic outcomes are often shaped by a complex history of environmental signals. For example, parental and embryonic experiences with predation risk can both independently and interactively influence prey offspring traits early in their life. Parental and embryonic risk experiences can also independently shape offspring phenotypes throughout an offspring’s ontogeny, but the persistence of their interactive effects throughout offspring ontogeny is unknown.We examined the effects of parental and embryonic experiences with predation risk on the response of 1-year-old prey (the carnivorous snail, Nucella lapillus) offspring to current predation risk. We found that parental and embryonic risk experiences had largely independent effects on offspring performance and that these effects were context dependent. Parental experience with risk had strong impacts on multiple offspring traits in the presence of current risk that generally improved offspring performance under risk, but embryonic risk experience had relatively weaker effects and only operated in the absence of current risk to reduce offspring growth. These results illustrate that past environmental experiences can dynamically shape organism phenotypes across ontogeny and that attention to these effects is key to a better understanding of predator/prey dynamics in natural systems.","author":[{"dropping-particle":"","family":"Donelan","given":"S. C.","non-dropping-particle":"","parse-names":false,"suffix":""},{"dropping-particle":"","family":"Trussell","given":"G C","non-dropping-particle":"","parse-names":false,"suffix":""}],"container-title":"Proceedings of the Royal Society B: Biological Sciences","id":"ITEM-1","issue":"1874","issued":{"date-parts":[["2018"]]},"title":"Parental and embryonic experiences with predation risk affect prey offspring behaviour and performance","type":"article-journal","volume":"285"},"uris":["http://www.mendeley.com/documents/?uuid=bff6bb41-0ecf-48e9-a009-cdd718999d15"]}],"mendeley":{"formattedCitation":"(Donelan and Trussell 2018b)","plainTextFormattedCitation":"(Donelan and Trussell 2018b)","previouslyFormattedCitation":"(Donelan and Trussell 2018b)"},"properties":{"noteIndex":0},"schema":"https://github.com/citation-style-language/schema/raw/master/csl-citation.json"}</w:instrText>
      </w:r>
      <w:r>
        <w:rPr>
          <w:rFonts w:ascii="Times New Roman" w:hAnsi="Times New Roman" w:cs="Times New Roman"/>
        </w:rPr>
        <w:fldChar w:fldCharType="separate"/>
      </w:r>
      <w:r w:rsidR="00C4624F" w:rsidRPr="00C4624F">
        <w:rPr>
          <w:rFonts w:ascii="Times New Roman" w:hAnsi="Times New Roman" w:cs="Times New Roman"/>
          <w:noProof/>
        </w:rPr>
        <w:t>(Donelan and Trussell 2018b)</w:t>
      </w:r>
      <w:r>
        <w:rPr>
          <w:rFonts w:ascii="Times New Roman" w:hAnsi="Times New Roman" w:cs="Times New Roman"/>
        </w:rPr>
        <w:fldChar w:fldCharType="end"/>
      </w:r>
      <w:r>
        <w:rPr>
          <w:rFonts w:ascii="Times New Roman" w:hAnsi="Times New Roman" w:cs="Times New Roman"/>
        </w:rPr>
        <w:t xml:space="preserve">. However,  analysis of the choice of refuge selected by </w:t>
      </w:r>
      <w:r w:rsidRPr="002768EA">
        <w:rPr>
          <w:rFonts w:ascii="Times New Roman" w:hAnsi="Times New Roman" w:cs="Times New Roman"/>
          <w:i/>
          <w:iCs/>
        </w:rPr>
        <w:t>Nucella</w:t>
      </w:r>
      <w:r>
        <w:rPr>
          <w:rFonts w:ascii="Times New Roman" w:hAnsi="Times New Roman" w:cs="Times New Roman"/>
        </w:rPr>
        <w:t xml:space="preserve"> offspring revealed that developmental experience of risk did have an effect on the type of refuge </w:t>
      </w:r>
      <w:r w:rsidRPr="002768EA">
        <w:rPr>
          <w:rFonts w:ascii="Times New Roman" w:hAnsi="Times New Roman" w:cs="Times New Roman"/>
        </w:rPr>
        <w:t>they</w:t>
      </w:r>
      <w:r>
        <w:rPr>
          <w:rFonts w:ascii="Times New Roman" w:hAnsi="Times New Roman" w:cs="Times New Roman"/>
          <w:i/>
          <w:iCs/>
        </w:rPr>
        <w:t xml:space="preserve"> </w:t>
      </w:r>
      <w:r>
        <w:rPr>
          <w:rFonts w:ascii="Times New Roman" w:hAnsi="Times New Roman" w:cs="Times New Roman"/>
        </w:rPr>
        <w:t xml:space="preserve">chose. </w:t>
      </w:r>
      <w:r w:rsidRPr="0000706F">
        <w:rPr>
          <w:rFonts w:ascii="Times New Roman" w:hAnsi="Times New Roman" w:cs="Times New Roman"/>
          <w:i/>
          <w:iCs/>
        </w:rPr>
        <w:t>Nucella</w:t>
      </w:r>
      <w:r>
        <w:rPr>
          <w:rFonts w:ascii="Times New Roman" w:hAnsi="Times New Roman" w:cs="Times New Roman"/>
        </w:rPr>
        <w:t xml:space="preserve"> were more likely to select to crawl above the waterline if they had been exposed to continuous risk throughout development than when reared under the no risk or variable risk treatments. These findings indicate that the behavioural antipredator responses of </w:t>
      </w:r>
      <w:r w:rsidRPr="0092117F">
        <w:rPr>
          <w:rFonts w:ascii="Times New Roman" w:hAnsi="Times New Roman" w:cs="Times New Roman"/>
          <w:i/>
          <w:iCs/>
        </w:rPr>
        <w:t>Nucella</w:t>
      </w:r>
      <w:r>
        <w:rPr>
          <w:rFonts w:ascii="Times New Roman" w:hAnsi="Times New Roman" w:cs="Times New Roman"/>
        </w:rPr>
        <w:t xml:space="preserve"> to predator cues from </w:t>
      </w:r>
      <w:r w:rsidRPr="0092117F">
        <w:rPr>
          <w:rFonts w:ascii="Times New Roman" w:hAnsi="Times New Roman" w:cs="Times New Roman"/>
          <w:i/>
          <w:iCs/>
        </w:rPr>
        <w:t>Carcinus</w:t>
      </w:r>
      <w:r>
        <w:rPr>
          <w:rFonts w:ascii="Times New Roman" w:hAnsi="Times New Roman" w:cs="Times New Roman"/>
        </w:rPr>
        <w:t>, are influenced by current risk and that experienced throughout development, with parental habitat having little influence on the behavioural responses tested here.</w:t>
      </w:r>
    </w:p>
    <w:p w14:paraId="625B5B57" w14:textId="129165F5" w:rsidR="00FB7441" w:rsidRPr="0065148E" w:rsidRDefault="00FB7441" w:rsidP="00FB7441">
      <w:pPr>
        <w:spacing w:line="360" w:lineRule="auto"/>
        <w:ind w:firstLine="720"/>
        <w:jc w:val="both"/>
        <w:rPr>
          <w:rFonts w:ascii="Times New Roman" w:hAnsi="Times New Roman" w:cs="Times New Roman"/>
          <w:color w:val="000000" w:themeColor="text1"/>
        </w:rPr>
      </w:pPr>
      <w:r w:rsidRPr="0065148E">
        <w:rPr>
          <w:rFonts w:ascii="Times New Roman" w:hAnsi="Times New Roman" w:cs="Times New Roman"/>
          <w:i/>
          <w:iCs/>
          <w:color w:val="000000" w:themeColor="text1"/>
        </w:rPr>
        <w:t>Nucella</w:t>
      </w:r>
      <w:r w:rsidRPr="0065148E">
        <w:rPr>
          <w:rFonts w:ascii="Times New Roman" w:hAnsi="Times New Roman" w:cs="Times New Roman"/>
          <w:color w:val="000000" w:themeColor="text1"/>
        </w:rPr>
        <w:t xml:space="preserve"> offspring from both parental habitats were less likely to move when they were exposed to predation risk than when under control conditions and this was not influenced by developmental experience of risk. These results broadly agree with previous behavioural assays conducted on </w:t>
      </w:r>
      <w:r w:rsidRPr="0065148E">
        <w:rPr>
          <w:rFonts w:ascii="Times New Roman" w:hAnsi="Times New Roman" w:cs="Times New Roman"/>
          <w:i/>
          <w:iCs/>
          <w:color w:val="000000" w:themeColor="text1"/>
        </w:rPr>
        <w:t>Nucella</w:t>
      </w:r>
      <w:r w:rsidRPr="0065148E">
        <w:rPr>
          <w:rFonts w:ascii="Times New Roman" w:hAnsi="Times New Roman" w:cs="Times New Roman"/>
          <w:color w:val="000000" w:themeColor="text1"/>
        </w:rPr>
        <w:t xml:space="preserve"> that have also shown a decrease in activity levels in response to predation risk </w:t>
      </w:r>
      <w:r w:rsidRPr="0065148E">
        <w:rPr>
          <w:rFonts w:ascii="Times New Roman" w:hAnsi="Times New Roman" w:cs="Times New Roman"/>
          <w:color w:val="000000" w:themeColor="text1"/>
        </w:rPr>
        <w:fldChar w:fldCharType="begin" w:fldLock="1"/>
      </w:r>
      <w:r w:rsidR="00E03C75">
        <w:rPr>
          <w:rFonts w:ascii="Times New Roman" w:hAnsi="Times New Roman" w:cs="Times New Roman"/>
          <w:color w:val="000000" w:themeColor="text1"/>
        </w:rPr>
        <w:instrText>ADDIN CSL_CITATION {"citationItems":[{"id":"ITEM-1","itemData":{"DOI":"10.1007/BF00317866","ISBN":"0029-8549","ISSN":"0029-8549","PMID":"1373042","abstract":"The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N.","non-dropping-particle":"","parse-names":false,"suffix":""}],"container-title":"Oecologia","id":"ITEM-1","issue":"4","issued":{"date-parts":[["1994"]]},"page":"439-450","title":"Foraging strategies of dogwhelks, &lt;i&gt;Nucella lapillus&lt;/i&gt; (L.): interacting effects of age, diet and chemical cues to the threat of predation","type":"article-journal","volume":"100"},"uris":["http://www.mendeley.com/documents/?uuid=7d263d6c-1db3-4bf4-b070-77a3db1e4ebf"]},{"id":"ITEM-2","itemData":{"DOI":"10.1002/ecy.1647","ISSN":"00129658","abstract":"Prey often retreat into the safety of refuges for protection from predators. This shift into refuge can reduce foraging opportunities, escalating the costs of risk and the strength of nonconsumptive effects. Such costs, however, may be shaped by the variation in resources that refuges harbor for prey foraging (i.e., refuge quality), and change dynamically via impacts on prey state. Despite its potential importance, we lack an explicit understanding of how refuge quality impacts prey performance under risk. Using a rocky intertidal food chain, we examined the interaction between predation risk and the amount of resources available for prey in refuge. We found that refuges with more resources greatly reduce the costs of refuge use, and that nonconsumptive effects are thereby weakened by as much as one-half, with especially strong impacts on prey growth and growth efficiency. These results suggest that failure to consider refuge quality could result in overestimation of the negative effects associated with prey refuge use.","author":[{"dropping-particle":"","family":"Donelan","given":"S C","non-dropping-particle":"","parse-names":false,"suffix":""},{"dropping-particle":"","family":"Grabowski","given":"J H","non-dropping-particle":"","parse-names":false,"suffix":""},{"dropping-particle":"","family":"Trussell","given":"G C","non-dropping-particle":"","parse-names":false,"suffix":""}],"container-title":"Ecology","id":"ITEM-2","issue":"2","issued":{"date-parts":[["2017"]]},"page":"403-411","title":"Refuge quality impacts the strength of nonconsumptive effects on prey","type":"article-journal","volume":"98"},"uris":["http://www.mendeley.com/documents/?uuid=fd030b50-220e-4e91-8f38-637a12e48c85"]}],"mendeley":{"formattedCitation":"(Vadas et al. 1994, Donelan et al. 2017)","plainTextFormattedCitation":"(Vadas et al. 1994, Donelan et al. 2017)","previouslyFormattedCitation":"(Vadas et al. 1994, Donelan et al. 2017)"},"properties":{"noteIndex":0},"schema":"https://github.com/citation-style-language/schema/raw/master/csl-citation.json"}</w:instrText>
      </w:r>
      <w:r w:rsidRPr="0065148E">
        <w:rPr>
          <w:rFonts w:ascii="Times New Roman" w:hAnsi="Times New Roman" w:cs="Times New Roman"/>
          <w:color w:val="000000" w:themeColor="text1"/>
        </w:rPr>
        <w:fldChar w:fldCharType="separate"/>
      </w:r>
      <w:r w:rsidR="00C4624F" w:rsidRPr="00C4624F">
        <w:rPr>
          <w:rFonts w:ascii="Times New Roman" w:hAnsi="Times New Roman" w:cs="Times New Roman"/>
          <w:noProof/>
          <w:color w:val="000000" w:themeColor="text1"/>
        </w:rPr>
        <w:t>(Vadas et al. 1994, Donelan et al. 2017)</w:t>
      </w:r>
      <w:r w:rsidRPr="0065148E">
        <w:rPr>
          <w:rFonts w:ascii="Times New Roman" w:hAnsi="Times New Roman" w:cs="Times New Roman"/>
          <w:color w:val="000000" w:themeColor="text1"/>
        </w:rPr>
        <w:fldChar w:fldCharType="end"/>
      </w:r>
      <w:r w:rsidRPr="0065148E">
        <w:rPr>
          <w:rFonts w:ascii="Times New Roman" w:hAnsi="Times New Roman" w:cs="Times New Roman"/>
          <w:color w:val="000000" w:themeColor="text1"/>
        </w:rPr>
        <w:t xml:space="preserve">. For example, Vadas et al. (1994) exposed </w:t>
      </w:r>
      <w:r w:rsidRPr="0065148E">
        <w:rPr>
          <w:rFonts w:ascii="Times New Roman" w:hAnsi="Times New Roman" w:cs="Times New Roman"/>
          <w:i/>
          <w:iCs/>
          <w:color w:val="000000" w:themeColor="text1"/>
        </w:rPr>
        <w:t>Nucella</w:t>
      </w:r>
      <w:r w:rsidRPr="0065148E">
        <w:rPr>
          <w:rFonts w:ascii="Times New Roman" w:hAnsi="Times New Roman" w:cs="Times New Roman"/>
          <w:color w:val="000000" w:themeColor="text1"/>
        </w:rPr>
        <w:t xml:space="preserve"> to cues from </w:t>
      </w:r>
      <w:r w:rsidRPr="0065148E">
        <w:rPr>
          <w:rFonts w:ascii="Times New Roman" w:hAnsi="Times New Roman" w:cs="Times New Roman"/>
          <w:i/>
          <w:iCs/>
          <w:color w:val="000000" w:themeColor="text1"/>
        </w:rPr>
        <w:t>Carcinus</w:t>
      </w:r>
      <w:r w:rsidRPr="0065148E">
        <w:rPr>
          <w:rFonts w:ascii="Times New Roman" w:hAnsi="Times New Roman" w:cs="Times New Roman"/>
          <w:color w:val="000000" w:themeColor="text1"/>
        </w:rPr>
        <w:t xml:space="preserve"> and found similar reduction in the proportion of </w:t>
      </w:r>
      <w:r w:rsidRPr="0065148E">
        <w:rPr>
          <w:rFonts w:ascii="Times New Roman" w:hAnsi="Times New Roman" w:cs="Times New Roman"/>
          <w:i/>
          <w:iCs/>
          <w:color w:val="000000" w:themeColor="text1"/>
        </w:rPr>
        <w:t>Nucella</w:t>
      </w:r>
      <w:r w:rsidRPr="0065148E">
        <w:rPr>
          <w:rFonts w:ascii="Times New Roman" w:hAnsi="Times New Roman" w:cs="Times New Roman"/>
          <w:color w:val="000000" w:themeColor="text1"/>
        </w:rPr>
        <w:t xml:space="preserve"> that moved from their initial position, as in the current study. Since our experiment was designed to encourage </w:t>
      </w:r>
      <w:r w:rsidRPr="0065148E">
        <w:rPr>
          <w:rFonts w:ascii="Times New Roman" w:hAnsi="Times New Roman" w:cs="Times New Roman"/>
          <w:i/>
          <w:iCs/>
          <w:color w:val="000000" w:themeColor="text1"/>
        </w:rPr>
        <w:t>Nucella</w:t>
      </w:r>
      <w:r w:rsidRPr="0065148E">
        <w:rPr>
          <w:rFonts w:ascii="Times New Roman" w:hAnsi="Times New Roman" w:cs="Times New Roman"/>
          <w:color w:val="000000" w:themeColor="text1"/>
        </w:rPr>
        <w:t xml:space="preserve"> to move in order to shelter from predation risk, rather than starting from within a refuge (as was the case in </w:t>
      </w:r>
      <w:r w:rsidRPr="0065148E">
        <w:rPr>
          <w:rFonts w:ascii="Times New Roman" w:hAnsi="Times New Roman" w:cs="Times New Roman"/>
          <w:color w:val="000000" w:themeColor="text1"/>
        </w:rPr>
        <w:fldChar w:fldCharType="begin" w:fldLock="1"/>
      </w:r>
      <w:r w:rsidR="00E03C75">
        <w:rPr>
          <w:rFonts w:ascii="Times New Roman" w:hAnsi="Times New Roman" w:cs="Times New Roman"/>
          <w:color w:val="000000" w:themeColor="text1"/>
        </w:rPr>
        <w:instrText>ADDIN CSL_CITATION {"citationItems":[{"id":"ITEM-1","itemData":{"DOI":"10.1007/BF00317866","ISBN":"0029-8549","ISSN":"0029-8549","PMID":"1373042","abstract":"The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N.","non-dropping-particle":"","parse-names":false,"suffix":""}],"container-title":"Oecologia","id":"ITEM-1","issue":"4","issued":{"date-parts":[["1994"]]},"page":"439-450","title":"Foraging strategies of dogwhelks, &lt;i&gt;Nucella lapillus&lt;/i&gt; (L.): interacting effects of age, diet and chemical cues to the threat of predation","type":"article-journal","volume":"100"},"uris":["http://www.mendeley.com/documents/?uuid=7d263d6c-1db3-4bf4-b070-77a3db1e4ebf"]}],"mendeley":{"formattedCitation":"(Vadas et al. 1994)","manualFormatting":"Vadas et al., 1994)","plainTextFormattedCitation":"(Vadas et al. 1994)","previouslyFormattedCitation":"(Vadas et al. 1994)"},"properties":{"noteIndex":0},"schema":"https://github.com/citation-style-language/schema/raw/master/csl-citation.json"}</w:instrText>
      </w:r>
      <w:r w:rsidRPr="0065148E">
        <w:rPr>
          <w:rFonts w:ascii="Times New Roman" w:hAnsi="Times New Roman" w:cs="Times New Roman"/>
          <w:color w:val="000000" w:themeColor="text1"/>
        </w:rPr>
        <w:fldChar w:fldCharType="separate"/>
      </w:r>
      <w:r w:rsidRPr="0065148E">
        <w:rPr>
          <w:rFonts w:ascii="Times New Roman" w:hAnsi="Times New Roman" w:cs="Times New Roman"/>
          <w:noProof/>
          <w:color w:val="000000" w:themeColor="text1"/>
        </w:rPr>
        <w:t>Vadas et al., 1994)</w:t>
      </w:r>
      <w:r w:rsidRPr="0065148E">
        <w:rPr>
          <w:rFonts w:ascii="Times New Roman" w:hAnsi="Times New Roman" w:cs="Times New Roman"/>
          <w:color w:val="000000" w:themeColor="text1"/>
        </w:rPr>
        <w:fldChar w:fldCharType="end"/>
      </w:r>
      <w:r w:rsidRPr="0065148E">
        <w:rPr>
          <w:rFonts w:ascii="Times New Roman" w:hAnsi="Times New Roman" w:cs="Times New Roman"/>
          <w:color w:val="000000" w:themeColor="text1"/>
        </w:rPr>
        <w:t xml:space="preserve">, the decision to remain in their original position or move to a refuge is likely to be a crucial one </w:t>
      </w:r>
      <w:r w:rsidRPr="0065148E">
        <w:rPr>
          <w:rFonts w:ascii="Times New Roman" w:hAnsi="Times New Roman" w:cs="Times New Roman"/>
          <w:color w:val="000000" w:themeColor="text1"/>
        </w:rPr>
        <w:fldChar w:fldCharType="begin" w:fldLock="1"/>
      </w:r>
      <w:r w:rsidR="00E03C75">
        <w:rPr>
          <w:rFonts w:ascii="Times New Roman" w:hAnsi="Times New Roman" w:cs="Times New Roman"/>
          <w:color w:val="000000" w:themeColor="text1"/>
        </w:rPr>
        <w:instrText>ADDIN CSL_CITATION {"citationItems":[{"id":"ITEM-1","itemData":{"DOI":"10.1093/mollus/55.2.285","ISSN":"02601230","abstract":"The natural cycle of foraging and sheltering in dogwhelks is closely associated with changing weather conditions. The behaviour of individual dogwhelks was quantified over three, approximately 40 day, periods on the rocky shores of Llanddwyn Island, Anglesey. Dogwhelks were monitored in a range of habitats, from sheltered, high shore, barnacle covered substrata to wave exposed, low shore, mussel covered substrata. The proportion of dogwhelks either foraging or sheltering varied greatly from day to day, indicating similarity of behaviour among individuals within each population. In sheltered areas, foraging was limited during periods of sunny and warm weather. In exposed areas, however, foraging was restricted during periods of strong wave action. Most dogwhelks in exposed areas foraged in periods of calm, warm and sunny weather.Transplanted dogwhelks appeared initially to be more active foragers than non-transplanted, control, animals in both exposed and sheltered areas. After about 10 days, however, the transplants began to behave in a similar way to the controls.","author":[{"dropping-particle":"","family":"Burrows","given":"M T","non-dropping-particle":"","parse-names":false,"suffix":""},{"dropping-particle":"","family":"Hughes","given":"R N","non-dropping-particle":"","parse-names":false,"suffix":""}],"container-title":"Journal of Molluscan Studies","id":"ITEM-1","issue":"2","issued":{"date-parts":[["1989"]]},"page":"285-295","title":"Natural foraging of the dogwhelk, &lt;i&gt;Nucella lapillus&lt;/i&gt; (Linnaeus); the weather and whether to feed","type":"article-journal","volume":"55"},"uris":["http://www.mendeley.com/documents/?uuid=93f5df3f-31d7-4317-ab6c-2cc5b915e539"]},{"id":"ITEM-2","itemData":{"DOI":"10.1006/anbe.2001.1921","ISBN":"0003-3472","ISSN":"00033472","abstract":"The risk allocation hypothesis predicts that prey responses to predation risk should depend on the temporal pattern of risk. In systems where activity is dangerous, predicted activity levels should be ranked as follows: activity during a pulse of safety&gt;activity during continual safety&gt;activity during continual risk&gt;activity during a pulse of risk. We conducted the first experimental test of the basic predictions of the risk allocation hypothesis by examining responses of freshwater physid snails, Physa gyrina, to chemical cues associated with predation on snails by predatory crayfish, Orconectes juvenilis. As predicted, the snails' pattern of activity, microhabitat use and response to risk depended on the temporal pattern of risk. Snails held in continual risk had very low activity levels, but showed an immediate, large increase in activity during a brief period of safety. In contrast, snails held in continual safety showed moderate levels of activity, but surprisingly, only a weak reduction in activity when exposed to a pulse of danger. Further studies are needed to identify general patterns for how temporal variation in risk influences antipredator behaviour. 2002 The Association for the Study of Animal Behaviour.","author":[{"dropping-particle":"","family":"Sih","given":"Andrew","non-dropping-particle":"","parse-names":false,"suffix":""},{"dropping-particle":"","family":"McCarthy","given":"T M","non-dropping-particle":"","parse-names":false,"suffix":""}],"container-title":"Animal Behaviour","id":"ITEM-2","issued":{"date-parts":[["2002"]]},"page":"437-443","title":"Prey responses to pulses of risk and safety: testing the risk allocation hypothesis","type":"article-journal","volume":"63"},"uris":["http://www.mendeley.com/documents/?uuid=c3a20824-4421-49b9-94c7-3f4c9961e239"]},{"id":"ITEM-3","itemData":{"DOI":"10.1016/S0003-3472(05)80569-X","ISSN":"00033472","author":[{"dropping-particle":"","family":"Sih","given":"Andrew","non-dropping-particle":"","parse-names":false,"suffix":""},{"dropping-particle":"","family":"Kats","given":"Lee B.","non-dropping-particle":"","parse-names":false,"suffix":""}],"container-title":"Animal Behaviour","id":"ITEM-3","issue":"2","issued":{"date-parts":[["1991"]]},"page":"330-332","title":"Effects of refuge availability on the responses of salamander larvae to chemical cues from predatory green sunfish","type":"article-journal","volume":"42"},"uris":["http://www.mendeley.com/documents/?uuid=d1d63d86-0d55-4c1a-a752-21bbf8f3820c"]}],"mendeley":{"formattedCitation":"(Burrows and Hughes 1989, Sih and Kats 1991, Sih and McCarthy 2002)","plainTextFormattedCitation":"(Burrows and Hughes 1989, Sih and Kats 1991, Sih and McCarthy 2002)","previouslyFormattedCitation":"(Burrows and Hughes 1989, Sih and Kats 1991, Sih and McCarthy 2002)"},"properties":{"noteIndex":0},"schema":"https://github.com/citation-style-language/schema/raw/master/csl-citation.json"}</w:instrText>
      </w:r>
      <w:r w:rsidRPr="0065148E">
        <w:rPr>
          <w:rFonts w:ascii="Times New Roman" w:hAnsi="Times New Roman" w:cs="Times New Roman"/>
          <w:color w:val="000000" w:themeColor="text1"/>
        </w:rPr>
        <w:fldChar w:fldCharType="separate"/>
      </w:r>
      <w:r w:rsidR="00C4624F" w:rsidRPr="00C4624F">
        <w:rPr>
          <w:rFonts w:ascii="Times New Roman" w:hAnsi="Times New Roman" w:cs="Times New Roman"/>
          <w:noProof/>
          <w:color w:val="000000" w:themeColor="text1"/>
        </w:rPr>
        <w:t>(Burrows and Hughes 1989, Sih and Kats 1991, Sih and McCarthy 2002)</w:t>
      </w:r>
      <w:r w:rsidRPr="0065148E">
        <w:rPr>
          <w:rFonts w:ascii="Times New Roman" w:hAnsi="Times New Roman" w:cs="Times New Roman"/>
          <w:color w:val="000000" w:themeColor="text1"/>
        </w:rPr>
        <w:fldChar w:fldCharType="end"/>
      </w:r>
      <w:r w:rsidRPr="0065148E">
        <w:rPr>
          <w:rFonts w:ascii="Times New Roman" w:hAnsi="Times New Roman" w:cs="Times New Roman"/>
          <w:color w:val="000000" w:themeColor="text1"/>
        </w:rPr>
        <w:t xml:space="preserve">. One potential explanation may be that as </w:t>
      </w:r>
      <w:r w:rsidRPr="0065148E">
        <w:rPr>
          <w:rFonts w:ascii="Times New Roman" w:hAnsi="Times New Roman" w:cs="Times New Roman"/>
          <w:i/>
          <w:iCs/>
          <w:color w:val="000000" w:themeColor="text1"/>
        </w:rPr>
        <w:t>Nucella</w:t>
      </w:r>
      <w:r w:rsidRPr="0065148E">
        <w:rPr>
          <w:rFonts w:ascii="Times New Roman" w:hAnsi="Times New Roman" w:cs="Times New Roman"/>
          <w:color w:val="000000" w:themeColor="text1"/>
        </w:rPr>
        <w:t xml:space="preserve"> spend 50 – 80% of their time in refuges and only leave them in order to forage before returning to digest their food in safety </w:t>
      </w:r>
      <w:r w:rsidRPr="0065148E">
        <w:rPr>
          <w:rFonts w:ascii="Times New Roman" w:hAnsi="Times New Roman" w:cs="Times New Roman"/>
          <w:color w:val="000000" w:themeColor="text1"/>
        </w:rPr>
        <w:fldChar w:fldCharType="begin" w:fldLock="1"/>
      </w:r>
      <w:r w:rsidR="00C97D42">
        <w:rPr>
          <w:rFonts w:ascii="Times New Roman" w:hAnsi="Times New Roman" w:cs="Times New Roman"/>
          <w:color w:val="000000" w:themeColor="text1"/>
        </w:rPr>
        <w:instrText>ADDIN CSL_CITATION {"citationItems":[{"id":"ITEM-1","itemData":{"author":[{"dropping-particle":"","family":"Burrows","given":"M T","non-dropping-particle":"","parse-names":false,"suffix":""},{"dropping-particle":"","family":"Hughes","given":"R N","non-dropping-particle":"","parse-names":false,"suffix":""}],"container-title":"Journal of Animal Ecology","id":"ITEM-1","issue":"2","issued":{"date-parts":[["1991"]]},"page":"497-514","title":"Variation in foraging behaviour among individuals and populations of dogwhelks, &lt;i&gt;Nucella lapillus&lt;/i&gt;: natural constraints on energy intake","type":"article-journal","volume":"60"},"uris":["http://www.mendeley.com/documents/?uuid=9fd179d6-d987-4c9b-8ab7-3144571d860f"]},{"id":"ITEM-2","itemData":{"DOI":"10.1002/ecy.1647","ISSN":"00129658","abstract":"Prey often retreat into the safety of refuges for protection from predators. This shift into refuge can reduce foraging opportunities, escalating the costs of risk and the strength of nonconsumptive effects. Such costs, however, may be shaped by the variation in resources that refuges harbor for prey foraging (i.e., refuge quality), and change dynamically via impacts on prey state. Despite its potential importance, we lack an explicit understanding of how refuge quality impacts prey performance under risk. Using a rocky intertidal food chain, we examined the interaction between predation risk and the amount of resources available for prey in refuge. We found that refuges with more resources greatly reduce the costs of refuge use, and that nonconsumptive effects are thereby weakened by as much as one-half, with especially strong impacts on prey growth and growth efficiency. These results suggest that failure to consider refuge quality could result in overestimation of the negative effects associated with prey refuge use.","author":[{"dropping-particle":"","family":"Donelan","given":"S C","non-dropping-particle":"","parse-names":false,"suffix":""},{"dropping-particle":"","family":"Grabowski","given":"J H","non-dropping-particle":"","parse-names":false,"suffix":""},{"dropping-particle":"","family":"Trussell","given":"G C","non-dropping-particle":"","parse-names":false,"suffix":""}],"container-title":"Ecology","id":"ITEM-2","issue":"2","issued":{"date-parts":[["2017"]]},"page":"403-411","title":"Refuge quality impacts the strength of nonconsumptive effects on prey","type":"article-journal","volume":"98"},"uris":["http://www.mendeley.com/documents/?uuid=fd030b50-220e-4e91-8f38-637a12e48c85"]}],"mendeley":{"formattedCitation":"(Burrows and Hughes 1991b, Donelan et al. 2017)","plainTextFormattedCitation":"(Burrows and Hughes 1991b, Donelan et al. 2017)","previouslyFormattedCitation":"(Burrows and Hughes 1991b, Donelan et al. 2017)"},"properties":{"noteIndex":0},"schema":"https://github.com/citation-style-language/schema/raw/master/csl-citation.json"}</w:instrText>
      </w:r>
      <w:r w:rsidRPr="0065148E">
        <w:rPr>
          <w:rFonts w:ascii="Times New Roman" w:hAnsi="Times New Roman" w:cs="Times New Roman"/>
          <w:color w:val="000000" w:themeColor="text1"/>
        </w:rPr>
        <w:fldChar w:fldCharType="separate"/>
      </w:r>
      <w:r w:rsidR="00C4624F" w:rsidRPr="00C4624F">
        <w:rPr>
          <w:rFonts w:ascii="Times New Roman" w:hAnsi="Times New Roman" w:cs="Times New Roman"/>
          <w:noProof/>
          <w:color w:val="000000" w:themeColor="text1"/>
        </w:rPr>
        <w:t>(Burrows and Hughes 1991b, Donelan et al. 2017)</w:t>
      </w:r>
      <w:r w:rsidRPr="0065148E">
        <w:rPr>
          <w:rFonts w:ascii="Times New Roman" w:hAnsi="Times New Roman" w:cs="Times New Roman"/>
          <w:color w:val="000000" w:themeColor="text1"/>
        </w:rPr>
        <w:fldChar w:fldCharType="end"/>
      </w:r>
      <w:r w:rsidRPr="0065148E">
        <w:rPr>
          <w:rFonts w:ascii="Times New Roman" w:hAnsi="Times New Roman" w:cs="Times New Roman"/>
          <w:color w:val="000000" w:themeColor="text1"/>
        </w:rPr>
        <w:t xml:space="preserve">, remaining inactive after the detection of a predator will most likely result in remaining in the safety of a refuge. The decision to remain inactive may therefore be adaptive, as in most cases remaining inactive will decrease their exposure to predation and increases their chance of survival </w:t>
      </w:r>
      <w:r w:rsidRPr="0065148E">
        <w:rPr>
          <w:rFonts w:ascii="Times New Roman" w:hAnsi="Times New Roman" w:cs="Times New Roman"/>
          <w:color w:val="000000" w:themeColor="text1"/>
        </w:rPr>
        <w:fldChar w:fldCharType="begin" w:fldLock="1"/>
      </w:r>
      <w:r w:rsidR="00C97D42">
        <w:rPr>
          <w:rFonts w:ascii="Times New Roman" w:hAnsi="Times New Roman" w:cs="Times New Roman"/>
          <w:color w:val="000000" w:themeColor="text1"/>
        </w:rPr>
        <w:instrText>ADDIN CSL_CITATION {"citationItems":[{"id":"ITEM-1","itemData":{"author":[{"dropping-particle":"","family":"Burrows","given":"M T","non-dropping-particle":"","parse-names":false,"suffix":""},{"dropping-particle":"","family":"Hughes","given":"R N","non-dropping-particle":"","parse-names":false,"suffix":""}],"container-title":"Journal of Animal Ecology","id":"ITEM-1","issue":"2","issued":{"date-parts":[["1991"]]},"page":"497-514","title":"Variation in foraging behaviour among individuals and populations of dogwhelks, &lt;i&gt;Nucella lapillus&lt;/i&gt;: natural constraints on energy intake","type":"article-journal","volume":"60"},"uris":["http://www.mendeley.com/documents/?uuid=9fd179d6-d987-4c9b-8ab7-3144571d860f"]},{"id":"ITEM-2","itemData":{"DOI":"10.1016/S0003-3472(05)80569-X","ISSN":"00033472","author":[{"dropping-particle":"","family":"Sih","given":"Andrew","non-dropping-particle":"","parse-names":false,"suffix":""},{"dropping-particle":"","family":"Kats","given":"Lee B.","non-dropping-particle":"","parse-names":false,"suffix":""}],"container-title":"Animal Behaviour","id":"ITEM-2","issue":"2","issued":{"date-parts":[["1991"]]},"page":"330-332","title":"Effects of refuge availability on the responses of salamander larvae to chemical cues from predatory green sunfish","type":"article-journal","volume":"42"},"uris":["http://www.mendeley.com/documents/?uuid=d1d63d86-0d55-4c1a-a752-21bbf8f3820c"]},{"id":"ITEM-3","itemData":{"DOI":"10.1006/anbe.2001.1921","ISBN":"0003-3472","ISSN":"00033472","abstract":"The risk allocation hypothesis predicts that prey responses to predation risk should depend on the temporal pattern of risk. In systems where activity is dangerous, predicted activity levels should be ranked as follows: activity during a pulse of safety&gt;activity during continual safety&gt;activity during continual risk&gt;activity during a pulse of risk. We conducted the first experimental test of the basic predictions of the risk allocation hypothesis by examining responses of freshwater physid snails, Physa gyrina, to chemical cues associated with predation on snails by predatory crayfish, Orconectes juvenilis. As predicted, the snails' pattern of activity, microhabitat use and response to risk depended on the temporal pattern of risk. Snails held in continual risk had very low activity levels, but showed an immediate, large increase in activity during a brief period of safety. In contrast, snails held in continual safety showed moderate levels of activity, but surprisingly, only a weak reduction in activity when exposed to a pulse of danger. Further studies are needed to identify general patterns for how temporal variation in risk influences antipredator behaviour. 2002 The Association for the Study of Animal Behaviour.","author":[{"dropping-particle":"","family":"Sih","given":"Andrew","non-dropping-particle":"","parse-names":false,"suffix":""},{"dropping-particle":"","family":"McCarthy","given":"T M","non-dropping-particle":"","parse-names":false,"suffix":""}],"container-title":"Animal Behaviour","id":"ITEM-3","issued":{"date-parts":[["2002"]]},"page":"437-443","title":"Prey responses to pulses of risk and safety: testing the risk allocation hypothesis","type":"article-journal","volume":"63"},"uris":["http://www.mendeley.com/documents/?uuid=c3a20824-4421-49b9-94c7-3f4c9961e239"]}],"mendeley":{"formattedCitation":"(Burrows and Hughes 1991b, Sih and Kats 1991, Sih and McCarthy 2002)","plainTextFormattedCitation":"(Burrows and Hughes 1991b, Sih and Kats 1991, Sih and McCarthy 2002)","previouslyFormattedCitation":"(Burrows and Hughes 1991b, Sih and Kats 1991, Sih and McCarthy 2002)"},"properties":{"noteIndex":0},"schema":"https://github.com/citation-style-language/schema/raw/master/csl-citation.json"}</w:instrText>
      </w:r>
      <w:r w:rsidRPr="0065148E">
        <w:rPr>
          <w:rFonts w:ascii="Times New Roman" w:hAnsi="Times New Roman" w:cs="Times New Roman"/>
          <w:color w:val="000000" w:themeColor="text1"/>
        </w:rPr>
        <w:fldChar w:fldCharType="separate"/>
      </w:r>
      <w:r w:rsidR="00C4624F" w:rsidRPr="00C4624F">
        <w:rPr>
          <w:rFonts w:ascii="Times New Roman" w:hAnsi="Times New Roman" w:cs="Times New Roman"/>
          <w:noProof/>
          <w:color w:val="000000" w:themeColor="text1"/>
        </w:rPr>
        <w:t>(Burrows and Hughes 1991b, Sih and Kats 1991, Sih and McCarthy 2002)</w:t>
      </w:r>
      <w:r w:rsidRPr="0065148E">
        <w:rPr>
          <w:rFonts w:ascii="Times New Roman" w:hAnsi="Times New Roman" w:cs="Times New Roman"/>
          <w:color w:val="000000" w:themeColor="text1"/>
        </w:rPr>
        <w:fldChar w:fldCharType="end"/>
      </w:r>
      <w:r w:rsidRPr="0065148E">
        <w:rPr>
          <w:rFonts w:ascii="Times New Roman" w:hAnsi="Times New Roman" w:cs="Times New Roman"/>
          <w:color w:val="000000" w:themeColor="text1"/>
        </w:rPr>
        <w:t xml:space="preserve">. However, as the introduction of predation risk to the experimental tanks in the behavioural assays represented a pulse of risk, our results may be more representative of </w:t>
      </w:r>
      <w:r w:rsidRPr="0065148E">
        <w:rPr>
          <w:rFonts w:ascii="Times New Roman" w:hAnsi="Times New Roman" w:cs="Times New Roman"/>
          <w:i/>
          <w:iCs/>
          <w:color w:val="000000" w:themeColor="text1"/>
        </w:rPr>
        <w:t>Nucella’s</w:t>
      </w:r>
      <w:r w:rsidRPr="0065148E">
        <w:rPr>
          <w:rFonts w:ascii="Times New Roman" w:hAnsi="Times New Roman" w:cs="Times New Roman"/>
          <w:color w:val="000000" w:themeColor="text1"/>
        </w:rPr>
        <w:t xml:space="preserve"> adaptive response to such pulses of risk. The adaptive response of prey to pulses of predation risk depends on the availability and proximity of refuges, as a lack of suitable refuges may mean that increased inactivity may reduce prey conspicuousness and therefore the chances of being attacked </w:t>
      </w:r>
      <w:r w:rsidRPr="0065148E">
        <w:rPr>
          <w:rFonts w:ascii="Times New Roman" w:hAnsi="Times New Roman" w:cs="Times New Roman"/>
          <w:color w:val="000000" w:themeColor="text1"/>
        </w:rPr>
        <w:fldChar w:fldCharType="begin" w:fldLock="1"/>
      </w:r>
      <w:r w:rsidR="00E03C75">
        <w:rPr>
          <w:rFonts w:ascii="Times New Roman" w:hAnsi="Times New Roman" w:cs="Times New Roman"/>
          <w:color w:val="000000" w:themeColor="text1"/>
        </w:rPr>
        <w:instrText>ADDIN CSL_CITATION {"citationItems":[{"id":"ITEM-1","itemData":{"DOI":"10.1016/S0003-3472(05)80569-X","ISSN":"00033472","author":[{"dropping-particle":"","family":"Sih","given":"Andrew","non-dropping-particle":"","parse-names":false,"suffix":""},{"dropping-particle":"","family":"Kats","given":"Lee B.","non-dropping-particle":"","parse-names":false,"suffix":""}],"container-title":"Animal Behaviour","id":"ITEM-1","issue":"2","issued":{"date-parts":[["1991"]]},"page":"330-332","title":"Effects of refuge availability on the responses of salamander larvae to chemical cues from predatory green sunfish","type":"article-journal","volume":"42"},"uris":["http://www.mendeley.com/documents/?uuid=d1d63d86-0d55-4c1a-a752-21bbf8f3820c"]},{"id":"ITEM-2","itemData":{"DOI":"10.1006/anbe.2001.1921","ISBN":"0003-3472","ISSN":"00033472","abstract":"The risk allocation hypothesis predicts that prey responses to predation risk should depend on the temporal pattern of risk. In systems where activity is dangerous, predicted activity levels should be ranked as follows: activity during a pulse of safety&gt;activity during continual safety&gt;activity during continual risk&gt;activity during a pulse of risk. We conducted the first experimental test of the basic predictions of the risk allocation hypothesis by examining responses of freshwater physid snails, Physa gyrina, to chemical cues associated with predation on snails by predatory crayfish, Orconectes juvenilis. As predicted, the snails' pattern of activity, microhabitat use and response to risk depended on the temporal pattern of risk. Snails held in continual risk had very low activity levels, but showed an immediate, large increase in activity during a brief period of safety. In contrast, snails held in continual safety showed moderate levels of activity, but surprisingly, only a weak reduction in activity when exposed to a pulse of danger. Further studies are needed to identify general patterns for how temporal variation in risk influences antipredator behaviour. 2002 The Association for the Study of Animal Behaviour.","author":[{"dropping-particle":"","family":"Sih","given":"Andrew","non-dropping-particle":"","parse-names":false,"suffix":""},{"dropping-particle":"","family":"McCarthy","given":"T M","non-dropping-particle":"","parse-names":false,"suffix":""}],"container-title":"Animal Behaviour","id":"ITEM-2","issued":{"date-parts":[["2002"]]},"page":"437-443","title":"Prey responses to pulses of risk and safety: testing the risk allocation hypothesis","type":"article-journal","volume":"63"},"uris":["http://www.mendeley.com/documents/?uuid=c3a20824-4421-49b9-94c7-3f4c9961e239"]}],"mendeley":{"formattedCitation":"(Sih and Kats 1991, Sih and McCarthy 2002)","plainTextFormattedCitation":"(Sih and Kats 1991, Sih and McCarthy 2002)","previouslyFormattedCitation":"(Sih and Kats 1991, Sih and McCarthy 2002)"},"properties":{"noteIndex":0},"schema":"https://github.com/citation-style-language/schema/raw/master/csl-citation.json"}</w:instrText>
      </w:r>
      <w:r w:rsidRPr="0065148E">
        <w:rPr>
          <w:rFonts w:ascii="Times New Roman" w:hAnsi="Times New Roman" w:cs="Times New Roman"/>
          <w:color w:val="000000" w:themeColor="text1"/>
        </w:rPr>
        <w:fldChar w:fldCharType="separate"/>
      </w:r>
      <w:r w:rsidR="00C4624F" w:rsidRPr="00C4624F">
        <w:rPr>
          <w:rFonts w:ascii="Times New Roman" w:hAnsi="Times New Roman" w:cs="Times New Roman"/>
          <w:noProof/>
          <w:color w:val="000000" w:themeColor="text1"/>
        </w:rPr>
        <w:t>(Sih and Kats 1991, Sih and McCarthy 2002)</w:t>
      </w:r>
      <w:r w:rsidRPr="0065148E">
        <w:rPr>
          <w:rFonts w:ascii="Times New Roman" w:hAnsi="Times New Roman" w:cs="Times New Roman"/>
          <w:color w:val="000000" w:themeColor="text1"/>
        </w:rPr>
        <w:fldChar w:fldCharType="end"/>
      </w:r>
      <w:r w:rsidRPr="0065148E">
        <w:rPr>
          <w:rFonts w:ascii="Times New Roman" w:hAnsi="Times New Roman" w:cs="Times New Roman"/>
          <w:color w:val="000000" w:themeColor="text1"/>
        </w:rPr>
        <w:t>. As has been previously demonstrated with salamander larvae (</w:t>
      </w:r>
      <w:r w:rsidRPr="0065148E">
        <w:rPr>
          <w:rFonts w:ascii="Times New Roman" w:hAnsi="Times New Roman" w:cs="Times New Roman"/>
          <w:i/>
          <w:iCs/>
          <w:color w:val="000000" w:themeColor="text1"/>
        </w:rPr>
        <w:t>Ambystoma barbourin</w:t>
      </w:r>
      <w:r w:rsidRPr="0065148E">
        <w:rPr>
          <w:rFonts w:ascii="Times New Roman" w:hAnsi="Times New Roman" w:cs="Times New Roman"/>
          <w:i/>
          <w:iCs/>
          <w:color w:val="000000" w:themeColor="text1"/>
        </w:rPr>
        <w:fldChar w:fldCharType="begin" w:fldLock="1"/>
      </w:r>
      <w:r w:rsidR="00E03C75">
        <w:rPr>
          <w:rFonts w:ascii="Times New Roman" w:hAnsi="Times New Roman" w:cs="Times New Roman"/>
          <w:i/>
          <w:iCs/>
          <w:color w:val="000000" w:themeColor="text1"/>
        </w:rPr>
        <w:instrText>ADDIN CSL_CITATION {"citationItems":[{"id":"ITEM-1","itemData":{"DOI":"10.1016/S0003-3472(05)80569-X","ISSN":"00033472","author":[{"dropping-particle":"","family":"Sih","given":"Andrew","non-dropping-particle":"","parse-names":false,"suffix":""},{"dropping-particle":"","family":"Kats","given":"Lee B.","non-dropping-particle":"","parse-names":false,"suffix":""}],"container-title":"Animal Behaviour","id":"ITEM-1","issue":"2","issued":{"date-parts":[["1991"]]},"page":"330-332","title":"Effects of refuge availability on the responses of salamander larvae to chemical cues from predatory green sunfish","type":"article-journal","volume":"42"},"uris":["http://www.mendeley.com/documents/?uuid=d1d63d86-0d55-4c1a-a752-21bbf8f3820c"]}],"mendeley":{"formattedCitation":"(Sih and Kats 1991)","manualFormatting":", Sih &amp; Kats, 1991)","plainTextFormattedCitation":"(Sih and Kats 1991)","previouslyFormattedCitation":"(Sih and Kats 1991)"},"properties":{"noteIndex":0},"schema":"https://github.com/citation-style-language/schema/raw/master/csl-citation.json"}</w:instrText>
      </w:r>
      <w:r w:rsidRPr="0065148E">
        <w:rPr>
          <w:rFonts w:ascii="Times New Roman" w:hAnsi="Times New Roman" w:cs="Times New Roman"/>
          <w:i/>
          <w:iCs/>
          <w:color w:val="000000" w:themeColor="text1"/>
        </w:rPr>
        <w:fldChar w:fldCharType="separate"/>
      </w:r>
      <w:r w:rsidRPr="0065148E">
        <w:rPr>
          <w:rFonts w:ascii="Times New Roman" w:hAnsi="Times New Roman" w:cs="Times New Roman"/>
          <w:iCs/>
          <w:noProof/>
          <w:color w:val="000000" w:themeColor="text1"/>
        </w:rPr>
        <w:t>, Sih &amp; Kats, 1991)</w:t>
      </w:r>
      <w:r w:rsidRPr="0065148E">
        <w:rPr>
          <w:rFonts w:ascii="Times New Roman" w:hAnsi="Times New Roman" w:cs="Times New Roman"/>
          <w:i/>
          <w:iCs/>
          <w:color w:val="000000" w:themeColor="text1"/>
        </w:rPr>
        <w:fldChar w:fldCharType="end"/>
      </w:r>
      <w:r w:rsidRPr="0065148E">
        <w:rPr>
          <w:rFonts w:ascii="Times New Roman" w:hAnsi="Times New Roman" w:cs="Times New Roman"/>
          <w:i/>
          <w:iCs/>
          <w:color w:val="000000" w:themeColor="text1"/>
        </w:rPr>
        <w:t>,</w:t>
      </w:r>
      <w:r w:rsidRPr="0065148E">
        <w:rPr>
          <w:rFonts w:ascii="Times New Roman" w:hAnsi="Times New Roman" w:cs="Times New Roman"/>
          <w:color w:val="000000" w:themeColor="text1"/>
        </w:rPr>
        <w:t xml:space="preserve"> </w:t>
      </w:r>
      <w:r w:rsidRPr="0065148E">
        <w:rPr>
          <w:rFonts w:ascii="Times New Roman" w:hAnsi="Times New Roman" w:cs="Times New Roman"/>
          <w:i/>
          <w:iCs/>
          <w:color w:val="000000" w:themeColor="text1"/>
        </w:rPr>
        <w:t>Nucella</w:t>
      </w:r>
      <w:r w:rsidRPr="0065148E">
        <w:rPr>
          <w:rFonts w:ascii="Times New Roman" w:hAnsi="Times New Roman" w:cs="Times New Roman"/>
          <w:color w:val="000000" w:themeColor="text1"/>
        </w:rPr>
        <w:t xml:space="preserve"> may be “freezing” as an adaptive response to a lack of (or at least a lack of awareness of) suitable refuges. Although distinguishing between these two possible explanations is beyond the scope of this study, results indicate that the initial positions (inside or outside of refuge) as well as the availability of refuges could potentially impact the antipredator responses of </w:t>
      </w:r>
      <w:r w:rsidRPr="0065148E">
        <w:rPr>
          <w:rFonts w:ascii="Times New Roman" w:hAnsi="Times New Roman" w:cs="Times New Roman"/>
          <w:i/>
          <w:iCs/>
          <w:color w:val="000000" w:themeColor="text1"/>
        </w:rPr>
        <w:t>Nucella</w:t>
      </w:r>
      <w:r w:rsidRPr="0065148E">
        <w:rPr>
          <w:rFonts w:ascii="Times New Roman" w:hAnsi="Times New Roman" w:cs="Times New Roman"/>
          <w:color w:val="000000" w:themeColor="text1"/>
        </w:rPr>
        <w:t>.</w:t>
      </w:r>
    </w:p>
    <w:p w14:paraId="65CC1163" w14:textId="3E805D4C" w:rsidR="00FB7441" w:rsidRDefault="00FB7441" w:rsidP="00FB7441">
      <w:pPr>
        <w:spacing w:line="360" w:lineRule="auto"/>
        <w:ind w:firstLine="720"/>
        <w:jc w:val="both"/>
        <w:rPr>
          <w:rFonts w:ascii="Times New Roman" w:hAnsi="Times New Roman" w:cs="Times New Roman"/>
        </w:rPr>
      </w:pPr>
      <w:r w:rsidRPr="00FB7CC4">
        <w:rPr>
          <w:rFonts w:ascii="Times New Roman" w:hAnsi="Times New Roman" w:cs="Times New Roman"/>
        </w:rPr>
        <w:t xml:space="preserve">Across all treatments, where </w:t>
      </w:r>
      <w:r w:rsidRPr="00FB7CC4">
        <w:rPr>
          <w:rFonts w:ascii="Times New Roman" w:hAnsi="Times New Roman" w:cs="Times New Roman"/>
          <w:i/>
          <w:iCs/>
        </w:rPr>
        <w:t>Nucella</w:t>
      </w:r>
      <w:r w:rsidRPr="00FB7CC4">
        <w:rPr>
          <w:rFonts w:ascii="Times New Roman" w:hAnsi="Times New Roman" w:cs="Times New Roman"/>
        </w:rPr>
        <w:t xml:space="preserve"> makes the initial decision to move, in the vast majority of cases (88%) individuals choose the safety of a refuge (air and rock) over remaining in a vulnerable area </w:t>
      </w:r>
      <w:r w:rsidRPr="00FB7CC4">
        <w:rPr>
          <w:rFonts w:ascii="Times New Roman" w:hAnsi="Times New Roman" w:cs="Times New Roman"/>
        </w:rPr>
        <w:lastRenderedPageBreak/>
        <w:t>of the tank.</w:t>
      </w:r>
      <w:r w:rsidRPr="00FB7CC4">
        <w:t xml:space="preserve"> </w:t>
      </w:r>
      <w:r>
        <w:rPr>
          <w:rFonts w:ascii="Times New Roman" w:hAnsi="Times New Roman" w:cs="Times New Roman"/>
        </w:rPr>
        <w:t>P</w:t>
      </w:r>
      <w:r w:rsidRPr="000179A8">
        <w:rPr>
          <w:rFonts w:ascii="Times New Roman" w:hAnsi="Times New Roman" w:cs="Times New Roman"/>
        </w:rPr>
        <w:t xml:space="preserve">revious investigators have argued that due to the difference in the speed of </w:t>
      </w:r>
      <w:r w:rsidRPr="00065F42">
        <w:rPr>
          <w:rFonts w:ascii="Times New Roman" w:hAnsi="Times New Roman" w:cs="Times New Roman"/>
          <w:i/>
          <w:iCs/>
        </w:rPr>
        <w:t>Carcinus</w:t>
      </w:r>
      <w:r w:rsidRPr="000179A8">
        <w:rPr>
          <w:rFonts w:ascii="Times New Roman" w:hAnsi="Times New Roman" w:cs="Times New Roman"/>
        </w:rPr>
        <w:t xml:space="preserve"> and </w:t>
      </w:r>
      <w:r w:rsidRPr="00065F42">
        <w:rPr>
          <w:rFonts w:ascii="Times New Roman" w:hAnsi="Times New Roman" w:cs="Times New Roman"/>
          <w:i/>
          <w:iCs/>
        </w:rPr>
        <w:t>Nucella</w:t>
      </w:r>
      <w:r w:rsidRPr="000179A8">
        <w:rPr>
          <w:rFonts w:ascii="Times New Roman" w:hAnsi="Times New Roman" w:cs="Times New Roman"/>
        </w:rPr>
        <w:t>, the snails have “relatively little behavioural capacity to escape green crab predators once detected”</w:t>
      </w:r>
      <w:r>
        <w:rPr>
          <w:rFonts w:ascii="Times New Roman" w:hAnsi="Times New Roman" w:cs="Times New Roman"/>
        </w:rPr>
        <w:t xml:space="preserve"> </w:t>
      </w:r>
      <w:r>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{"citationItems":[{"id":"ITEM-1","itemData":{"DOI":"10.1002/ecs2.2676","ISSN":"2150-8925","author":[{"dropping-particle":"","family":"Donelan","given":"S C","non-dropping-particle":"","parse-names":false,"suffix":""},{"dropping-particle":"","family":"Trussell","given":"G C","non-dropping-particle":"","parse-names":false,"suffix":""}],"container-title":"Ecosphere","id":"ITEM-1","issue":"4","issued":{"date-parts":[["2019"]]},"title":"The effects of embryonic experience with predation risk vary across a wave exposure gradient","type":"article-journal","volume":"10"},"uris":["http://www.mendeley.com/documents/?uuid=fceb2c01-dd72-471e-ae20-066670a604ef"]}],"mendeley":{"formattedCitation":"(Donelan and Trussell 2019)","plainTextFormattedCitation":"(Donelan and Trussell 2019)","previouslyFormattedCitation":"(Donelan and Trussell 2019)"},"properties":{"noteIndex":0},"schema":"https://github.com/citation-style-language/schema/raw/master/csl-citation.json"}</w:instrText>
      </w:r>
      <w:r>
        <w:rPr>
          <w:rFonts w:ascii="Times New Roman" w:hAnsi="Times New Roman" w:cs="Times New Roman"/>
        </w:rPr>
        <w:fldChar w:fldCharType="separate"/>
      </w:r>
      <w:r w:rsidR="00C4624F" w:rsidRPr="00C4624F">
        <w:rPr>
          <w:rFonts w:ascii="Times New Roman" w:hAnsi="Times New Roman" w:cs="Times New Roman"/>
          <w:noProof/>
        </w:rPr>
        <w:t>(Donelan and Trussell 2019)</w:t>
      </w:r>
      <w:r>
        <w:rPr>
          <w:rFonts w:ascii="Times New Roman" w:hAnsi="Times New Roman" w:cs="Times New Roman"/>
        </w:rPr>
        <w:fldChar w:fldCharType="end"/>
      </w:r>
      <w:r w:rsidRPr="000179A8">
        <w:rPr>
          <w:rFonts w:ascii="Times New Roman" w:hAnsi="Times New Roman" w:cs="Times New Roman"/>
        </w:rPr>
        <w:t>.</w:t>
      </w:r>
      <w:r>
        <w:rPr>
          <w:rFonts w:ascii="Times New Roman" w:hAnsi="Times New Roman" w:cs="Times New Roman"/>
        </w:rPr>
        <w:t xml:space="preserve"> The inherent difference in speed between predator and prey in this context, would place greater pressure on </w:t>
      </w:r>
      <w:r w:rsidRPr="00065F42">
        <w:rPr>
          <w:rFonts w:ascii="Times New Roman" w:hAnsi="Times New Roman" w:cs="Times New Roman"/>
          <w:i/>
          <w:iCs/>
        </w:rPr>
        <w:t>Nucella</w:t>
      </w:r>
      <w:r>
        <w:rPr>
          <w:rFonts w:ascii="Times New Roman" w:hAnsi="Times New Roman" w:cs="Times New Roman"/>
        </w:rPr>
        <w:t xml:space="preserve"> to adopt avoidance behaviours to evade a predator before they are detected themselves. As avoiding detection or reducing vulnerability to direct predation through the increased use of a refuge is highly context dependent (i.e. distance to suitable refuge), therefore </w:t>
      </w:r>
      <w:r w:rsidRPr="0065148E">
        <w:rPr>
          <w:rFonts w:ascii="Times New Roman" w:hAnsi="Times New Roman" w:cs="Times New Roman"/>
          <w:i/>
          <w:iCs/>
        </w:rPr>
        <w:t>Nucella</w:t>
      </w:r>
      <w:r>
        <w:rPr>
          <w:rFonts w:ascii="Times New Roman" w:hAnsi="Times New Roman" w:cs="Times New Roman"/>
        </w:rPr>
        <w:t xml:space="preserve"> are forced to continue seeking a refuge until they are safe. Intriguingly, we found that the distance travelled once </w:t>
      </w:r>
      <w:r w:rsidRPr="00CA082B">
        <w:rPr>
          <w:rFonts w:ascii="Times New Roman" w:hAnsi="Times New Roman" w:cs="Times New Roman"/>
          <w:i/>
          <w:iCs/>
        </w:rPr>
        <w:t>Nucella</w:t>
      </w:r>
      <w:r w:rsidRPr="00CA082B">
        <w:rPr>
          <w:rFonts w:ascii="Times New Roman" w:hAnsi="Times New Roman" w:cs="Times New Roman"/>
        </w:rPr>
        <w:t xml:space="preserve"> chose to </w:t>
      </w:r>
      <w:r>
        <w:rPr>
          <w:rFonts w:ascii="Times New Roman" w:hAnsi="Times New Roman" w:cs="Times New Roman"/>
        </w:rPr>
        <w:t xml:space="preserve">move and </w:t>
      </w:r>
      <w:r w:rsidRPr="00CA082B">
        <w:rPr>
          <w:rFonts w:ascii="Times New Roman" w:hAnsi="Times New Roman" w:cs="Times New Roman"/>
        </w:rPr>
        <w:t xml:space="preserve">seek a refuge </w:t>
      </w:r>
      <w:r>
        <w:rPr>
          <w:rFonts w:ascii="Times New Roman" w:hAnsi="Times New Roman" w:cs="Times New Roman"/>
        </w:rPr>
        <w:t xml:space="preserve">was the same </w:t>
      </w:r>
      <w:r w:rsidRPr="00CA082B">
        <w:rPr>
          <w:rFonts w:ascii="Times New Roman" w:hAnsi="Times New Roman" w:cs="Times New Roman"/>
        </w:rPr>
        <w:t xml:space="preserve">regardless of parental </w:t>
      </w:r>
      <w:r>
        <w:rPr>
          <w:rFonts w:ascii="Times New Roman" w:hAnsi="Times New Roman" w:cs="Times New Roman"/>
        </w:rPr>
        <w:t>habitat</w:t>
      </w:r>
      <w:r w:rsidRPr="00CA082B">
        <w:rPr>
          <w:rFonts w:ascii="Times New Roman" w:hAnsi="Times New Roman" w:cs="Times New Roman"/>
        </w:rPr>
        <w:t xml:space="preserve"> or the predation risk experienced during development</w:t>
      </w:r>
      <w:r>
        <w:rPr>
          <w:rFonts w:ascii="Times New Roman" w:hAnsi="Times New Roman" w:cs="Times New Roman"/>
        </w:rPr>
        <w:t xml:space="preserve">. </w:t>
      </w:r>
      <w:r w:rsidRPr="00870439">
        <w:rPr>
          <w:rFonts w:ascii="Times New Roman" w:hAnsi="Times New Roman" w:cs="Times New Roman"/>
          <w:i/>
          <w:iCs/>
        </w:rPr>
        <w:t>N</w:t>
      </w:r>
      <w:r w:rsidRPr="00CA082B">
        <w:rPr>
          <w:rFonts w:ascii="Times New Roman" w:hAnsi="Times New Roman" w:cs="Times New Roman"/>
          <w:i/>
          <w:iCs/>
        </w:rPr>
        <w:t>ucella</w:t>
      </w:r>
      <w:r w:rsidRPr="00CA082B">
        <w:rPr>
          <w:rFonts w:ascii="Times New Roman" w:hAnsi="Times New Roman" w:cs="Times New Roman"/>
        </w:rPr>
        <w:t xml:space="preserve"> naturally face a range of adverse biological and environmental factors </w:t>
      </w:r>
      <w:r>
        <w:rPr>
          <w:rFonts w:ascii="Times New Roman" w:hAnsi="Times New Roman" w:cs="Times New Roman"/>
        </w:rPr>
        <w:t>which may compel them to seek a refuge</w:t>
      </w:r>
      <w:r w:rsidRPr="00CA082B">
        <w:rPr>
          <w:rFonts w:ascii="Times New Roman" w:hAnsi="Times New Roman" w:cs="Times New Roman"/>
        </w:rPr>
        <w:t xml:space="preserve">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Ecology","id":"ITEM-1","issue":"1-2","issued":{"date-parts":[["2009"]]},"page":"58-63","publisher":"Elsevier B.V.","title":"The persistent effect of wave exposure on TMIIs and crab predation in &lt;i&gt;Nucella lapillus&lt;/i&gt;","type":"article-journal","volume":"372"},"uris":["http://www.mendeley.com/documents/?uuid=4896471d-8ae6-48e8-93b0-54bc6a422a2e"]}],"mendeley":{"formattedCitation":"(Freeman and Hamer 2009)","plainTextFormattedCitation":"(Freeman and Hamer 2009)","previouslyFormattedCitation":"(Freeman and Hamer 2009)"},"properties":{"noteIndex":0},"schema":"https://github.com/citation-style-language/schema/raw/master/csl-citation.json"}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(Freeman and Hamer 2009)</w:t>
      </w:r>
      <w:r w:rsidRPr="00CA082B">
        <w:rPr>
          <w:rFonts w:ascii="Times New Roman" w:hAnsi="Times New Roman" w:cs="Times New Roman"/>
        </w:rPr>
        <w:fldChar w:fldCharType="end"/>
      </w:r>
      <w:r w:rsidRPr="00CA082B">
        <w:rPr>
          <w:rFonts w:ascii="Times New Roman" w:hAnsi="Times New Roman" w:cs="Times New Roman"/>
        </w:rPr>
        <w:t>. As remaining out of a refuge increases the chance of predation</w:t>
      </w:r>
      <w:r>
        <w:rPr>
          <w:rFonts w:ascii="Times New Roman" w:hAnsi="Times New Roman" w:cs="Times New Roman"/>
        </w:rPr>
        <w:t xml:space="preserve"> </w:t>
      </w:r>
      <w:r>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{"citationItems":[{"id":"ITEM-1","itemData":{"DOI":"10.1002/ecy.1647","ISSN":"00129658","abstract":"Prey often retreat into the safety of refuges for protection from predators. This shift into refuge can reduce foraging opportunities, escalating the costs of risk and the strength of nonconsumptive effects. Such costs, however, may be shaped by the variation in resources that refuges harbor for prey foraging (i.e., refuge quality), and change dynamically via impacts on prey state. Despite its potential importance, we lack an explicit understanding of how refuge quality impacts prey performance under risk. Using a rocky intertidal food chain, we examined the interaction between predation risk and the amount of resources available for prey in refuge. We found that refuges with more resources greatly reduce the costs of refuge use, and that nonconsumptive effects are thereby weakened by as much as one-half, with especially strong impacts on prey growth and growth efficiency. These results suggest that failure to consider refuge quality could result in overestimation of the negative effects associated with prey refuge use.","author":[{"dropping-particle":"","family":"Donelan","given":"S C","non-dropping-particle":"","parse-names":false,"suffix":""},{"dropping-particle":"","family":"Grabowski","given":"J H","non-dropping-particle":"","parse-names":false,"suffix":""},{"dropping-particle":"","family":"Trussell","given":"G C","non-dropping-particle":"","parse-names":false,"suffix":""}],"container-title":"Ecology","id":"ITEM-1","issue":"2","issued":{"date-parts":[["2017"]]},"page":"403-411","title":"Refuge quality impacts the strength of nonconsumptive effects on prey","type":"article-journal","volume":"98"},"uris":["http://www.mendeley.com/documents/?uuid=fd030b50-220e-4e91-8f38-637a12e48c85"]},{"id":"ITEM-2","itemData":{"DOI":"10.1007/BF00317866","ISBN":"0029-8549","ISSN":"0029-8549","PMID":"1373042","abstract":"The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N.","non-dropping-particle":"","parse-names":false,"suffix":""}],"container-title":"Oecologia","id":"ITEM-2","issue":"4","issued":{"date-parts":[["1994"]]},"page":"439-450","title":"Foraging strategies of dogwhelks, &lt;i&gt;Nucella lapillus&lt;/i&gt; (L.): interacting effects of age, diet and chemical cues to the threat of predation","type":"article-journal","volume":"100"},"uris":["http://www.mendeley.com/documents/?uuid=7d263d6c-1db3-4bf4-b070-77a3db1e4ebf"]}],"mendeley":{"formattedCitation":"(Vadas et al. 1994, Donelan et al. 2017)","plainTextFormattedCitation":"(Vadas et al. 1994, Donelan et al. 2017)","previouslyFormattedCitation":"(Vadas et al. 1994, Donelan et al. 2017)"},"properties":{"noteIndex":0},"schema":"https://github.com/citation-style-language/schema/raw/master/csl-citation.json"}</w:instrText>
      </w:r>
      <w:r>
        <w:rPr>
          <w:rFonts w:ascii="Times New Roman" w:hAnsi="Times New Roman" w:cs="Times New Roman"/>
        </w:rPr>
        <w:fldChar w:fldCharType="separate"/>
      </w:r>
      <w:r w:rsidR="00C4624F" w:rsidRPr="00C4624F">
        <w:rPr>
          <w:rFonts w:ascii="Times New Roman" w:hAnsi="Times New Roman" w:cs="Times New Roman"/>
          <w:noProof/>
        </w:rPr>
        <w:t>(Vadas et al. 1994, Donelan et al. 2017)</w:t>
      </w:r>
      <w:r>
        <w:rPr>
          <w:rFonts w:ascii="Times New Roman" w:hAnsi="Times New Roman" w:cs="Times New Roman"/>
        </w:rPr>
        <w:fldChar w:fldCharType="end"/>
      </w:r>
      <w:r w:rsidRPr="00CA082B">
        <w:rPr>
          <w:rFonts w:ascii="Times New Roman" w:hAnsi="Times New Roman" w:cs="Times New Roman"/>
        </w:rPr>
        <w:t>, desiccation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{"citationItems":[{"id":"ITEM-1","itemData":{"DOI":"10.2307/2408858","ISBN":"00143820","ISSN":"00143820","abstract":"The intertidal snail Nucella lapillus exhibits considerable variation in shell color both within and between populations differentially exposed to wave action. Populations from high-wave-energy shores tended to be highly polymorphic and were dominated by pigmented morphs (especially brown), while those at more sheltered locations exhibited less polymorphism and were predominantly white. Field and laboratory experiments were conducted to determine the role of physiological stress and selective predation in maintaining the observed distribution of color morphs. The results demonstrated that 1) physiological stress from high temperature and desiccation during periods of tidal emersion was greater on protected shores, 2) under similar natural conditions, brown morphs heated up faster, attained higher temperatures, desiccated more rapidly, and suffered greater mortality than did white morphs, and 3) when pairs of brown and white morphs were tethered intertidally there was virtually no mortality of either morph on the exposed shore or in shaded microhabitats on the protected shore, but brown morphs suffered much greater mortality in sunny microhabitats on the protected shore. These findings demonstrate that the interpopulation variation in shell color of N. lapillus is in part a response to a selective gradient in physiological stress. Selection for crypsis by visually hunting predators did not appear to play a prominent role; however, only adults were considered, and the predation experiments were conducted in the fall before shorebirds that prey on whelks had arrived from their summer feeding grounds. Further experimentation to quantify the effects of visual predators such as birds and fish, particularly on juvenile snails, is necessary to assess adequately the importance of predation.","author":[{"dropping-particle":"","family":"Etter","given":"Ron J.","non-dropping-particle":"","parse-names":false,"suffix":""}],"container-title":"Evolution","id":"ITEM-1","issue":"4","issued":{"date-parts":[["1988"]]},"page":"660-680","title":"Physiological stress and color polymorphism in the intertidal snail &lt;i&gt;Nucella lapillus&lt;/i&gt;","type":"article-journal","volume":"42"},"uris":["http://www.mendeley.com/documents/?uuid=90807b79-452c-44fa-bcea-2387c58b2dd0"]}],"mendeley":{"formattedCitation":"(Etter 1988)","manualFormatting":"Etter, 1988","plainTextFormattedCitation":"(Etter 1988)","previouslyFormattedCitation":"(Etter 1988)"},"properties":{"noteIndex":0},"schema":"https://github.com/citation-style-language/schema/raw/master/csl-citation.json"}</w:instrText>
      </w:r>
      <w:r w:rsidRPr="00CA082B">
        <w:rPr>
          <w:rFonts w:ascii="Times New Roman" w:hAnsi="Times New Roman" w:cs="Times New Roman"/>
        </w:rPr>
        <w:fldChar w:fldCharType="separate"/>
      </w:r>
      <w:r w:rsidRPr="00CA082B">
        <w:rPr>
          <w:rFonts w:ascii="Times New Roman" w:hAnsi="Times New Roman" w:cs="Times New Roman"/>
          <w:noProof/>
        </w:rPr>
        <w:t>Etter, 1988</w:t>
      </w:r>
      <w:r w:rsidRPr="00CA082B">
        <w:rPr>
          <w:rFonts w:ascii="Times New Roman" w:hAnsi="Times New Roman" w:cs="Times New Roman"/>
        </w:rPr>
        <w:fldChar w:fldCharType="end"/>
      </w:r>
      <w:r w:rsidRPr="00CA082B">
        <w:rPr>
          <w:rFonts w:ascii="Times New Roman" w:hAnsi="Times New Roman" w:cs="Times New Roman"/>
        </w:rPr>
        <w:t>)</w:t>
      </w:r>
      <w:r>
        <w:rPr>
          <w:rFonts w:ascii="Times New Roman" w:hAnsi="Times New Roman" w:cs="Times New Roman"/>
        </w:rPr>
        <w:t xml:space="preserve"> </w:t>
      </w:r>
      <w:r w:rsidRPr="00CA082B">
        <w:rPr>
          <w:rFonts w:ascii="Times New Roman" w:hAnsi="Times New Roman" w:cs="Times New Roman"/>
        </w:rPr>
        <w:t>or dislodgement</w:t>
      </w:r>
      <w:r>
        <w:rPr>
          <w:rFonts w:ascii="Times New Roman" w:hAnsi="Times New Roman" w:cs="Times New Roman"/>
        </w:rPr>
        <w:t xml:space="preserve"> </w:t>
      </w:r>
      <w:r>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{"citationItems":[{"id":"ITEM-1","itemData":{"DOI":"10.1098/rspb.1997.0059","ISBN":"0962-8452","ISSN":"14712970","PMID":"17940107","abstract":"The foraging behaviour of sub-adult Nucella lapillus originating from different field populations, was monitored for ten alternating, biweekly, periods of calm and wave action simulated in a tidal aquarium. Because the dogwhelks were reared under standard laboratory conditions, any behavioural differences among the experimental populations could reasonably be inferred to be linked to some genetically based mechanism. In order to forage, the dogwhelks had to leave a refugium, traverse empty 'habitat' and enter a patch of mussels serving as prey. Wave action markedly depressed foraging activity, increased foraging latency and lowered the patch-residence-time index. Dogwhelks derived from populations naturally occurring on shores exposed to wave action reduced their foraging activity less strongly than those derived from sheltered-shore populations, but geographical origin (Plymouth or Anglesey) had no significant influence on foraging behaviour. A simple interpretation was offered, linking the differential behavioural response to habitat-specific shell morphology, known to be heritable. According to this interpretation, all dogwhelks react similarly to the drag forces generated by wave action, but the relatively shorter-spired shells of exposed-shore dogwhelks cause weaker resultant forces than the taller-spired shells of sheltered-shore individuals. Consequently, exposed-shore dogwhelks tolerate higher levels of wave action than sheltered-shore morphs before suppressing their foraging behaviour. As exposed-shore dogwhelks have greater tenacity associated with relatively larger pedal area, the increased tolerance of wave action extends opportunities for foraging without incurring extra risk of dislodgement. The sheltered-shore morphology, which imparts greater resistance to desiccation, coincidentally increases drag and so makes dogwhelks more likely to seek refuge during occasional periods of heavy wave action. Exposed- and sheltered-shore morphologies therefore represent genotype/environment interaction that is apparently adaptive, in part, through its effect on foraging behaviour.","author":[{"dropping-particle":"","family":"Hughes","given":"R. N.","non-dropping-particle":"","parse-names":false,"suffix":""},{"dropping-particle":"","family":"Taylor","given":"M. J.","non-dropping-particle":"","parse-names":false,"suffix":""}],"container-title":"Proceedings of the Royal Society B: Biological Sciences","id":"ITEM-1","issue":"1380","issued":{"date-parts":[["1997"]]},"page":"417-422","title":"Genotype-environment interaction expressed in the foraging behaviour of dogwhelks, &lt;i&gt;Nucella lapillus (L.)&lt;/i&gt;, under simulated environmental hazard","type":"article-journal","volume":"264"},"uris":["http://www.mendeley.com/documents/?uuid=cb8b3b9c-86d2-431d-b480-07b31569c4d5"]},{"id":"ITEM-2","itemData":{"DOI":"10.2307/5001","ISSN":"00218790","abstract":"not available","author":[{"dropping-particle":"","family":"Gosselin","given":"Louis A.","non-dropping-particle":"","parse-names":false,"suffix":""},{"dropping-particle":"","family":"Bourget","given":"Edwin","non-dropping-particle":"","parse-names":false,"suffix":""}],"container-title":"The Journal of Animal Ecology","id":"ITEM-2","issue":"1","issued":{"date-parts":[["1989"]]},"page":"287","title":"The Performance of an Intertidal Predator &lt;i&gt;Thais lapillus&lt;/i&gt;, in Relation to Structural Heterogeneity","type":"article-journal","volume":"58"},"uris":["http://www.mendeley.com/documents/?uuid=617d43e3-ed80-43bd-a1c1-4ca093a62426"]}],"mendeley":{"formattedCitation":"(Gosselin and Bourget 1989, Hughes and Taylor 1997)","plainTextFormattedCitation":"(Gosselin and Bourget 1989, Hughes and Taylor 1997)","previouslyFormattedCitation":"(Gosselin and Bourget 1989, Hughes and Taylor 1997)"},"properties":{"noteIndex":0},"schema":"https://github.com/citation-style-language/schema/raw/master/csl-citation.json"}</w:instrText>
      </w:r>
      <w:r>
        <w:rPr>
          <w:rFonts w:ascii="Times New Roman" w:hAnsi="Times New Roman" w:cs="Times New Roman"/>
        </w:rPr>
        <w:fldChar w:fldCharType="separate"/>
      </w:r>
      <w:r w:rsidR="00C4624F" w:rsidRPr="00C4624F">
        <w:rPr>
          <w:rFonts w:ascii="Times New Roman" w:hAnsi="Times New Roman" w:cs="Times New Roman"/>
          <w:noProof/>
        </w:rPr>
        <w:t>(Gosselin and Bourget 1989, Hughes and Taylor 1997)</w:t>
      </w:r>
      <w:r>
        <w:rPr>
          <w:rFonts w:ascii="Times New Roman" w:hAnsi="Times New Roman" w:cs="Times New Roman"/>
        </w:rPr>
        <w:fldChar w:fldCharType="end"/>
      </w:r>
      <w:r w:rsidRPr="00CA082B">
        <w:rPr>
          <w:rFonts w:ascii="Times New Roman" w:hAnsi="Times New Roman" w:cs="Times New Roman"/>
        </w:rPr>
        <w:t xml:space="preserve">, for individuals in both </w:t>
      </w:r>
      <w:r>
        <w:rPr>
          <w:rFonts w:ascii="Times New Roman" w:hAnsi="Times New Roman" w:cs="Times New Roman"/>
        </w:rPr>
        <w:t xml:space="preserve">wave-exposed and wave-sheltered </w:t>
      </w:r>
      <w:r w:rsidRPr="00CA082B">
        <w:rPr>
          <w:rFonts w:ascii="Times New Roman" w:hAnsi="Times New Roman" w:cs="Times New Roman"/>
        </w:rPr>
        <w:t>populations finding a safe refuge is of vital importance.</w:t>
      </w:r>
      <w:r>
        <w:rPr>
          <w:rFonts w:ascii="Times New Roman" w:hAnsi="Times New Roman" w:cs="Times New Roman"/>
        </w:rPr>
        <w:t xml:space="preserve"> </w:t>
      </w:r>
      <w:r w:rsidRPr="00CA082B">
        <w:rPr>
          <w:rFonts w:ascii="Times New Roman" w:hAnsi="Times New Roman" w:cs="Times New Roman"/>
        </w:rPr>
        <w:t xml:space="preserve">Indeed, previous studies have argued that </w:t>
      </w:r>
      <w:r>
        <w:rPr>
          <w:rFonts w:ascii="Times New Roman" w:hAnsi="Times New Roman" w:cs="Times New Roman"/>
        </w:rPr>
        <w:t xml:space="preserve">each habitat has its own dominant constraint on </w:t>
      </w:r>
      <w:r w:rsidRPr="00BB4BE0">
        <w:rPr>
          <w:rFonts w:ascii="Times New Roman" w:hAnsi="Times New Roman" w:cs="Times New Roman"/>
          <w:i/>
          <w:iCs/>
        </w:rPr>
        <w:t>Nucella</w:t>
      </w:r>
      <w:r>
        <w:rPr>
          <w:rFonts w:ascii="Times New Roman" w:hAnsi="Times New Roman" w:cs="Times New Roman"/>
        </w:rPr>
        <w:t xml:space="preserve"> behaviour, with </w:t>
      </w:r>
      <w:r w:rsidRPr="00CA082B">
        <w:rPr>
          <w:rFonts w:ascii="Times New Roman" w:hAnsi="Times New Roman" w:cs="Times New Roman"/>
        </w:rPr>
        <w:t xml:space="preserve">predation risk </w:t>
      </w:r>
      <w:r>
        <w:rPr>
          <w:rFonts w:ascii="Times New Roman" w:hAnsi="Times New Roman" w:cs="Times New Roman"/>
        </w:rPr>
        <w:t xml:space="preserve">and wave-action being the primary mortality forces on wave-sheltered and wave-exposed shores respectively </w:t>
      </w:r>
      <w:r w:rsidRPr="00CA082B">
        <w:rPr>
          <w:rFonts w:ascii="Times New Roman" w:hAnsi="Times New Roman" w:cs="Times New Roman"/>
        </w:rPr>
        <w:fldChar w:fldCharType="begin" w:fldLock="1"/>
      </w:r>
      <w:r w:rsidR="00E03C75">
        <w:rPr>
          <w:rFonts w:ascii="Times New Roman" w:hAnsi="Times New Roman" w:cs="Times New Roman"/>
        </w:rPr>
        <w:instrText>ADDIN CSL_CITATION {"citationItems":[{"id":"ITEM-1","itemData":{"DOI":"10.1016/j.jembe.2009.02.002","ISBN":"0022-0981","ISSN":"00220981","abstract":"Trait-mediated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Ecology","id":"ITEM-1","issue":"1-2","issued":{"date-parts":[["2009"]]},"page":"58-63","publisher":"Elsevier B.V.","title":"The persistent effect of wave exposure on TMIIs and crab predation in &lt;i&gt;Nucella lapillus&lt;/i&gt;","type":"article-journal","volume":"372"},"uris":["http://www.mendeley.com/documents/?uuid=4896471d-8ae6-48e8-93b0-54bc6a422a2e"]},{"id":"ITEM-2","itemData":{"DOI":"10.1093/mollus/55.2.285","ISSN":"02601230","abstract":"The natural cycle of foraging and sheltering in dogwhelks is closely associated with changing weather conditions. The behaviour of individual dogwhelks was quantified over three, approximately 40 day, periods on the rocky shores of Llanddwyn Island, Anglesey. Dogwhelks were monitored in a range of habitats, from sheltered, high shore, barnacle covered substrata to wave exposed, low shore, mussel covered substrata. The proportion of dogwhelks either foraging or sheltering varied greatly from day to day, indicating similarity of behaviour among individuals within each population. In sheltered areas, foraging was limited during periods of sunny and warm weather. In exposed areas, however, foraging was restricted during periods of strong wave action. Most dogwhelks in exposed areas foraged in periods of calm, warm and sunny weather.Transplanted dogwhelks appeared initially to be more active foragers than non-transplanted, control, animals in both exposed and sheltered areas. After about 10 days, however, the transplants began to behave in a similar way to the controls.","author":[{"dropping-particle":"","family":"Burrows","given":"M T","non-dropping-particle":"","parse-names":false,"suffix":""},{"dropping-particle":"","family":"Hughes","given":"R N","non-dropping-particle":"","parse-names":false,"suffix":""}],"container-title":"Journal of Molluscan Studies","id":"ITEM-2","issue":"2","issued":{"date-parts":[["1989"]]},"page":"285-295","title":"Natural foraging of the dogwhelk, &lt;i&gt;Nucella lapillus&lt;/i&gt; (Linnaeus); the weather and whether to feed","type":"article-journal","volume":"55"},"uris":["http://www.mendeley.com/documents/?uuid=93f5df3f-31d7-4317-ab6c-2cc5b915e539"]}],"mendeley":{"formattedCitation":"(Burrows and Hughes 1989, Freeman and Hamer 2009)","plainTextFormattedCitation":"(Burrows and Hughes 1989, Freeman and Hamer 2009)","previouslyFormattedCitation":"(Burrows and Hughes 1989, Freeman and Hamer 2009)"},"properties":{"noteIndex":0},"schema":"https://github.com/citation-style-language/schema/raw/master/csl-citation.json"}</w:instrText>
      </w:r>
      <w:r w:rsidRPr="00CA082B">
        <w:rPr>
          <w:rFonts w:ascii="Times New Roman" w:hAnsi="Times New Roman" w:cs="Times New Roman"/>
        </w:rPr>
        <w:fldChar w:fldCharType="separate"/>
      </w:r>
      <w:r w:rsidR="00C4624F" w:rsidRPr="00C4624F">
        <w:rPr>
          <w:rFonts w:ascii="Times New Roman" w:hAnsi="Times New Roman" w:cs="Times New Roman"/>
          <w:noProof/>
        </w:rPr>
        <w:t>(Burrows and Hughes 1989, Freeman and Hamer 2009)</w:t>
      </w:r>
      <w:r w:rsidRPr="00CA082B">
        <w:rPr>
          <w:rFonts w:ascii="Times New Roman" w:hAnsi="Times New Roman" w:cs="Times New Roman"/>
        </w:rPr>
        <w:fldChar w:fldCharType="end"/>
      </w:r>
      <w:r w:rsidRPr="00CA082B">
        <w:rPr>
          <w:rFonts w:ascii="Times New Roman" w:hAnsi="Times New Roman" w:cs="Times New Roman"/>
        </w:rPr>
        <w:t>.</w:t>
      </w:r>
    </w:p>
    <w:p w14:paraId="60C3FBAC" w14:textId="3BFE911F" w:rsidR="00FB7441" w:rsidRDefault="00FB7441" w:rsidP="00FB7441">
      <w:pPr>
        <w:spacing w:line="360" w:lineRule="auto"/>
        <w:ind w:firstLine="720"/>
        <w:jc w:val="both"/>
        <w:rPr>
          <w:rFonts w:ascii="Times New Roman" w:hAnsi="Times New Roman" w:cs="Times New Roman"/>
        </w:rPr>
      </w:pPr>
      <w:r w:rsidRPr="002768EA">
        <w:rPr>
          <w:rFonts w:ascii="Times New Roman" w:hAnsi="Times New Roman" w:cs="Times New Roman"/>
        </w:rPr>
        <w:t xml:space="preserve">Perception of risk through development had an impact on the type of refuge selected by </w:t>
      </w:r>
      <w:r w:rsidRPr="002768EA">
        <w:rPr>
          <w:rFonts w:ascii="Times New Roman" w:hAnsi="Times New Roman" w:cs="Times New Roman"/>
          <w:i/>
          <w:iCs/>
        </w:rPr>
        <w:t>Nucella</w:t>
      </w:r>
      <w:r w:rsidRPr="002768EA">
        <w:rPr>
          <w:rFonts w:ascii="Times New Roman" w:hAnsi="Times New Roman" w:cs="Times New Roman"/>
        </w:rPr>
        <w:t xml:space="preserve">. </w:t>
      </w:r>
      <w:r>
        <w:rPr>
          <w:rFonts w:ascii="Times New Roman" w:hAnsi="Times New Roman" w:cs="Times New Roman"/>
        </w:rPr>
        <w:t>Overall, t</w:t>
      </w:r>
      <w:r w:rsidRPr="00CA082B">
        <w:rPr>
          <w:rFonts w:ascii="Times New Roman" w:hAnsi="Times New Roman" w:cs="Times New Roman"/>
        </w:rPr>
        <w:t xml:space="preserve">he more time spend under predation risk throughout development, resulted in </w:t>
      </w:r>
      <w:r w:rsidRPr="00CA082B">
        <w:rPr>
          <w:rFonts w:ascii="Times New Roman" w:hAnsi="Times New Roman" w:cs="Times New Roman"/>
          <w:i/>
          <w:iCs/>
        </w:rPr>
        <w:t>Nucella</w:t>
      </w:r>
      <w:r w:rsidRPr="00CA082B">
        <w:rPr>
          <w:rFonts w:ascii="Times New Roman" w:hAnsi="Times New Roman" w:cs="Times New Roman"/>
        </w:rPr>
        <w:t xml:space="preserve"> increasingly choosing to escape to the air refuge rather than selecting to hide in the rock refuge. </w:t>
      </w:r>
      <w:r w:rsidRPr="00CA082B">
        <w:rPr>
          <w:rFonts w:ascii="Times New Roman" w:hAnsi="Times New Roman" w:cs="Times New Roman"/>
          <w:i/>
          <w:iCs/>
        </w:rPr>
        <w:t>Nucella</w:t>
      </w:r>
      <w:r w:rsidRPr="00CA082B">
        <w:rPr>
          <w:rFonts w:ascii="Times New Roman" w:hAnsi="Times New Roman" w:cs="Times New Roman"/>
        </w:rPr>
        <w:t xml:space="preserve"> reared under no risk conditions selected the air and rock refuge at </w:t>
      </w:r>
      <w:r>
        <w:rPr>
          <w:rFonts w:ascii="Times New Roman" w:hAnsi="Times New Roman" w:cs="Times New Roman"/>
        </w:rPr>
        <w:t>approximately</w:t>
      </w:r>
      <w:r w:rsidRPr="00CA082B">
        <w:rPr>
          <w:rFonts w:ascii="Times New Roman" w:hAnsi="Times New Roman" w:cs="Times New Roman"/>
        </w:rPr>
        <w:t xml:space="preserve"> the same frequency, with individuals reared under constant risk selecting the air refuge almost three quarters of the time. The reasons for this distinction in refuge use based on the developmental experience of risk are unclear. One possible explanation is the potential for </w:t>
      </w:r>
      <w:r w:rsidRPr="00CA082B">
        <w:rPr>
          <w:rFonts w:ascii="Times New Roman" w:hAnsi="Times New Roman" w:cs="Times New Roman"/>
          <w:i/>
          <w:iCs/>
        </w:rPr>
        <w:t>Nucella</w:t>
      </w:r>
      <w:r w:rsidRPr="00CA082B">
        <w:rPr>
          <w:rFonts w:ascii="Times New Roman" w:hAnsi="Times New Roman" w:cs="Times New Roman"/>
        </w:rPr>
        <w:t xml:space="preserve"> to </w:t>
      </w:r>
      <w:r>
        <w:rPr>
          <w:rFonts w:ascii="Times New Roman" w:hAnsi="Times New Roman" w:cs="Times New Roman"/>
        </w:rPr>
        <w:t xml:space="preserve">have become habituated to </w:t>
      </w:r>
      <w:r w:rsidRPr="008D1F50">
        <w:rPr>
          <w:rFonts w:ascii="Times New Roman" w:hAnsi="Times New Roman" w:cs="Times New Roman"/>
          <w:i/>
          <w:iCs/>
        </w:rPr>
        <w:t>Carcinus</w:t>
      </w:r>
      <w:r>
        <w:rPr>
          <w:rFonts w:ascii="Times New Roman" w:hAnsi="Times New Roman" w:cs="Times New Roman"/>
        </w:rPr>
        <w:t xml:space="preserve"> kairomones during exposure during development and thus produce an enhanced response. Such differences in the kairomone threshold required to induce antipredator traits have been previously highlighted in the closely related species </w:t>
      </w:r>
      <w:r w:rsidRPr="008D1F50">
        <w:rPr>
          <w:rFonts w:ascii="Times New Roman" w:hAnsi="Times New Roman" w:cs="Times New Roman"/>
          <w:i/>
          <w:iCs/>
        </w:rPr>
        <w:t>Nucella</w:t>
      </w:r>
      <w:r>
        <w:rPr>
          <w:rFonts w:ascii="Times New Roman" w:hAnsi="Times New Roman" w:cs="Times New Roman"/>
          <w:i/>
          <w:iCs/>
        </w:rPr>
        <w:t xml:space="preserve"> lamellosa </w:t>
      </w:r>
      <w:r>
        <w:rPr>
          <w:rFonts w:ascii="Times New Roman" w:hAnsi="Times New Roman" w:cs="Times New Roman"/>
          <w:i/>
          <w:iCs/>
        </w:rPr>
        <w:fldChar w:fldCharType="begin" w:fldLock="1"/>
      </w:r>
      <w:r w:rsidR="001C3B7F">
        <w:rPr>
          <w:rFonts w:ascii="Times New Roman" w:hAnsi="Times New Roman" w:cs="Times New Roman"/>
          <w:i/>
          <w:iCs/>
        </w:rPr>
        <w:instrText>ADDIN CSL_CITATION {"citationItems":[{"id":"ITEM-1","itemData":{"DOI":"10.1007/s00227-009-1303-1","ISBN":"0025-3162","ISSN":"00253162","abstract":"Unless sensory control is coupled with developmental flexibility, organisms are unable to produce adaptive phenotypes in response to environmental risk cues. However, empirical examples of adaptive phenotypic plasticity focus largely on development and rarely on sensory control. Here, I ask whether past exposure to predation cues affects an intertidal whelk's (Nucella lamellosa) sensitivity to the scent of a known predatory crab (Cancer productus). I pre-conditioned whelks for 30 days with the smell of crabs eating other whelks and then, after a period of rest (14 days in fresh seawater free of predator effluent), re-introduced them to different concentrations of waterborne crab scent. Relative to controls, pre-conditioned whelks expressed crab-defences at significantly lower concentrations of crab effluent, suggesting the pre-conditioning reduced their risk-response threshold. Results remind us that the full scope of factors controlling adaptive phenotypic plasticity in natural populations remains underappreciated.","author":[{"dropping-particle":"","family":"Edgell","given":"Timothy C.","non-dropping-particle":"","parse-names":false,"suffix":""}],"container-title":"Marine Biology","id":"ITEM-1","issue":"1","issued":{"date-parts":[["2010"]]},"page":"215-219","title":"Past predation risk induces an intertidal whelk (&lt;i&gt;Nucella lamellosa&lt;/i&gt;) to respond to more dilute concentrations of its predator’s scent","type":"article-journal","volume":"157"},"uris":["http://www.mendeley.com/documents/?uuid=129a3579-dc41-4e5e-be61-5aa6d6cb4a24"]}],"mendeley":{"formattedCitation":"(Edgell 2010)","plainTextFormattedCitation":"(Edgell 2010)","previouslyFormattedCitation":"(Edgell 2010)"},"properties":{"noteIndex":0},"schema":"https://github.com/citation-style-language/schema/raw/master/csl-citation.json"}</w:instrText>
      </w:r>
      <w:r>
        <w:rPr>
          <w:rFonts w:ascii="Times New Roman" w:hAnsi="Times New Roman" w:cs="Times New Roman"/>
          <w:i/>
          <w:iCs/>
        </w:rPr>
        <w:fldChar w:fldCharType="separate"/>
      </w:r>
      <w:r w:rsidR="00C4624F" w:rsidRPr="00C4624F">
        <w:rPr>
          <w:rFonts w:ascii="Times New Roman" w:hAnsi="Times New Roman" w:cs="Times New Roman"/>
          <w:iCs/>
          <w:noProof/>
        </w:rPr>
        <w:t>(Edgell 2010)</w:t>
      </w:r>
      <w:r>
        <w:rPr>
          <w:rFonts w:ascii="Times New Roman" w:hAnsi="Times New Roman" w:cs="Times New Roman"/>
          <w:i/>
          <w:iCs/>
        </w:rPr>
        <w:fldChar w:fldCharType="end"/>
      </w:r>
      <w:r>
        <w:rPr>
          <w:rFonts w:ascii="Times New Roman" w:hAnsi="Times New Roman" w:cs="Times New Roman"/>
        </w:rPr>
        <w:t xml:space="preserve">. </w:t>
      </w:r>
      <w:r w:rsidRPr="002768EA">
        <w:rPr>
          <w:rFonts w:ascii="Times New Roman" w:hAnsi="Times New Roman" w:cs="Times New Roman"/>
          <w:i/>
          <w:iCs/>
        </w:rPr>
        <w:t>N. lamellosa</w:t>
      </w:r>
      <w:r>
        <w:rPr>
          <w:rFonts w:ascii="Times New Roman" w:hAnsi="Times New Roman" w:cs="Times New Roman"/>
        </w:rPr>
        <w:t xml:space="preserve"> exposed to crab kairomones for 30 days, produce thicker shells when they are later exposed to dilute (50%) crab effluent, whereas unconditioned </w:t>
      </w:r>
      <w:r w:rsidRPr="002768EA">
        <w:rPr>
          <w:rFonts w:ascii="Times New Roman" w:hAnsi="Times New Roman" w:cs="Times New Roman"/>
          <w:i/>
          <w:iCs/>
        </w:rPr>
        <w:t>Nucella</w:t>
      </w:r>
      <w:r>
        <w:rPr>
          <w:rFonts w:ascii="Times New Roman" w:hAnsi="Times New Roman" w:cs="Times New Roman"/>
        </w:rPr>
        <w:t xml:space="preserve"> showed no response to such low concentrations of kairomones. </w:t>
      </w:r>
      <w:r w:rsidRPr="00CA082B">
        <w:rPr>
          <w:rFonts w:ascii="Times New Roman" w:hAnsi="Times New Roman" w:cs="Times New Roman"/>
        </w:rPr>
        <w:t xml:space="preserve">Despite the reasons remaining elusive, our results show that </w:t>
      </w:r>
      <w:r w:rsidRPr="00EA4DD5">
        <w:rPr>
          <w:rFonts w:ascii="Times New Roman" w:hAnsi="Times New Roman" w:cs="Times New Roman"/>
          <w:i/>
          <w:iCs/>
        </w:rPr>
        <w:t>Nucella</w:t>
      </w:r>
      <w:r w:rsidRPr="00EA4DD5">
        <w:rPr>
          <w:rFonts w:ascii="Times New Roman" w:hAnsi="Times New Roman" w:cs="Times New Roman"/>
        </w:rPr>
        <w:t xml:space="preserve">’s </w:t>
      </w:r>
      <w:r w:rsidRPr="00CA082B">
        <w:rPr>
          <w:rFonts w:ascii="Times New Roman" w:hAnsi="Times New Roman" w:cs="Times New Roman"/>
        </w:rPr>
        <w:t>choice of refuge can be influenced by individual long-term experience of risk.</w:t>
      </w:r>
      <w:r>
        <w:rPr>
          <w:rFonts w:ascii="Times New Roman" w:hAnsi="Times New Roman" w:cs="Times New Roman"/>
        </w:rPr>
        <w:t xml:space="preserve"> </w:t>
      </w:r>
      <w:r w:rsidRPr="00BD186D">
        <w:rPr>
          <w:rFonts w:ascii="Times New Roman" w:hAnsi="Times New Roman" w:cs="Times New Roman"/>
        </w:rPr>
        <w:t>As the behaviour of individuals combine to have community level impacts, understanding the factors which affect the short-term behavioural responses of prey to the detection of a predator remains a key focus of community ecology.</w:t>
      </w:r>
    </w:p>
    <w:p w14:paraId="7451AAAA" w14:textId="76E805A7" w:rsidR="00FB7441" w:rsidRDefault="00FB7441" w:rsidP="00FB7441">
      <w:pPr>
        <w:tabs>
          <w:tab w:val="left" w:pos="5640"/>
        </w:tabs>
        <w:spacing w:line="240" w:lineRule="auto"/>
        <w:rPr>
          <w:rFonts w:ascii="Times New Roman" w:hAnsi="Times New Roman" w:cs="Times New Roman"/>
          <w:sz w:val="24"/>
          <w:szCs w:val="24"/>
        </w:rPr>
      </w:pPr>
    </w:p>
    <w:p w14:paraId="7C0D446C" w14:textId="77777777" w:rsidR="00FB7441" w:rsidRDefault="00FB7441" w:rsidP="00FB7441">
      <w:pPr>
        <w:spacing w:line="240" w:lineRule="auto"/>
        <w:rPr>
          <w:rFonts w:ascii="Times New Roman" w:hAnsi="Times New Roman" w:cs="Times New Roman"/>
          <w:sz w:val="24"/>
          <w:szCs w:val="24"/>
        </w:rPr>
      </w:pPr>
    </w:p>
    <w:p w14:paraId="7382C8F4" w14:textId="77777777" w:rsidR="00A51E79" w:rsidRDefault="00A51E79" w:rsidP="00A51E79">
      <w:pPr>
        <w:spacing w:line="360" w:lineRule="auto"/>
      </w:pPr>
    </w:p>
    <w:p w14:paraId="7B64323F" w14:textId="77777777" w:rsidR="00A51E79" w:rsidRDefault="00A51E79" w:rsidP="00A51E79">
      <w:pPr>
        <w:spacing w:line="360" w:lineRule="auto"/>
      </w:pPr>
    </w:p>
    <w:p w14:paraId="4DE89398" w14:textId="77777777" w:rsidR="00A51E79" w:rsidRDefault="00A51E79" w:rsidP="00A51E79">
      <w:pPr>
        <w:spacing w:line="360" w:lineRule="auto"/>
      </w:pPr>
    </w:p>
    <w:p w14:paraId="6E732008" w14:textId="77777777" w:rsidR="00A51E79" w:rsidRDefault="00A51E79" w:rsidP="00A51E79">
      <w:pPr>
        <w:spacing w:line="360" w:lineRule="auto"/>
        <w:jc w:val="center"/>
        <w:rPr>
          <w:rFonts w:ascii="Times New Roman" w:hAnsi="Times New Roman" w:cs="Times New Roman"/>
          <w:b/>
          <w:bCs/>
          <w:color w:val="000000"/>
          <w:sz w:val="28"/>
          <w:szCs w:val="28"/>
        </w:rPr>
      </w:pPr>
    </w:p>
    <w:p w14:paraId="51A0CFBC" w14:textId="77777777" w:rsidR="00A51E79" w:rsidRDefault="00A51E79" w:rsidP="00A51E79">
      <w:pPr>
        <w:spacing w:line="360" w:lineRule="auto"/>
        <w:jc w:val="center"/>
        <w:rPr>
          <w:rFonts w:ascii="Times New Roman" w:hAnsi="Times New Roman" w:cs="Times New Roman"/>
          <w:b/>
          <w:bCs/>
          <w:color w:val="000000"/>
          <w:sz w:val="28"/>
          <w:szCs w:val="28"/>
        </w:rPr>
      </w:pPr>
    </w:p>
    <w:p w14:paraId="214E50D1" w14:textId="77777777" w:rsidR="00A51E79" w:rsidRDefault="00A51E79" w:rsidP="00A51E79">
      <w:pPr>
        <w:spacing w:line="360" w:lineRule="auto"/>
        <w:jc w:val="center"/>
        <w:rPr>
          <w:rFonts w:ascii="Times New Roman" w:hAnsi="Times New Roman" w:cs="Times New Roman"/>
          <w:b/>
          <w:bCs/>
          <w:color w:val="000000"/>
          <w:sz w:val="28"/>
          <w:szCs w:val="28"/>
        </w:rPr>
      </w:pPr>
    </w:p>
    <w:p w14:paraId="16EF6083" w14:textId="77777777" w:rsidR="00FE08BD" w:rsidRPr="00FE08BD" w:rsidRDefault="00FE08BD" w:rsidP="00FE08BD">
      <w:pPr>
        <w:pStyle w:val="Heading1"/>
        <w:rPr>
          <w:b/>
          <w:bCs/>
          <w:color w:val="FFFFFF" w:themeColor="background1"/>
          <w:sz w:val="24"/>
          <w:szCs w:val="24"/>
        </w:rPr>
      </w:pPr>
      <w:bookmarkStart w:id="88" w:name="_Toc52387675"/>
      <w:r w:rsidRPr="00FE08BD">
        <w:rPr>
          <w:rFonts w:eastAsia="Times New Roman"/>
          <w:b/>
          <w:bCs/>
          <w:color w:val="FFFFFF" w:themeColor="background1"/>
        </w:rPr>
        <w:t xml:space="preserve">Parental effect and individual experience of predation risk informs the foraging behaviour of a wave-exposed and a wave-sheltered population of </w:t>
      </w:r>
      <w:r w:rsidRPr="00FE08BD">
        <w:rPr>
          <w:rFonts w:eastAsia="Times New Roman"/>
          <w:b/>
          <w:bCs/>
          <w:i/>
          <w:iCs/>
          <w:color w:val="FFFFFF" w:themeColor="background1"/>
        </w:rPr>
        <w:t>Nucella lapillus</w:t>
      </w:r>
      <w:r w:rsidRPr="00FE08BD">
        <w:rPr>
          <w:rFonts w:eastAsia="Times New Roman"/>
          <w:b/>
          <w:bCs/>
          <w:color w:val="FFFFFF" w:themeColor="background1"/>
        </w:rPr>
        <w:t>.</w:t>
      </w:r>
      <w:bookmarkEnd w:id="88"/>
    </w:p>
    <w:p w14:paraId="6763B15B" w14:textId="201329C5" w:rsidR="00A51E79" w:rsidRDefault="00FE08BD" w:rsidP="00FE08BD">
      <w:pPr>
        <w:tabs>
          <w:tab w:val="left" w:pos="1190"/>
          <w:tab w:val="center" w:pos="4513"/>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00A51E79" w:rsidRPr="00D92B9C">
        <w:rPr>
          <w:rFonts w:ascii="Times New Roman" w:hAnsi="Times New Roman" w:cs="Times New Roman"/>
          <w:b/>
          <w:bCs/>
          <w:sz w:val="28"/>
          <w:szCs w:val="28"/>
        </w:rPr>
        <w:t>CHAPTER</w:t>
      </w:r>
      <w:r w:rsidR="00A51E79">
        <w:rPr>
          <w:rFonts w:ascii="Times New Roman" w:hAnsi="Times New Roman" w:cs="Times New Roman"/>
          <w:b/>
          <w:bCs/>
          <w:sz w:val="28"/>
          <w:szCs w:val="28"/>
        </w:rPr>
        <w:t xml:space="preserve"> FIVE</w:t>
      </w:r>
    </w:p>
    <w:p w14:paraId="7697E1DF" w14:textId="77777777" w:rsidR="00A51E79" w:rsidRPr="00D92B9C" w:rsidRDefault="00A51E79" w:rsidP="00A51E79">
      <w:pPr>
        <w:spacing w:line="360" w:lineRule="auto"/>
        <w:jc w:val="center"/>
        <w:rPr>
          <w:rFonts w:ascii="Times New Roman" w:hAnsi="Times New Roman" w:cs="Times New Roman"/>
          <w:b/>
          <w:bCs/>
          <w:sz w:val="28"/>
          <w:szCs w:val="28"/>
        </w:rPr>
      </w:pPr>
    </w:p>
    <w:p w14:paraId="47E77E91" w14:textId="77777777" w:rsidR="00FE08BD" w:rsidRDefault="00A51E79" w:rsidP="00A51E79">
      <w:pPr>
        <w:spacing w:line="360" w:lineRule="auto"/>
        <w:jc w:val="center"/>
        <w:rPr>
          <w:rFonts w:ascii="Times New Roman" w:eastAsia="Times New Roman" w:hAnsi="Times New Roman" w:cs="Times New Roman"/>
          <w:bCs/>
          <w:sz w:val="28"/>
          <w:szCs w:val="32"/>
        </w:rPr>
      </w:pPr>
      <w:r w:rsidRPr="00A51E79">
        <w:rPr>
          <w:rFonts w:ascii="Times New Roman" w:eastAsia="Times New Roman" w:hAnsi="Times New Roman" w:cs="Times New Roman"/>
          <w:bCs/>
          <w:sz w:val="28"/>
          <w:szCs w:val="32"/>
        </w:rPr>
        <w:t xml:space="preserve">Parental effect and individual experience of predation risk informs the foraging behaviour of a wave-exposed and a wave-sheltered population of </w:t>
      </w:r>
    </w:p>
    <w:p w14:paraId="7BAF3D9E" w14:textId="72913692" w:rsidR="00A51E79" w:rsidRDefault="00A51E79" w:rsidP="00A51E79">
      <w:pPr>
        <w:spacing w:line="360" w:lineRule="auto"/>
        <w:jc w:val="center"/>
        <w:rPr>
          <w:rFonts w:ascii="Times New Roman" w:hAnsi="Times New Roman" w:cs="Times New Roman"/>
          <w:sz w:val="24"/>
          <w:szCs w:val="24"/>
        </w:rPr>
      </w:pPr>
      <w:r w:rsidRPr="00A51E79">
        <w:rPr>
          <w:rFonts w:ascii="Times New Roman" w:eastAsia="Times New Roman" w:hAnsi="Times New Roman" w:cs="Times New Roman"/>
          <w:bCs/>
          <w:i/>
          <w:iCs/>
          <w:sz w:val="28"/>
          <w:szCs w:val="32"/>
        </w:rPr>
        <w:t>Nucella lapillus</w:t>
      </w:r>
      <w:r w:rsidRPr="00A51E79">
        <w:rPr>
          <w:rFonts w:ascii="Times New Roman" w:eastAsia="Times New Roman" w:hAnsi="Times New Roman" w:cs="Times New Roman"/>
          <w:bCs/>
          <w:sz w:val="28"/>
          <w:szCs w:val="32"/>
        </w:rPr>
        <w:t>.</w:t>
      </w:r>
    </w:p>
    <w:p w14:paraId="0CDBDDB9" w14:textId="77777777" w:rsidR="00A51E79" w:rsidRDefault="00A51E79" w:rsidP="00A51E79">
      <w:pPr>
        <w:spacing w:line="240" w:lineRule="auto"/>
        <w:rPr>
          <w:rFonts w:ascii="Times New Roman" w:hAnsi="Times New Roman" w:cs="Times New Roman"/>
          <w:sz w:val="24"/>
          <w:szCs w:val="24"/>
        </w:rPr>
      </w:pPr>
    </w:p>
    <w:p w14:paraId="69D5B77B" w14:textId="77777777" w:rsidR="00A51E79" w:rsidRDefault="00A51E79" w:rsidP="00A51E79">
      <w:pPr>
        <w:spacing w:line="240" w:lineRule="auto"/>
        <w:rPr>
          <w:rFonts w:ascii="Times New Roman" w:hAnsi="Times New Roman" w:cs="Times New Roman"/>
          <w:sz w:val="24"/>
          <w:szCs w:val="24"/>
        </w:rPr>
      </w:pPr>
    </w:p>
    <w:p w14:paraId="46ECC924" w14:textId="77777777" w:rsidR="00A51E79" w:rsidRDefault="00A51E79" w:rsidP="00A51E79">
      <w:pPr>
        <w:spacing w:line="240" w:lineRule="auto"/>
        <w:rPr>
          <w:rFonts w:ascii="Times New Roman" w:hAnsi="Times New Roman" w:cs="Times New Roman"/>
          <w:sz w:val="24"/>
          <w:szCs w:val="24"/>
        </w:rPr>
      </w:pPr>
    </w:p>
    <w:p w14:paraId="04ED53A8" w14:textId="77777777" w:rsidR="00A51E79" w:rsidRDefault="00A51E79" w:rsidP="00A51E79">
      <w:pPr>
        <w:spacing w:line="240" w:lineRule="auto"/>
        <w:rPr>
          <w:rFonts w:ascii="Times New Roman" w:hAnsi="Times New Roman" w:cs="Times New Roman"/>
          <w:sz w:val="24"/>
          <w:szCs w:val="24"/>
        </w:rPr>
      </w:pPr>
    </w:p>
    <w:p w14:paraId="1FAF04E3" w14:textId="77777777" w:rsidR="00A51E79" w:rsidRDefault="00A51E79" w:rsidP="00A51E79">
      <w:pPr>
        <w:spacing w:line="240" w:lineRule="auto"/>
        <w:rPr>
          <w:rFonts w:ascii="Times New Roman" w:hAnsi="Times New Roman" w:cs="Times New Roman"/>
          <w:sz w:val="24"/>
          <w:szCs w:val="24"/>
        </w:rPr>
      </w:pPr>
    </w:p>
    <w:p w14:paraId="185B3C6D" w14:textId="77777777" w:rsidR="00A51E79" w:rsidRDefault="00A51E79" w:rsidP="00A51E79">
      <w:pPr>
        <w:spacing w:line="240" w:lineRule="auto"/>
        <w:rPr>
          <w:rFonts w:ascii="Times New Roman" w:hAnsi="Times New Roman" w:cs="Times New Roman"/>
          <w:sz w:val="24"/>
          <w:szCs w:val="24"/>
        </w:rPr>
      </w:pPr>
    </w:p>
    <w:p w14:paraId="7F29F1C4" w14:textId="77777777" w:rsidR="00A51E79" w:rsidRDefault="00A51E79" w:rsidP="00A51E79">
      <w:pPr>
        <w:spacing w:line="240" w:lineRule="auto"/>
        <w:rPr>
          <w:rFonts w:ascii="Times New Roman" w:hAnsi="Times New Roman" w:cs="Times New Roman"/>
          <w:sz w:val="24"/>
          <w:szCs w:val="24"/>
        </w:rPr>
      </w:pPr>
    </w:p>
    <w:p w14:paraId="072CFA0C" w14:textId="77777777" w:rsidR="00A51E79" w:rsidRDefault="00A51E79" w:rsidP="00A51E79">
      <w:pPr>
        <w:spacing w:line="240" w:lineRule="auto"/>
        <w:rPr>
          <w:rFonts w:ascii="Times New Roman" w:hAnsi="Times New Roman" w:cs="Times New Roman"/>
          <w:sz w:val="24"/>
          <w:szCs w:val="24"/>
        </w:rPr>
      </w:pPr>
    </w:p>
    <w:p w14:paraId="63814BFD" w14:textId="77777777" w:rsidR="00A51E79" w:rsidRDefault="00A51E79" w:rsidP="00A51E79">
      <w:pPr>
        <w:spacing w:line="240" w:lineRule="auto"/>
        <w:rPr>
          <w:rFonts w:ascii="Times New Roman" w:hAnsi="Times New Roman" w:cs="Times New Roman"/>
          <w:sz w:val="24"/>
          <w:szCs w:val="24"/>
        </w:rPr>
      </w:pPr>
    </w:p>
    <w:p w14:paraId="724D1A80" w14:textId="77777777" w:rsidR="00A51E79" w:rsidRDefault="00A51E79" w:rsidP="00A51E79">
      <w:pPr>
        <w:spacing w:line="240" w:lineRule="auto"/>
        <w:rPr>
          <w:rFonts w:ascii="Times New Roman" w:hAnsi="Times New Roman" w:cs="Times New Roman"/>
          <w:sz w:val="24"/>
          <w:szCs w:val="24"/>
        </w:rPr>
      </w:pPr>
    </w:p>
    <w:p w14:paraId="12FE886E" w14:textId="77777777" w:rsidR="00A51E79" w:rsidRDefault="00A51E79" w:rsidP="00A51E79">
      <w:pPr>
        <w:spacing w:line="240" w:lineRule="auto"/>
        <w:rPr>
          <w:rFonts w:ascii="Times New Roman" w:hAnsi="Times New Roman" w:cs="Times New Roman"/>
          <w:sz w:val="24"/>
          <w:szCs w:val="24"/>
        </w:rPr>
      </w:pPr>
    </w:p>
    <w:p w14:paraId="171FC743" w14:textId="77777777" w:rsidR="00165418" w:rsidRDefault="00165418" w:rsidP="00165418">
      <w:pPr>
        <w:pStyle w:val="Heading2"/>
      </w:pPr>
      <w:bookmarkStart w:id="89" w:name="_Toc52387676"/>
      <w:r>
        <w:lastRenderedPageBreak/>
        <w:t>Abstract</w:t>
      </w:r>
      <w:bookmarkEnd w:id="89"/>
    </w:p>
    <w:p w14:paraId="392C0E70" w14:textId="7FB9F80D" w:rsidR="00165418" w:rsidRPr="00165418" w:rsidRDefault="00165418" w:rsidP="00165418">
      <w:pPr>
        <w:spacing w:line="360" w:lineRule="auto"/>
        <w:ind w:firstLine="720"/>
        <w:jc w:val="both"/>
        <w:rPr>
          <w:rFonts w:ascii="Times New Roman" w:hAnsi="Times New Roman" w:cs="Times New Roman"/>
          <w:sz w:val="24"/>
          <w:szCs w:val="24"/>
        </w:rPr>
      </w:pPr>
      <w:bookmarkStart w:id="90" w:name="_Hlk52190558"/>
      <w:r w:rsidRPr="00165418">
        <w:rPr>
          <w:rFonts w:ascii="Times New Roman" w:hAnsi="Times New Roman" w:cs="Times New Roman"/>
          <w:sz w:val="24"/>
          <w:szCs w:val="24"/>
        </w:rPr>
        <w:t xml:space="preserve">The impact of predation risk on the foraging behaviour of prey is profound. With prey relying on their energy reserves while remaining in the safety of a refuge between foraging bouts, the decision to forage in one instance will impact future foraging/predation risk trade-offs by influencing the energy reserves of prey. As these trade-offs form part of a larger foraging strategy, prey are also able to learn from previous experience and therefore the overall foraging strategy of prey can be influenced by past experience of risk. Apart from predation risk, wave-action places constraints on the foraging behaviour of intertidal gastropods, with many only able to forage under favourable conditions. I investigated the influence of the pattern of risk experienced by a wave-exposed and a wave-sheltered population of the intertidal dogwhelk, </w:t>
      </w:r>
      <w:r w:rsidRPr="00165418">
        <w:rPr>
          <w:rFonts w:ascii="Times New Roman" w:hAnsi="Times New Roman" w:cs="Times New Roman"/>
          <w:i/>
          <w:iCs/>
          <w:sz w:val="24"/>
          <w:szCs w:val="24"/>
        </w:rPr>
        <w:t>Nucella lapillus</w:t>
      </w:r>
      <w:r w:rsidRPr="00165418">
        <w:rPr>
          <w:rFonts w:ascii="Times New Roman" w:hAnsi="Times New Roman" w:cs="Times New Roman"/>
          <w:sz w:val="24"/>
          <w:szCs w:val="24"/>
        </w:rPr>
        <w:t xml:space="preserve">. I first reared offspring from these two populations under constant and unpredictable risk using effluent from the crab, </w:t>
      </w:r>
      <w:r w:rsidRPr="00165418">
        <w:rPr>
          <w:rFonts w:ascii="Times New Roman" w:hAnsi="Times New Roman" w:cs="Times New Roman"/>
          <w:i/>
          <w:iCs/>
          <w:sz w:val="24"/>
          <w:szCs w:val="24"/>
        </w:rPr>
        <w:t>Carcinus maenas</w:t>
      </w:r>
      <w:r w:rsidRPr="00165418">
        <w:rPr>
          <w:rFonts w:ascii="Times New Roman" w:hAnsi="Times New Roman" w:cs="Times New Roman"/>
          <w:sz w:val="24"/>
          <w:szCs w:val="24"/>
        </w:rPr>
        <w:t xml:space="preserve">, and then analysed their foraging behaviour under different predator treatments. My results showed that the foraging behaviour </w:t>
      </w:r>
      <w:r w:rsidR="00B0002C">
        <w:rPr>
          <w:rFonts w:ascii="Times New Roman" w:hAnsi="Times New Roman" w:cs="Times New Roman"/>
          <w:sz w:val="24"/>
          <w:szCs w:val="24"/>
        </w:rPr>
        <w:t xml:space="preserve">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offspring from each of the two sites was affected differently depending on their developmental experience of risk. Overall, the foraging behaviour of the sheltered shore population was unaffected by either developmental risk or predator treatment. In contrast offspring of the wave-exposed population changed their foraging behaviour as well as their likelihood to utilise refuges, although no changes were recorded in the number or the average size of the barnacles consumed. As only represented by a single wave-exposed and a single wave-sheltered population, no firm conclusion as to the influence of parental habitat can be drawn based on these results. Despite this, my results indicate that the pattern of risk experienced throughout development may impact the foraging strategy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offspring, although this may be dependent on physical/biotic conditions as indicated by the clear differences between the populations drawn from different wave exposures. </w:t>
      </w:r>
    </w:p>
    <w:p w14:paraId="6A32A1E5" w14:textId="77777777" w:rsidR="00165418" w:rsidRPr="00165418" w:rsidRDefault="00165418" w:rsidP="00165418">
      <w:pPr>
        <w:spacing w:line="360" w:lineRule="auto"/>
        <w:jc w:val="both"/>
        <w:rPr>
          <w:rFonts w:ascii="Times New Roman" w:hAnsi="Times New Roman" w:cs="Times New Roman"/>
          <w:sz w:val="24"/>
          <w:szCs w:val="24"/>
        </w:rPr>
      </w:pPr>
    </w:p>
    <w:p w14:paraId="3379CBC6" w14:textId="77777777" w:rsidR="00165418" w:rsidRPr="00165418" w:rsidRDefault="00165418" w:rsidP="00165418">
      <w:pPr>
        <w:spacing w:line="360" w:lineRule="auto"/>
        <w:jc w:val="both"/>
        <w:rPr>
          <w:rFonts w:ascii="Times New Roman" w:hAnsi="Times New Roman" w:cs="Times New Roman"/>
          <w:sz w:val="24"/>
          <w:szCs w:val="24"/>
        </w:rPr>
      </w:pPr>
    </w:p>
    <w:bookmarkEnd w:id="90"/>
    <w:p w14:paraId="628B2EE3" w14:textId="77777777" w:rsidR="00165418" w:rsidRPr="00165418" w:rsidRDefault="00165418" w:rsidP="00165418">
      <w:pPr>
        <w:spacing w:line="360" w:lineRule="auto"/>
        <w:jc w:val="both"/>
        <w:rPr>
          <w:rFonts w:ascii="Times New Roman" w:hAnsi="Times New Roman" w:cs="Times New Roman"/>
          <w:sz w:val="24"/>
          <w:szCs w:val="24"/>
        </w:rPr>
      </w:pPr>
    </w:p>
    <w:p w14:paraId="1092B101" w14:textId="77777777" w:rsidR="00165418" w:rsidRPr="00165418" w:rsidRDefault="00165418" w:rsidP="00165418">
      <w:pPr>
        <w:spacing w:line="360" w:lineRule="auto"/>
        <w:jc w:val="both"/>
        <w:rPr>
          <w:rFonts w:ascii="Times New Roman" w:hAnsi="Times New Roman" w:cs="Times New Roman"/>
          <w:sz w:val="24"/>
          <w:szCs w:val="24"/>
        </w:rPr>
      </w:pPr>
    </w:p>
    <w:p w14:paraId="669D3479" w14:textId="77777777" w:rsidR="00165418" w:rsidRPr="00165418" w:rsidRDefault="00165418" w:rsidP="00165418">
      <w:pPr>
        <w:pStyle w:val="Heading2"/>
      </w:pPr>
      <w:bookmarkStart w:id="91" w:name="_Toc52387677"/>
      <w:r w:rsidRPr="00165418">
        <w:lastRenderedPageBreak/>
        <w:t>Introduction</w:t>
      </w:r>
      <w:bookmarkEnd w:id="91"/>
    </w:p>
    <w:p w14:paraId="37F3003E" w14:textId="244FD1CD" w:rsidR="00165418" w:rsidRPr="00165418" w:rsidRDefault="00165418" w:rsidP="00165418">
      <w:pPr>
        <w:spacing w:line="360" w:lineRule="auto"/>
        <w:ind w:firstLine="720"/>
        <w:jc w:val="both"/>
        <w:rPr>
          <w:rFonts w:ascii="Times New Roman" w:hAnsi="Times New Roman" w:cs="Times New Roman"/>
          <w:bCs/>
          <w:sz w:val="24"/>
          <w:szCs w:val="24"/>
        </w:rPr>
      </w:pPr>
      <w:r w:rsidRPr="00165418">
        <w:rPr>
          <w:rFonts w:ascii="Times New Roman" w:hAnsi="Times New Roman" w:cs="Times New Roman"/>
          <w:bCs/>
          <w:sz w:val="24"/>
          <w:szCs w:val="24"/>
        </w:rPr>
        <w:t xml:space="preserve">Predation risk has been identified as a strong driver of the foraging behaviour of many intertidal invertebrates (Menge, 1978; Trussell, Ewanchuk, &amp; Bertness, 2003; Trussell, Matassa, &amp; Ewanchuk, 2017). </w:t>
      </w:r>
      <w:r w:rsidRPr="00165418">
        <w:rPr>
          <w:rFonts w:ascii="Times New Roman" w:hAnsi="Times New Roman" w:cs="Times New Roman"/>
          <w:sz w:val="24"/>
          <w:szCs w:val="24"/>
        </w:rPr>
        <w:t>In most cases finding and consuming resources comes at the expense of reductions in vigilance and antipredator behaviour,</w:t>
      </w:r>
      <w:r w:rsidRPr="00165418">
        <w:rPr>
          <w:rFonts w:ascii="Times New Roman" w:hAnsi="Times New Roman" w:cs="Times New Roman"/>
          <w:bCs/>
          <w:sz w:val="24"/>
          <w:szCs w:val="24"/>
        </w:rPr>
        <w:t xml:space="preserve"> resulting in trade-offs between resource acquisition and predator avoidance (Dill, 1987; Lima &amp; Dill, 1990). For intertidal gastropods, such as the common dogwhelk </w:t>
      </w:r>
      <w:r w:rsidRPr="00165418">
        <w:rPr>
          <w:rFonts w:ascii="Times New Roman" w:hAnsi="Times New Roman" w:cs="Times New Roman"/>
          <w:bCs/>
          <w:i/>
          <w:iCs/>
          <w:sz w:val="24"/>
          <w:szCs w:val="24"/>
        </w:rPr>
        <w:t>Nucella lapillus</w:t>
      </w:r>
      <w:r w:rsidRPr="00165418">
        <w:rPr>
          <w:rFonts w:ascii="Times New Roman" w:hAnsi="Times New Roman" w:cs="Times New Roman"/>
          <w:bCs/>
          <w:sz w:val="24"/>
          <w:szCs w:val="24"/>
        </w:rPr>
        <w:t xml:space="preserve"> (hereafter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for example, foraging generally requires individuals to leave a refuge in search of food in more exposed areas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{"citationItems":[{"id":"ITEM-1","itemData":{"DOI":"10.1002/ecy.1647","ISSN":"00129658","abstract":"Prey often retreat into the safety of refuges for protection from predators. This shift into refuge can reduce foraging opportunities, escalating the costs of risk and the strength of nonconsumptive effects. Such costs, however, may be shaped by the variation in resources that refuges harbor for prey foraging (i.e., refuge quality), and change dynamically via impacts on prey state. Despite its potential importance, we lack an explicit understanding of how refuge quality impacts prey performance under risk. Using a rocky intertidal food chain, we examined the interaction between predation risk and the amount of resources available for prey in refuge. We found that refuges with more resources greatly reduce the costs of refuge use, and that nonconsumptive effects are thereby weakened by as much as one-half, with especially strong impacts on prey growth and growth efficiency. These results suggest that failure to consider refuge quality could result in overestimation of the negative effects associated with prey refuge use.","author":[{"dropping-particle":"","family":"Donelan","given":"S C","non-dropping-particle":"","parse-names":false,"suffix":""},{"dropping-particle":"","family":"Grabowski","given":"J H","non-dropping-particle":"","parse-names":false,"suffix":""},{"dropping-particle":"","family":"Trussell","given":"G C","non-dropping-particle":"","parse-names":false,"suffix":""}],"container-title":"Ecology","id":"ITEM-1","issue":"2","issued":{"date-parts":[["2017"]]},"page":"403-411","title":"Refuge quality impacts the strength of nonconsumptive effects on prey","type":"article-journal","volume":"98"},"uris":["http://www.mendeley.com/documents/?uuid=fd030b50-220e-4e91-8f38-637a12e48c85"]}],"mendeley":{"formattedCitation":"(Donelan et al. 2017)","plainTextFormattedCitation":"(Donelan et al. 2017)","previouslyFormattedCitation":"(Donelan et al. 2017)"},"properties":{"noteIndex":0},"schema":"https://github.com/citation-style-language/schema/raw/master/csl-citation.json"}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(Donelan et al. 2017)</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where they are more likely to encounter the predatory crab, </w:t>
      </w:r>
      <w:r w:rsidRPr="00165418">
        <w:rPr>
          <w:rFonts w:ascii="Times New Roman" w:hAnsi="Times New Roman" w:cs="Times New Roman"/>
          <w:bCs/>
          <w:i/>
          <w:iCs/>
          <w:sz w:val="24"/>
          <w:szCs w:val="24"/>
        </w:rPr>
        <w:t xml:space="preserve">Carcinus maenas </w:t>
      </w:r>
      <w:r w:rsidRPr="00165418">
        <w:rPr>
          <w:rFonts w:ascii="Times New Roman" w:hAnsi="Times New Roman" w:cs="Times New Roman"/>
          <w:bCs/>
          <w:sz w:val="24"/>
          <w:szCs w:val="24"/>
        </w:rPr>
        <w:t xml:space="preserve">(hereafter </w:t>
      </w:r>
      <w:r w:rsidRPr="00165418">
        <w:rPr>
          <w:rFonts w:ascii="Times New Roman" w:hAnsi="Times New Roman" w:cs="Times New Roman"/>
          <w:bCs/>
          <w:i/>
          <w:iCs/>
          <w:sz w:val="24"/>
          <w:szCs w:val="24"/>
        </w:rPr>
        <w:t>Carcinus</w:t>
      </w:r>
      <w:r w:rsidRPr="00165418">
        <w:rPr>
          <w:rFonts w:ascii="Times New Roman" w:hAnsi="Times New Roman" w:cs="Times New Roman"/>
          <w:bCs/>
          <w:sz w:val="24"/>
          <w:szCs w:val="24"/>
        </w:rPr>
        <w:t xml:space="preserve">, Burrows &amp; Hughes, 1989). However, permanently remaining in a refuge is not an option irrespective of the levels of risk, as animals need to acquire a minimum amount of energy to survive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Naturalist","id":"ITEM-1","issue":"6","issued":{"date-parts":[["1999"]]},"page":"649-659","title":"Temporal variation in danger drives antipredator behavior: The Predation Risk Allocation Hypothesis","type":"article-journal","volume":"153"},"uris":["http://www.mendeley.com/documents/?uuid=a461b079-dffc-4fbd-964a-a5e2efc95127"]}],"mendeley":{"formattedCitation":"(Lima and Bednekoff 1999)","plainTextFormattedCitation":"(Lima and Bednekoff 1999)","previouslyFormattedCitation":"(Lima and Bednekoff 1999)"},"properties":{"noteIndex":0},"schema":"https://github.com/citation-style-language/schema/raw/master/csl-citation.json"}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(Lima and Bednekoff 1999)</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Prey are therefore forced to forage as their energy reserves begin to decline. For example, starved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are 2.6 times more likely to forage than satiated individuals (Matassa &amp; Trussell, 2014) when under risky conditions. Furthermore, since the choice of whether or not to forage is influenced by an individuals’ digestive and energetic state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Naturalist","id":"ITEM-1","issue":"6","issued":{"date-parts":[["1999"]]},"page":"649-659","title":"Temporal variation in danger drives antipredator behavior: The Predation Risk Allocation Hypothesis","type":"article-journal","volume":"153"},"uris":["http://www.mendeley.com/documents/?uuid=a461b079-dffc-4fbd-964a-a5e2efc95127"]},{"id":"ITEM-2","itemData":{"DOI":"10.2307/2389628","ISBN":"0269-8463","ISSN":"02698463","PMID":"1475","abstract":"Many animals are capable of ingesting food faster than it can be digested, and the resulting constraint on processing rate may significantly affect foraging behaviour. Dynamic models allow physiological factors, including gut-processing rate, gut fulness and energy reserves to be considered in addition to external influences when predicting foraging decisions. Foraging decisions of Nucella lapillus (L.), a predatory gastropod on rocky shores, were predicted using a dynamic-programming model that included energy reserves and gut contents as state variables, with a limited rate of gut processing. Behaviour was simulated using coupled submodels; an initial choice of remaining in a safe, foodless, refuge or foraging at risk in the open, followed by choices of accepting or rejecting prey during a tidally limited period of searching. The optimal decision to refuge or forage appears to be mainly a function of gut contents; below a threshold level, forage, above, remain in shelter. Because of the gut-contents threshold, dogwhelks should be time minimizers when ingestion rate exceeds digestion rate, but energy maximizers when the converse is true. Energy reserves interact with risk of mortality; high values reducing the amount of time when it is optimal to forage. Smaller dogwhelks are more likely to maintain an energy surplus, perhaps explaining the observed decline in asymptotic size on more risky, wave-beaten shores. The diet is predicted to expand to include prey of lower profitabilities as searching time runs out. Contraction of the diet should occur toward higher ranked prey as the gut-contents threshold for sheltering is approached.","author":[{"dropping-particle":"","family":"Burrows","given":"M T","non-dropping-particle":"","parse-names":false,"suffix":""},{"dropping-particle":"","family":"Hughes","given":"R N","non-dropping-particle":"","parse-names":false,"suffix":""}],"container-title":"Functional Ecology","id":"ITEM-2","issue":"4","issued":{"date-parts":[["1991"]]},"page":"461-475","title":"Optimal foraging decisions by dogwhelks, &lt;i&gt;Nucella lapillus &lt;/i&gt; (L) - influences of mortality risk and rate-constrained digestion","type":"article-journal","volume":"5"},"uris":["http://www.mendeley.com/documents/?uuid=1aa6c87d-3cd1-4dd3-b208-beaadf9b0619"]}],"mendeley":{"formattedCitation":"(Burrows and Hughes 1991a, Lima and Bednekoff 1999)","plainTextFormattedCitation":"(Burrows and Hughes 1991a, Lima and Bednekoff 1999)","previouslyFormattedCitation":"(Burrows and Hughes 1991a, Lima and Bednekoff 1999)"},"properties":{"noteIndex":0},"schema":"https://github.com/citation-style-language/schema/raw/master/csl-citation.json"}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(Burrows and Hughes 1991a, Lima and Bednekoff 1999)</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the decision to forage will impact current energy reserves, and in turn affect future foraging decisions. As a result, prey must assess and respond to current levels of risk based on their previous experience, and the likelihood of starvation if a foraging opportunity is overlooked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Naturalist","id":"ITEM-1","issue":"6","issued":{"date-parts":[["1999"]]},"page":"649-659","title":"Temporal variation in danger drives antipredator behavior: The Predation Risk Allocation Hypothesis","type":"article-journal","volume":"153"},"uris":["http://www.mendeley.com/documents/?uuid=a461b079-dffc-4fbd-964a-a5e2efc95127"]}],"mendeley":{"formattedCitation":"(Lima and Bednekoff 1999)","plainTextFormattedCitation":"(Lima and Bednekoff 1999)","previouslyFormattedCitation":"(Lima and Bednekoff 1999)"},"properties":{"noteIndex":0},"schema":"https://github.com/citation-style-language/schema/raw/master/csl-citation.json"}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(Lima and Bednekoff 1999)</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w:t>
      </w:r>
    </w:p>
    <w:p w14:paraId="005D0ECA" w14:textId="511C611F" w:rsidR="00165418" w:rsidRPr="00165418" w:rsidRDefault="00165418" w:rsidP="00165418">
      <w:pPr>
        <w:spacing w:line="360" w:lineRule="auto"/>
        <w:ind w:firstLine="720"/>
        <w:jc w:val="both"/>
        <w:rPr>
          <w:rFonts w:ascii="Times New Roman" w:hAnsi="Times New Roman" w:cs="Times New Roman"/>
          <w:bCs/>
          <w:sz w:val="24"/>
          <w:szCs w:val="24"/>
        </w:rPr>
      </w:pPr>
      <w:r w:rsidRPr="00165418">
        <w:rPr>
          <w:rFonts w:ascii="Times New Roman" w:hAnsi="Times New Roman" w:cs="Times New Roman"/>
          <w:bCs/>
          <w:sz w:val="24"/>
          <w:szCs w:val="24"/>
        </w:rPr>
        <w:t xml:space="preserve">As with most intertidal organisms,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have adapted to a range of environmental conditions, which can influence predator/prey interactions, and ultimately shape their foraging behaviour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{"citationItems":[{"id":"ITEM-1","itemData":{"ISSN":"0428304X","abstract":"NOT AVAILABLE","author":[{"dropping-particle":"","family":"Crothers","given":"J H","non-dropping-particle":"","parse-names":false,"suffix":""}],"container-title":"Field Studies","id":"ITEM-1","issued":{"date-parts":[["1985"]]},"page":"291-360","title":"Dog-whelks: An introduction to the biology of &lt;i&gt;Nucella lapillus&lt;/i&gt; (L.)","type":"article-journal","volume":"6"},"uris":["http://www.mendeley.com/documents/?uuid=45d449ef-2b36-4afe-811e-7b10fe037fb6"]},{"id":"ITEM-2","itemData":{"author":[{"dropping-particle":"","family":"Feare","given":"C. J.","non-dropping-particle":"","parse-names":false,"suffix":""}],"container-title":"Oecologia","id":"ITEM-2","issue":"1","issued":{"date-parts":[["1970"]]},"page":"1-18","title":"Aspects of the ecology of an exposed shore population of dogwhelks &lt;i&gt;Nucella Lapillus&lt;/i&gt; (L.)","type":"article-journal","volume":"5"},"uris":["http://www.mendeley.com/documents/?uuid=9c574d7f-3651-4244-ba6a-77b7b5e6b00c"]},{"id":"ITEM-3","itemData":{"author":[{"dropping-particle":"","family":"Feare","given":"C. J.","non-dropping-particle":"","parse-names":false,"suffix":""}],"container-title":"Oecologia","id":"ITEM-3","issued":{"date-parts":[["1971"]]},"page":"117-126","title":"The adaptive significance of aggregation behaviour in the dogwhelk &lt;i&gt;Nucella lapillus&lt;/i&gt; (L.)","type":"article-journal","volume":"7"},"uris":["http://www.mendeley.com/documents/?uuid=3b926fd6-fde5-46cc-bc6c-be8d28ebc294"]}],"mendeley":{"formattedCitation":"(Feare 1970, 1971, Crothers 1985)","plainTextFormattedCitation":"(Feare 1970, 1971, Crothers 1985)","previouslyFormattedCitation":"(Feare 1970, 1971, Crothers 1985)"},"properties":{"noteIndex":0},"schema":"https://github.com/citation-style-language/schema/raw/master/csl-citation.json"}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(Feare 1970, 1971, Crothers 1985)</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In the case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as crabs are detected via chemical cues transported in the water column, changes in flow speeds and turbulence influence their transport and ultimately affect how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perceive risk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{"citationItems":[{"id":"ITEM-1","itemData":{"DOI":"10.1023/A:1020741710060","ISBN":"0098-0331","ISSN":"00980331","PMID":"12474893","abstract":"—To locate food, mobile consumers in aquatic habitats perceive and move towards sources of attractive chemicals. There has been much progress in understanding how consumers use chemicals to identify and locate prey de-spite the elusive identity of odor signals and the complex effects of turbulence on chemical dispersion. This review highlights how integrative studies on be-havior, fluid physics, and chemical isolation can be fundamental in elucidating mechanisms that regulate species composition and distribution. We suggest three areas where further research may yield important ecological insights. First, al-though basic aspects of stimulatory molecules are known, our understanding of how consumers identify prey from a distance remains poor, and the lack of studies examining the influence of distance perception on food preference may result in inaccurate estimation of foraging behavior in the field. Second, the ability of many animals to find prey is greatest in unidirectional, low turbulence flow environments, although recent evidence indicates a trade-off in movement speed versus tracking ability in turbulent conditions. This suggests that preda-tor foraging mode may affect competitive interactions among consumers, and that turbulence provides a hydrodynamic refuge in space or time, leading to particular associations between predator success, prey distributions, and flow. Third, studies have been biased towards examining predator tracking. Current data suggest a variety of mechanisms prey may use to disguise their presence and avoid predation; these mechanisms also may produce associations between prey","author":[{"dropping-particle":"","family":"Weissburg","given":"M J","non-dropping-particle":"","parse-names":false,"suffix":""},{"dropping-particle":"","family":"Ferner","given":"M C","non-dropping-particle":"","parse-names":false,"suffix":""},{"dropping-particle":"","family":"Pisut","given":"D P","non-dropping-particle":"","parse-names":false,"suffix":""},{"dropping-particle":"","family":"Smee","given":"D L","non-dropping-particle":"","parse-names":false,"suffix":""}],"container-title":"Journal of Chemical Ecology","id":"ITEM-1","issue":"10","issued":{"date-parts":[["2002"]]},"page":"1953-1970","title":"Ecological consequences of chemically mediated prey perception","type":"article-journal","volume":"28"},"uris":["http://www.mendeley.com/documents/?uuid=e8b2895d-f80c-43dd-97f6-bf8347dee497"]},{"id":"ITEM-2","itemData":{"DOI":"10.3354/meps08930","ISBN":"0171-8630","ISSN":"01718630","abstract":"Predators can strongly influence prey populations and the structure and function of communities by altering the foraging behavior and/or habitat selection of prey. For these nonlethal predator effects to occur, prey must be able to detect and respond to cues indicating predation risk. The ability of prey to detect and respond to predator signals likely varies with environmental condi- tions. To better understand how the environment can modify nonlethal predator effects by influenc- ing the frequency of prey responses to predators, we examined how hydrodynamic conditions influ- ence predator avoidance behavior in the dogwhelk Nucella lapillus, a carnivorous snail found on rocky intertidal shores. When confronted with predation risk, such as that signaled by water-borne chemical cues released by predatory green crabs, N. lapillus often reduce their movement and forag- ing activity. Using laboratory flumes, we explored how flow velocity and turbulence influenced responses by N. lapillus to predator risk cues. The influence of hydrodynamic conditions on predator avoidance behavior were nonlinear. N. lapillus responded to predators most frequently in intermedi- ate flow velocities but less so in high and low velocities, suggesting that the effects of flow on pre- dator avoidance behaviors are complex. Abiotic factors like flow can strongly influence the behav- ioral responses of intermediate consumers, which may propagate to other trophic levels via trait-mediated trophic cascades.","author":[{"dropping-particle":"","family":"Large","given":"Scott I.","non-dropping-particle":"","parse-names":false,"suffix":""},{"dropping-particle":"","family":"Smee","given":"Delbert L.","non-dropping-particle":"","parse-names":false,"suffix":""},{"dropping-particle":"","family":"Trussell","given":"G C","non-dropping-particle":"","parse-names":false,"suffix":""}],"container-title":"Marine Ecology Progress Series","id":"ITEM-2","issued":{"date-parts":[["2011"]]},"page":"41-49","title":"Environmental conditions influence the frequency of prey responses to predation risk","type":"article-journal","volume":"422"},"uris":["http://www.mendeley.com/documents/?uuid=5b71f791-029c-4add-82e5-3614fa309d8d"]}],"mendeley":{"formattedCitation":"(Weissburg et al. 2002b, Large et al. 2011)","plainTextFormattedCitation":"(Weissburg et al. 2002b, Large et al. 2011)","previouslyFormattedCitation":"(Weissburg et al. 2002b, Large et al. 2011)"},"properties":{"noteIndex":0},"schema":"https://github.com/citation-style-language/schema/raw/master/csl-citation.json"}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(Weissburg et al. 2002b, Large et al. 2011)</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For instance, when the antipredator responses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exposed to crab kairomones were tested under different flow velocities,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only responded at intermediate flow rates, with no responses recorded in either low or high flow conditions (Large, Smee, &amp; Trussell, 2011). Although on small temporal and spatial scales abiotic factors are likely to fluctuate, when such factors are viewed over larger spatial and temporal scales they become more predictable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{"citationItems":[{"id":"ITEM-1","itemData":{"DOI":"10.1007/BF00327905","ISSN":"00298549","abstract":"Few comparative studies of spatial patterns at different scales have examined several species in the same habitat or the same species over a range of habitats. Therefore, variability in patterns among species or among habitats has seldom been documented. This study quantifies spatial patterns of a suite of intertidal snails and a species of barnacle using a range of statistical techniques. Variability in densities was quantified from the scale of adjacent quadrats (over a distance of centimeters) to tens of kilometers. Significant differences in abundances occurred primarily at two spatial scales. Small-scale differences were found at the scales of centimeters or 1-2 m and, for many species on really shores, these accounted for most of the variability in abundances from place to place. These are likely to be determined by behavioural responses to small scale patches of microhabitat. Large-scale differences in abundance were also found in most species at the scale of hundreds of meters alongshore. These are likely to be due to variation in recruitment (and/or mortality) because of limited dispersal by adults of these species. There was little or no additional variation among shores, separated by tens of kilometers, than was shown among patches of shore separated by hundreds of meters. Identification of the scale(s) at which significant differences in abundance are found focus attention on the processes (and the scales at which these processes operate) that influence patterns of distribution and abundance. Some of the advantages and disadvantages of various procedures are discussed.","author":[{"dropping-particle":"","family":"Underwood","given":"A. J.","non-dropping-particle":"","parse-names":false,"suffix":""},{"dropping-particle":"","family":"Chapman","given":"M. G.","non-dropping-particle":"","parse-names":false,"suffix":""}],"container-title":"Oecologia","id":"ITEM-1","issue":"2","issued":{"date-parts":[["1996"]]},"page":"212-224","title":"Scales of spatial patterns of distribution of intertidal invertebrates","type":"article-journal","volume":"107"},"uris":["http://www.mendeley.com/documents/?uuid=75bfad23-3922-4a16-99a1-aaf89ba3a08d"]},{"id":"ITEM-2","itemData":{"DOI":"10.3354/meps07284","ISBN":"0171-8630","ISSN":"01718630","abstract":"Topographical wave exposure indices allow objective assessment of the degree of wave action at coastal sites. We present a grid-based method for rapidly calculating indices at fine spatial resolutions along whole coastlines, and evaluate the power of candidate indices in predicting composition of rocky shore communities. The method has 3 stages: (1) a grid is created from a vector-based digital coastline using geographical information systems (GIS) software; (2) for every coastal cell, wave fetch is determined as the distance to the nearest land cell in 16 angular sectors, using coarse-, medium- and fine-resolution searches of the surrounding cells up to a distance of 200 km; (3) wind energy (average wind speed and proportional occurrence) in each sector is calculated for nearby coastal sites. We calculated the average fetch in each sector (F) and the sum of products of fetch and wind energy (W). A total of 57 species were surveyed at 185 sites in west Scotland for determination of trends with wave indices. Average wave fetch with a 200 m scale grid explained &gt;50% of the variation in the first principal component of the species-sites abundance matrix, with shore extent explaining another 10%. Incorporating wind data in the indices had a negligible effect on predictive power. Species diversity explained 61% of the variance in the second principal component and declined from low to high pelagic primary productivity. Separating direct physical effects from biological effects, such as food supply or grazing could potentially help us better understand the processes structuring biological communities on rocky shores.","author":[{"dropping-particle":"","family":"Burrows","given":"M T","non-dropping-particle":"","parse-names":false,"suffix":""},{"dropping-particle":"","family":"Harvey","given":"R","non-dropping-particle":"","parse-names":false,"suffix":""},{"dropping-particle":"","family":"Robb","given":"L","non-dropping-particle":"","parse-names":false,"suffix":""}],"container-title":"Marine Ecology Progress Series","id":"ITEM-2","issued":{"date-parts":[["2008"]]},"page":"1-12","title":"Wave exposure indices from digital coastlines and the prediction of rocky shore community structure","type":"article-journal","volume":"353"},"uris":["http://www.mendeley.com/documents/?uuid=99a38b5e-563a-307a-a055-d0434b27df10"]},{"id":"ITEM-3","itemData":{"ISBN":"1851530177","abstract":"BALLANTINE, W. J., 1961. A biologically defined exposure scale for the comparative description of rocky shores. Fld Stud., Vol. 1, pp. 1-19.","author":[{"dropping-particle":"","family":"Ballantine","given":"W.J.","non-dropping-particle":"","parse-names":false,"suffix":""}],"container-title":"Field Studies","id":"ITEM-3","issue":"3","issued":{"date-parts":[["1961"]]},"page":"1-19","title":"A biologically-defined exposure scale for the comparative description of rocky shores","type":"article-journal","volume":"1"},"uris":["http://www.mendeley.com/documents/?uuid=37929349-9f3f-49e4-a07d-a79b983dba57"]}],"mendeley":{"formattedCitation":"(Ballantine 1961, Underwood and Chapman 1996, Burrows et al. 2008a)","plainTextFormattedCitation":"(Ballantine 1961, Underwood and Chapman 1996, Burrows et al. 2008a)","previouslyFormattedCitation":"(Ballantine 1961, Underwood and Chapman 1996, Burrows et al. 2008a)"},"properties":{"noteIndex":0},"schema":"https://github.com/citation-style-language/schema/raw/master/csl-citation.json"}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(Ballantine 1961, Underwood and Chapman 1996, Burrows et al. 2008a)</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With wave exposure being a function of the average wave fetch of each site, wave-action differences between sites are one of the most predictable and influential abiotic factors </w:t>
      </w:r>
      <w:r w:rsidRPr="00165418">
        <w:rPr>
          <w:rFonts w:ascii="Times New Roman" w:hAnsi="Times New Roman" w:cs="Times New Roman"/>
          <w:bCs/>
          <w:sz w:val="24"/>
          <w:szCs w:val="24"/>
        </w:rPr>
        <w:lastRenderedPageBreak/>
        <w:t xml:space="preserve">faced by intertidal species (Burrows, Harvey, &amp; Robb, 2008). In addition to affecting predator detection, wave action also influences the abundance of predators </w:t>
      </w:r>
      <w:r w:rsidRPr="00165418">
        <w:rPr>
          <w:rFonts w:ascii="Times New Roman" w:hAnsi="Times New Roman" w:cs="Times New Roman"/>
          <w:bCs/>
          <w:sz w:val="24"/>
          <w:szCs w:val="24"/>
        </w:rPr>
        <w:fldChar w:fldCharType="begin" w:fldLock="1"/>
      </w:r>
      <w:r w:rsidR="004B0ACE">
        <w:rPr>
          <w:rFonts w:ascii="Times New Roman" w:hAnsi="Times New Roman" w:cs="Times New Roman"/>
          <w:bCs/>
          <w:sz w:val="24"/>
          <w:szCs w:val="24"/>
        </w:rPr>
        <w:instrText>ADDIN CSL_CITATION {"citationItems":[{"id":"ITEM-1","itemData":{"DOI":"10.2307/4100","ISBN":"0021-8790","ISSN":"00218790","abstract":"(1)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Ecology","id":"ITEM-1","issue":"1","issued":{"date-parts":[["1979"]]},"page":"65-78","title":"Tactics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1979)","plainTextFormattedCitation":"(Hughes and Elner 1979)","previouslyFormattedCitation":"(Hughes and Elner 1979)"},"properties":{"noteIndex":0},"schema":"https://github.com/citation-style-language/schema/raw/master/csl-citation.json"}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(Hughes and Elner 1979)</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As well as increasing the likelihood of being dislodged, increases in flow speed have been shown to decrease the foraging time and overall hunting efficiency of crab predators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{"citationItems":[{"id":"ITEM-1","itemData":{"DOI":"10.1371/journal.pone.0021025","ISBN":"1932-6203","ISSN":"19326203","PMID":"21687742","abstract":"Predators can strongly influence prey populations and the structure and function of ecosystems, but these effects can be modified by environmental stress. For example, fluid velocity and turbulence can alter the impact of predators by limiting their environmental range and altering their foraging ability. We investigated how hydrodynamics affected the foraging behavior of the green crab (Carcinus maenas), which is invading marine habitats throughout the world. High flow velocities are known to reduce green crab predation rates and our study sought to identify the mechanisms by which flow affects green crabs. We performed a series of experiments with green crabs to determine: 1) if their ability to find prey was altered by flow in the field, 2) how flow velocity influenced their foraging efficiency, and 3) how flow velocity affected their handling time of prey. In a field study, we caught significantly fewer crabs in baited traps at sites with fast versus slow flows even though crabs were more abundant in high flow areas. This finding suggests that higher velocity flows impair the ability of green crabs to locate prey. In laboratory flume assays, green crabs foraged less efficiently when flow velocity was increased. Moreover, green crabs required significantly more time to consume prey in high velocity flows. Our data indicate that flow can impose significant chemosensory and physical constraints on green crabs. Hence, hydrodynamics may strongly influence the role that green crabs and other predators play in rocky intertidal communities.","author":[{"dropping-particle":"","family":"Robinson","given":"Elizabeth M.","non-dropping-particle":"","parse-names":false,"suffix":""},{"dropping-particle":"","family":"Smee","given":"Delbert L.","non-dropping-particle":"","parse-names":false,"suffix":""},{"dropping-particle":"","family":"Trussell","given":"G C","non-dropping-particle":"","parse-names":false,"suffix":""}],"container-title":"PLoS ONE","id":"ITEM-1","issue":"6","issued":{"date-parts":[["2011"]]},"page":"1-8","title":"Green crab (&lt;i&gt;Carcinus maenas&lt;/i&gt;) foraging efficiency reduced by fast flows","type":"article-journal","volume":"6"},"uris":["http://www.mendeley.com/documents/?uuid=96ad4534-3dea-467d-b6d3-7030564f75fe"]}],"mendeley":{"formattedCitation":"(Robinson et al. 2011)","manualFormatting":"(Robinson, Smee, &amp; Trussell, 2011","plainTextFormattedCitation":"(Robinson et al. 2011)","previouslyFormattedCitation":"(Robinson et al. 2011)"},"properties":{"noteIndex":0},"schema":"https://github.com/citation-style-language/schema/raw/master/csl-citation.json"}</w:instrText>
      </w:r>
      <w:r w:rsidRPr="00165418">
        <w:rPr>
          <w:rFonts w:ascii="Times New Roman" w:hAnsi="Times New Roman" w:cs="Times New Roman"/>
          <w:bCs/>
          <w:sz w:val="24"/>
          <w:szCs w:val="24"/>
        </w:rPr>
        <w:fldChar w:fldCharType="separate"/>
      </w:r>
      <w:r w:rsidRPr="00165418">
        <w:rPr>
          <w:rFonts w:ascii="Times New Roman" w:hAnsi="Times New Roman" w:cs="Times New Roman"/>
          <w:bCs/>
          <w:noProof/>
          <w:sz w:val="24"/>
          <w:szCs w:val="24"/>
        </w:rPr>
        <w:t>(Robinson, Smee, &amp; Trussell, 2011</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Hughes &amp; Elner, 1979; Yamada &amp; Boulding, 1996). Therefore persistent differences in wave exposure between sites result in differences in both predation pressure as well as its influences on community dynamics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{"citationItems":[{"id":"ITEM-1","itemData":{"ISBN":"1851530177","abstract":"BALLANTINE, W. J., 1961. A biologically defined exposure scale for the comparative description of rocky shores. Fld Stud., Vol. 1, pp. 1-19.","author":[{"dropping-particle":"","family":"Ballantine","given":"W.J.","non-dropping-particle":"","parse-names":false,"suffix":""}],"container-title":"Field Studies","id":"ITEM-1","issue":"3","issued":{"date-parts":[["1961"]]},"page":"1-19","title":"A biologically-defined exposure scale for the comparative description of rocky shores","type":"article-journal","volume":"1"},"uris":["http://www.mendeley.com/documents/?uuid=37929349-9f3f-49e4-a07d-a79b983dba57"]},{"id":"ITEM-2","itemData":{"DOI":"10.2307/1942563","ISBN":"00129615","ISSN":"00129615","PMID":"537","abstract":"The influences of predation, competition, biological disturbance, exposure to wave action, and inclination and heterogeneity of the substratum on the structure of the rocky intertidal community of New England were studied with a combination of experiments and observations at six areas in Maine and Massachusetts from 1972-1975. Several aspects of community structure (seasonal utilization of primary and canopy space, relative abundances of predators, trophic structure, species richness) were determined at five areas spanning a wave exposure gradient. Primary space at exposed areas was dominated by the barnacle Balanus balanoides (high intertidal) and the mussel Mytilus edulis (mid-intertidal). Fucoid algae and mobile carnivores and herbivores were scarce and species numbers were low at these areas. The availability of free primary space is usually &lt;10% at exposed areas, except in late winter and early spring when large areas of substratum are cleared of animals by storms, and up to 90% of the primary space may be free of sessile species. The only obvious similarity in community structure at exposed and protected areas is the usual dominance of the high intertidal by B. balanoides. The mid-intertidal of protected areas is usually characterized by a relatively large proportion of free primary space (40%-90%), a luxuriant fucoid canopy (Fucus spp. or Ascophyllum nodosum), relatively dense populations of carnivores and herbivores, and relatively high species richness. The primary prey of the only common intertidal predator at these areas, the snail Thais lapillus, are M. edulis and B. balanoides. The relative simplicity of this system permitted a relatively simple experimental design. Stainless steel mesh cages (3 @? 10 @? 10 cm) were used to exclude Thais and test for competition for space between B. balanoides and M. edulis; sideless cages tested for shading effects of cages, and undisturbed areas served as controls. Replicated experiments were established at points along a vertical gradient (high- to mid-intertidal) at each area. To detect variations in the effects of competition and predation in different microhabitats, cage sets were established on surfaces differing in substratum inclination, substratum heterogeneity, and algal canopy. Finally, some experiments were designed to determine possible effects of biological disturbance from herbivore activity. The major factors influencing community @'structure@' within the high intertidal zone are apparently…","author":[{"dropping-particle":"","family":"Menge","given":"Bruce A.","non-dropping-particle":"","parse-names":false,"suffix":""}],"container-title":"Ecological Monographs","id":"ITEM-2","issue":"4","issued":{"date-parts":[["1976"]]},"page":"355-393","title":"Organization of the New England rocky intertidal community: role of predation, competition, and temporal heterogeneity","type":"article-journal","volume":"46"},"uris":["http://www.mendeley.com/documents/?uuid=9d59180c-c66c-4de0-bda5-a1df81e5ac75"]}],"mendeley":{"formattedCitation":"(Ballantine 1961, Menge 1976)","plainTextFormattedCitation":"(Ballantine 1961, Menge 1976)","previouslyFormattedCitation":"(Ballantine 1961, Menge 1976)"},"properties":{"noteIndex":0},"schema":"https://github.com/citation-style-language/schema/raw/master/csl-citation.json"}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(Ballantine 1961, Menge 1976)</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At wave-sheltered sites where wave action is consistently low, predator numbers are high and predation pressure plays an important role in community dynamics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{"citationItems":[{"id":"ITEM-1","itemData":{"DOI":"10.1016/0169-5347(90)90048-I","ISSN":"01695347","abstract":"Pattern in ecological communities - the distribution, abundance and diversity of species - depends on a complex interplay between large - and local-scale processes. Large-scale variation in factors such as environmental stress, dispersal or productivity sets the stage for local-scale ecological processes such as predation or competition. Until recently, most research focused on local-scale explanations of community pattern. Current models attempt to integrate the role of individual large-scale factors with local-scale processes. This trend will continue, with increased effort to understand the specific means by which large-scale factors cause variation among communities. © 1990.","author":[{"dropping-particle":"","family":"Menge","given":"Bruce A.","non-dropping-particle":"","parse-names":false,"suffix":""},{"dropping-particle":"","family":"Olson","given":"Annette M.","non-dropping-particle":"","parse-names":false,"suffix":""}],"container-title":"Trends in Ecology and Evolution","id":"ITEM-1","issue":"2","issued":{"date-parts":[["1990"]]},"page":"52-57","title":"Role of scale and environmental factors in regulation of community structure","type":"article-journal","volume":"5"},"uris":["http://www.mendeley.com/documents/?uuid=ef3d15a5-39a8-41b1-b09c-a2599ae27e3b"]}],"mendeley":{"formattedCitation":"(Menge and Olson 1990)","plainTextFormattedCitation":"(Menge and Olson 1990)","previouslyFormattedCitation":"(Menge and Olson 1990)"},"properties":{"noteIndex":0},"schema":"https://github.com/citation-style-language/schema/raw/master/csl-citation.json"}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(Menge and Olson 1990)</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On the other hand, in wave-exposed sites it is the physiological stress placed on animals by the harsher environmental conditions that drives ecological processes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{"citationItems":[{"id":"ITEM-1","itemData":{"DOI":"10.1098/rspb.1997.0059","ISBN":"0962-8452","ISSN":"14712970","PMID":"17940107","abstract":"The foraging behaviour of sub-adult Nucella lapillus originating from different field populations, was monitored for ten alternating, biweekly, periods of calm and wave action simulated in a tidal aquarium. Because the dogwhelks were reared under standard laboratory conditions, any behavioural differences among the experimental populations could reasonably be inferred to be linked to some genetically based mechanism. In order to forage, the dogwhelks had to leave a refugium, traverse empty 'habitat' and enter a patch of mussels serving as prey. Wave action markedly depressed foraging activity, increased foraging latency and lowered the patch-residence-time index. Dogwhelks derived from populations naturally occurring on shores exposed to wave action reduced their foraging activity less strongly than those derived from sheltered-shore populations, but geographical origin (Plymouth or Anglesey) had no significant influence on foraging behaviour. A simple interpretation was offered, linking the differential behavioural response to habitat-specific shell morphology, known to be heritable. According to this interpretation, all dogwhelks react similarly to the drag forces generated by wave action, but the relatively shorter-spired shells of exposed-shore dogwhelks cause weaker resultant forces than the taller-spired shells of sheltered-shore individuals. Consequently, exposed-shore dogwhelks tolerate higher levels of wave action than sheltered-shore morphs before suppressing their foraging behaviour. As exposed-shore dogwhelks have greater tenacity associated with relatively larger pedal area, the increased tolerance of wave action extends opportunities for foraging without incurring extra risk of dislodgement. The sheltered-shore morphology, which imparts greater resistance to desiccation, coincidentally increases drag and so makes dogwhelks more likely to seek refuge during occasional periods of heavy wave action. Exposed- and sheltered-shore morphologies therefore represent genotype/environment interaction that is apparently adaptive, in part, through its effect on foraging behaviour.","author":[{"dropping-particle":"","family":"Hughes","given":"R. N.","non-dropping-particle":"","parse-names":false,"suffix":""},{"dropping-particle":"","family":"Taylor","given":"M. J.","non-dropping-particle":"","parse-names":false,"suffix":""}],"container-title":"Proceedings of the Royal Society B: Biological Sciences","id":"ITEM-1","issue":"1380","issued":{"date-parts":[["1997"]]},"page":"417-422","title":"Genotype-environment interaction expressed in the foraging behaviour of dogwhelks, &lt;i&gt;Nucella lapillus (L.)&lt;/i&gt;, under simulated environmental hazard","type":"article-journal","volume":"264"},"uris":["http://www.mendeley.com/documents/?uuid=cb8b3b9c-86d2-431d-b480-07b31569c4d5"]},{"id":"ITEM-2","itemData":{"DOI":"10.1016/j.jembe.2009.02.002","ISBN":"0022-0981","ISSN":"00220981","abstract":"Trait-mediated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Ecology","id":"ITEM-2","issue":"1-2","issued":{"date-parts":[["2009"]]},"page":"58-63","publisher":"Elsevier B.V.","title":"The persistent effect of wave exposure on TMIIs and crab predation in &lt;i&gt;Nucella lapillus&lt;/i&gt;","type":"article-journal","volume":"372"},"uris":["http://www.mendeley.com/documents/?uuid=4896471d-8ae6-48e8-93b0-54bc6a422a2e"]}],"mendeley":{"formattedCitation":"(Hughes and Taylor 1997, Freeman and Hamer 2009)","plainTextFormattedCitation":"(Hughes and Taylor 1997, Freeman and Hamer 2009)","previouslyFormattedCitation":"(Hughes and Taylor 1997, Freeman and Hamer 2009)"},"properties":{"noteIndex":0},"schema":"https://github.com/citation-style-language/schema/raw/master/csl-citation.json"}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(Hughes and Taylor 1997, Freeman and Hamer 2009)</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w:t>
      </w:r>
    </w:p>
    <w:p w14:paraId="0D0CFAB5" w14:textId="00103A89" w:rsidR="00165418" w:rsidRPr="00165418" w:rsidRDefault="00165418" w:rsidP="00165418">
      <w:pPr>
        <w:spacing w:line="360" w:lineRule="auto"/>
        <w:ind w:firstLine="720"/>
        <w:jc w:val="both"/>
        <w:rPr>
          <w:rFonts w:ascii="Times New Roman" w:hAnsi="Times New Roman" w:cs="Times New Roman"/>
          <w:bCs/>
          <w:sz w:val="24"/>
          <w:szCs w:val="24"/>
        </w:rPr>
      </w:pPr>
      <w:r w:rsidRPr="00165418">
        <w:rPr>
          <w:rFonts w:ascii="Times New Roman" w:hAnsi="Times New Roman" w:cs="Times New Roman"/>
          <w:bCs/>
          <w:sz w:val="24"/>
          <w:szCs w:val="24"/>
        </w:rPr>
        <w:t xml:space="preserve">These longer-term differences between wave-exposed and wave-sheltered sites have been shown to influence the foraging behaviour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In one instance,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Ecology","id":"ITEM-1","issue":"1-2","issued":{"date-parts":[["2009"]]},"page":"58-63","publisher":"Elsevier B.V.","title":"The persistent effect of wave exposure on TMIIs and crab predation in &lt;i&gt;Nucella lapillus&lt;/i&gt;","type":"article-journal","volume":"372"},"uris":["http://www.mendeley.com/documents/?uuid=4896471d-8ae6-48e8-93b0-54bc6a422a2e"]}],"mendeley":{"formattedCitation":"(Freeman and Hamer 2009)","manualFormatting":"Freeman and Hamer, (2009)","plainTextFormattedCitation":"(Freeman and Hamer 2009)","previouslyFormattedCitation":"(Freeman and Hamer 2009)"},"properties":{"noteIndex":0},"schema":"https://github.com/citation-style-language/schema/raw/master/csl-citation.json"}</w:instrText>
      </w:r>
      <w:r w:rsidRPr="00165418">
        <w:rPr>
          <w:rFonts w:ascii="Times New Roman" w:hAnsi="Times New Roman" w:cs="Times New Roman"/>
          <w:bCs/>
          <w:sz w:val="24"/>
          <w:szCs w:val="24"/>
        </w:rPr>
        <w:fldChar w:fldCharType="separate"/>
      </w:r>
      <w:r w:rsidRPr="00165418">
        <w:rPr>
          <w:rFonts w:ascii="Times New Roman" w:hAnsi="Times New Roman" w:cs="Times New Roman"/>
          <w:bCs/>
          <w:noProof/>
          <w:sz w:val="24"/>
          <w:szCs w:val="24"/>
        </w:rPr>
        <w:t>Freeman and Hamer, (2009)</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showed that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from wave-sheltered sites almost halved the number of mussels they consumed under predation risk, whereas exposed shore individuals showed no difference in foraging rates between risk treatment and controls. The authors argue that any differences seen in the foraging rates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would likely relate to interpopulation differences in their experience of predation risk. Further support for the important influence of prior experience on how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respond to predation risk come from a study by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L.","non-dropping-particle":"","parse-names":false,"suffix":""}],"container-title":"Oecologia","id":"ITEM-1","issue":"4","issued":{"date-parts":[["2013"]]},"page":"961-969","title":"Biogeographic variation in behavioral and morphological responses to predation risk","type":"article-journal","volume":"171"},"uris":["http://www.mendeley.com/documents/?uuid=4a837acc-efdd-4b02-bfd4-7159443332c3"]}],"mendeley":{"formattedCitation":"(Large and Smee 2013)","manualFormatting":"Large and Smee (2013)","plainTextFormattedCitation":"(Large and Smee 2013)","previouslyFormattedCitation":"(Large and Smee 2013)"},"properties":{"noteIndex":0},"schema":"https://github.com/citation-style-language/schema/raw/master/csl-citation.json"}</w:instrText>
      </w:r>
      <w:r w:rsidRPr="00165418">
        <w:rPr>
          <w:rFonts w:ascii="Times New Roman" w:hAnsi="Times New Roman" w:cs="Times New Roman"/>
          <w:bCs/>
          <w:sz w:val="24"/>
          <w:szCs w:val="24"/>
        </w:rPr>
        <w:fldChar w:fldCharType="separate"/>
      </w:r>
      <w:r w:rsidRPr="00165418">
        <w:rPr>
          <w:rFonts w:ascii="Times New Roman" w:hAnsi="Times New Roman" w:cs="Times New Roman"/>
          <w:bCs/>
          <w:noProof/>
          <w:sz w:val="24"/>
          <w:szCs w:val="24"/>
        </w:rPr>
        <w:t>Large and Smee (2013)</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in the Gulf of Maine, where both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and </w:t>
      </w:r>
      <w:r w:rsidRPr="00165418">
        <w:rPr>
          <w:rFonts w:ascii="Times New Roman" w:hAnsi="Times New Roman" w:cs="Times New Roman"/>
          <w:bCs/>
          <w:i/>
          <w:iCs/>
          <w:sz w:val="24"/>
          <w:szCs w:val="24"/>
        </w:rPr>
        <w:t>Carcinus</w:t>
      </w:r>
      <w:r w:rsidRPr="00165418">
        <w:rPr>
          <w:rFonts w:ascii="Times New Roman" w:hAnsi="Times New Roman" w:cs="Times New Roman"/>
          <w:bCs/>
          <w:sz w:val="24"/>
          <w:szCs w:val="24"/>
        </w:rPr>
        <w:t xml:space="preserve"> are an invasive species. The study compared the foraging behaviour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from sites where they had an established history with </w:t>
      </w:r>
      <w:r w:rsidRPr="00165418">
        <w:rPr>
          <w:rFonts w:ascii="Times New Roman" w:hAnsi="Times New Roman" w:cs="Times New Roman"/>
          <w:bCs/>
          <w:i/>
          <w:iCs/>
          <w:sz w:val="24"/>
          <w:szCs w:val="24"/>
        </w:rPr>
        <w:t>Carcinus</w:t>
      </w:r>
      <w:r w:rsidRPr="00165418">
        <w:rPr>
          <w:rFonts w:ascii="Times New Roman" w:hAnsi="Times New Roman" w:cs="Times New Roman"/>
          <w:bCs/>
          <w:sz w:val="24"/>
          <w:szCs w:val="24"/>
        </w:rPr>
        <w:t xml:space="preserve">, with that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from areas that had yet to be invaded. They found that only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from wave-sheltered sites that had an established history with </w:t>
      </w:r>
      <w:r w:rsidRPr="00165418">
        <w:rPr>
          <w:rFonts w:ascii="Times New Roman" w:hAnsi="Times New Roman" w:cs="Times New Roman"/>
          <w:bCs/>
          <w:i/>
          <w:iCs/>
          <w:sz w:val="24"/>
          <w:szCs w:val="24"/>
        </w:rPr>
        <w:t>Carcinus</w:t>
      </w:r>
      <w:r w:rsidRPr="00165418">
        <w:rPr>
          <w:rFonts w:ascii="Times New Roman" w:hAnsi="Times New Roman" w:cs="Times New Roman"/>
          <w:bCs/>
          <w:sz w:val="24"/>
          <w:szCs w:val="24"/>
        </w:rPr>
        <w:t xml:space="preserve"> reduced their foraging rates in the presence of risk. These investigations highlight potential differences in the predation risk responses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according to the likelihood of encountering or detecting </w:t>
      </w:r>
      <w:r w:rsidRPr="00165418">
        <w:rPr>
          <w:rFonts w:ascii="Times New Roman" w:hAnsi="Times New Roman" w:cs="Times New Roman"/>
          <w:bCs/>
          <w:i/>
          <w:iCs/>
          <w:sz w:val="24"/>
          <w:szCs w:val="24"/>
        </w:rPr>
        <w:t>Carcinus</w:t>
      </w:r>
      <w:r w:rsidRPr="00165418">
        <w:rPr>
          <w:rFonts w:ascii="Times New Roman" w:hAnsi="Times New Roman" w:cs="Times New Roman"/>
          <w:bCs/>
          <w:sz w:val="24"/>
          <w:szCs w:val="24"/>
        </w:rPr>
        <w:t xml:space="preserve"> in their natural environments.</w:t>
      </w:r>
    </w:p>
    <w:p w14:paraId="45FAA262" w14:textId="3A061AB1" w:rsidR="00165418" w:rsidRPr="00165418" w:rsidRDefault="00165418" w:rsidP="00165418">
      <w:pPr>
        <w:spacing w:line="360" w:lineRule="auto"/>
        <w:ind w:firstLine="720"/>
        <w:jc w:val="both"/>
        <w:rPr>
          <w:rFonts w:ascii="Times New Roman" w:hAnsi="Times New Roman" w:cs="Times New Roman"/>
          <w:bCs/>
          <w:sz w:val="24"/>
          <w:szCs w:val="24"/>
        </w:rPr>
      </w:pPr>
      <w:r w:rsidRPr="00165418">
        <w:rPr>
          <w:rFonts w:ascii="Times New Roman" w:hAnsi="Times New Roman" w:cs="Times New Roman"/>
          <w:bCs/>
          <w:sz w:val="24"/>
          <w:szCs w:val="24"/>
        </w:rPr>
        <w:t xml:space="preserve">Adaptive antipredator responses, however, are not necessarily restricted to a single generation, but in some cases, parents are able to influence their offspring’s antipredator traits, through adaptive parental effects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{"citationItems":[{"id":"ITEM-1","itemData":{"DOI":"10.1111/j.2007.0030-1299.16203.x","ISSN":"00301299","abstract":"Maternal effects have become an important field of study in evolutionary ecology and there is an ongoing debate regarding their adaptive significance. Some maternal effects can act to increase offspring fitness and are called 'adaptive maternal effects'. However, other maternal effects decrease offspring fitness and there is confusion regarding whether certain maternal effects are indeed adaptive or merely physiological inevitabilities. Here we suggest that the focus on the consequences of maternal effects for offspring fitness only and the use of 'snapshot' estimates of fitness have misdirected our effort to understand the evolution of maternal effects. We suggest that selection typically acts on maternal effects to maximise maternal rather than (or in addition to) offspring fitness. We highlight the importance of considering how maternal effects influence maternal fitness across a mother's lifetime and describe four broad types of maternal effects using an outcome-based approach. Overall, we suggest that many maternal effects will have an adaptive basis for mothers, regardless of whether these effects increase or decrease survival or reproductive success of individual offspring.","author":[{"dropping-particle":"","family":"Marshall","given":"Dustin J.","non-dropping-particle":"","parse-names":false,"suffix":""},{"dropping-particle":"","family":"Uller","given":"Tobias","non-dropping-particle":"","parse-names":false,"suffix":""}],"container-title":"Oikos","id":"ITEM-1","issue":"12","issued":{"date-parts":[["2007"]]},"page":"1957-1963","title":"When is a maternal effect adaptive?","type":"article-journal","volume":"116"},"uris":["http://www.mendeley.com/documents/?uuid=afc50992-f793-4f6b-9a99-f0c7ac648cd4"]}],"mendeley":{"formattedCitation":"(Marshall and Uller 2007)","plainTextFormattedCitation":"(Marshall and Uller 2007)","previouslyFormattedCitation":"(Marshall and Uller 2007)"},"properties":{"noteIndex":0},"schema":"https://github.com/citation-style-language/schema/raw/master/csl-citation.json"}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(Marshall and Uller 2007)</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These transgenerational effects were first recorded in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in relation to the heritability of shell morphology, between exposed and sheltered shores.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{"citationItems":[{"id":"ITEM-1","itemData":{"DOI":"10.1371/journal.pone.0030289","ISBN":"1932-6203","ISSN":"19326203","PMID":"22299035","abstract":"Assessment of plastic and heritable components of phenotypic variation is crucial for understanding the evolution of adaptive character traits in heterogeneous environments. We assessed the above in relation to adaptive shell morphology of the rocky intertidal snail Nucella lapillus by reciprocal transplantation of snails between two shores differing in wave action and rearing snails of the same provenance in a common garden. Results were compared with those reported for similar experiments conducted elsewhere. Microsatellite variation indicated limited gene flow between the populations. Intrinsic growth rate was greater in exposed-site than sheltered-site snails, but the reverse was true of absolute growth rate, suggesting heritable compensation for reduced foraging opportunity at the exposed site. Shell morphology of reciprocal transplants partially converged through plasticity toward that of native snails. Shell morphology of F(2)s in the common garden partially retained characteristics of the P-generation, suggesting genetic control. A maternal effect was revealed by greater resemblance of F(1)s than F(2)s to the P-generation. The observed synergistic effects of plastic, maternal and genetic control of shell-shape may be expected to maximise fitness when environmental characteristics become unpredictable through dispersal.","author":[{"dropping-particle":"","family":"Pascoal","given":"Sonia","non-dropping-particle":"","parse-names":false,"suffix":""},{"dropping-particle":"","family":"Carvalho","given":"Gary","non-dropping-particle":"","parse-names":false,"suffix":""},{"dropping-particle":"","family":"Creer","given":"Simon","non-dropping-particle":"","parse-names":false,"suffix":""},{"dropping-particle":"","family":"Rock","given":"Jenny","non-dropping-particle":"","parse-names":false,"suffix":""},{"dropping-particle":"","family":"Kawaii","given":"Kei","non-dropping-particle":"","parse-names":false,"suffix":""},{"dropping-particle":"","family":"Mendo","given":"Sonia","non-dropping-particle":"","parse-names":false,"suffix":""},{"dropping-particle":"","family":"Hughes","given":"Roger","non-dropping-particle":"","parse-names":false,"suffix":""}],"container-title":"PLoS ONE","id":"ITEM-1","issue":"1","issued":{"date-parts":[["2012"]]},"title":"Plastic and heritable components of phenotypic variation in &lt;i&gt;Nucella lapillus&lt;/i&gt;: An assessment using reciprocal transplant and common garden experiments","type":"article-journal","volume":"7"},"uris":["http://www.mendeley.com/documents/?uuid=04d1f105-6c70-48db-81e8-9b65cb0ef949"]}],"mendeley":{"formattedCitation":"(Pascoal et al. 2012b)","manualFormatting":"Pascoal et al., (2012)","plainTextFormattedCitation":"(Pascoal et al. 2012b)","previouslyFormattedCitation":"(Pascoal et al. 2012b)"},"properties":{"noteIndex":0},"schema":"https://github.com/citation-style-language/schema/raw/master/csl-citation.json"}</w:instrText>
      </w:r>
      <w:r w:rsidRPr="00165418">
        <w:rPr>
          <w:rFonts w:ascii="Times New Roman" w:hAnsi="Times New Roman" w:cs="Times New Roman"/>
          <w:bCs/>
          <w:sz w:val="24"/>
          <w:szCs w:val="24"/>
        </w:rPr>
        <w:fldChar w:fldCharType="separate"/>
      </w:r>
      <w:r w:rsidRPr="00165418">
        <w:rPr>
          <w:rFonts w:ascii="Times New Roman" w:hAnsi="Times New Roman" w:cs="Times New Roman"/>
          <w:bCs/>
          <w:noProof/>
          <w:sz w:val="24"/>
          <w:szCs w:val="24"/>
        </w:rPr>
        <w:t>Pascoal et al., (2012)</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showed that laboratory reared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retained their parental shell morphologies, but that differences diminished with subsequent </w:t>
      </w:r>
      <w:r w:rsidRPr="00165418">
        <w:rPr>
          <w:rFonts w:ascii="Times New Roman" w:hAnsi="Times New Roman" w:cs="Times New Roman"/>
          <w:bCs/>
          <w:sz w:val="24"/>
          <w:szCs w:val="24"/>
        </w:rPr>
        <w:lastRenderedPageBreak/>
        <w:t xml:space="preserve">generations. Other studies have shown the ability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to inform the behaviour of their offspring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{"citationItems":[{"id":"ITEM-1","itemData":{"DOI":"10.1098/rspb.2018.0034","ISSN":"14712954","abstract":"Because phenotypic plasticity can operate both within and between generations, phenotypic outcomes are often shaped by a complex history of environmental signals. For example, parental and embryonic experiences with predation risk can both independently and interactively influence prey offspring traits early in their life. Parental and embryonic risk experiences can also independently shape offspring phenotypes throughout an offspring’s ontogeny, but the persistence of their interactive effects throughout offspring ontogeny is unknown.We examined the effects of parental and embryonic experiences with predation risk on the response of 1-year-old prey (the carnivorous snail, Nucella lapillus) offspring to current predation risk. We found that parental and embryonic risk experiences had largely independent effects on offspring performance and that these effects were context dependent. Parental experience with risk had strong impacts on multiple offspring traits in the presence of current risk that generally improved offspring performance under risk, but embryonic risk experience had relatively weaker effects and only operated in the absence of current risk to reduce offspring growth. These results illustrate that past environmental experiences can dynamically shape organism phenotypes across ontogeny and that attention to these effects is key to a better understanding of predator/prey dynamics in natural systems.","author":[{"dropping-particle":"","family":"Donelan","given":"S. C.","non-dropping-particle":"","parse-names":false,"suffix":""},{"dropping-particle":"","family":"Trussell","given":"G C","non-dropping-particle":"","parse-names":false,"suffix":""}],"container-title":"Proceedings of the Royal Society B: Biological Sciences","id":"ITEM-1","issue":"1874","issued":{"date-parts":[["2018"]]},"title":"Parental and embryonic experiences with predation risk affect prey offspring behaviour and performance","type":"article-journal","volume":"285"},"uris":["http://www.mendeley.com/documents/?uuid=bff6bb41-0ecf-48e9-a009-cdd718999d15"]},{"id":"ITEM-2","itemData":{"DOI":"10.1002/ecs2.2676","ISSN":"2150-8925","author":[{"dropping-particle":"","family":"Donelan","given":"S C","non-dropping-particle":"","parse-names":false,"suffix":""},{"dropping-particle":"","family":"Trussell","given":"G C","non-dropping-particle":"","parse-names":false,"suffix":""}],"container-title":"Ecosphere","id":"ITEM-2","issue":"4","issued":{"date-parts":[["2019"]]},"title":"The effects of embryonic experience with predation risk vary across a wave exposure gradient","type":"article-journal","volume":"10"},"uris":["http://www.mendeley.com/documents/?uuid=fceb2c01-dd72-471e-ae20-066670a604ef"]}],"mendeley":{"formattedCitation":"(Donelan and Trussell 2018b, 2019)","plainTextFormattedCitation":"(Donelan and Trussell 2018b, 2019)","previouslyFormattedCitation":"(Donelan and Trussell 2018b, 2019)"},"properties":{"noteIndex":0},"schema":"https://github.com/citation-style-language/schema/raw/master/csl-citation.json"}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(Donelan and Trussell 2018b, 2019)</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When parental couples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were exposed to predation risk, they produced offspring that were 30% more likely to utilise refuges when exposed to predatory cues, compared to responses of offspring from risk naïve parents </w:t>
      </w:r>
      <w:r w:rsidRPr="00165418">
        <w:rPr>
          <w:rFonts w:ascii="Times New Roman" w:hAnsi="Times New Roman" w:cs="Times New Roman"/>
          <w:bCs/>
          <w:sz w:val="24"/>
          <w:szCs w:val="24"/>
        </w:rPr>
        <w:fldChar w:fldCharType="begin" w:fldLock="1"/>
      </w:r>
      <w:r w:rsidR="00E03C75">
        <w:rPr>
          <w:rFonts w:ascii="Times New Roman" w:hAnsi="Times New Roman" w:cs="Times New Roman"/>
          <w:bCs/>
          <w:sz w:val="24"/>
          <w:szCs w:val="24"/>
        </w:rPr>
        <w:instrText>ADDIN CSL_CITATION {"citationItems":[{"id":"ITEM-1","itemData":{"DOI":"10.1098/rspb.2018.0034","ISSN":"14712954","abstract":"Because phenotypic plasticity can operate both within and between generations, phenotypic outcomes are often shaped by a complex history of environmental signals. For example, parental and embryonic experiences with predation risk can both independently and interactively influence prey offspring traits early in their life. Parental and embryonic risk experiences can also independently shape offspring phenotypes throughout an offspring’s ontogeny, but the persistence of their interactive effects throughout offspring ontogeny is unknown.We examined the effects of parental and embryonic experiences with predation risk on the response of 1-year-old prey (the carnivorous snail, Nucella lapillus) offspring to current predation risk. We found that parental and embryonic risk experiences had largely independent effects on offspring performance and that these effects were context dependent. Parental experience with risk had strong impacts on multiple offspring traits in the presence of current risk that generally improved offspring performance under risk, but embryonic risk experience had relatively weaker effects and only operated in the absence of current risk to reduce offspring growth. These results illustrate that past environmental experiences can dynamically shape organism phenotypes across ontogeny and that attention to these effects is key to a better understanding of predator/prey dynamics in natural systems.","author":[{"dropping-particle":"","family":"Donelan","given":"S. C.","non-dropping-particle":"","parse-names":false,"suffix":""},{"dropping-particle":"","family":"Trussell","given":"G C","non-dropping-particle":"","parse-names":false,"suffix":""}],"container-title":"Proceedings of the Royal Society B: Biological Sciences","id":"ITEM-1","issue":"1874","issued":{"date-parts":[["2018"]]},"title":"Parental and embryonic experiences with predation risk affect prey offspring behaviour and performance","type":"article-journal","volume":"285"},"uris":["http://www.mendeley.com/documents/?uuid=bff6bb41-0ecf-48e9-a009-cdd718999d15"]}],"mendeley":{"formattedCitation":"(Donelan and Trussell 2018b)","plainTextFormattedCitation":"(Donelan and Trussell 2018b)","previouslyFormattedCitation":"(Donelan and Trussell 2018b)"},"properties":{"noteIndex":0},"schema":"https://github.com/citation-style-language/schema/raw/master/csl-citation.json"}</w:instrText>
      </w:r>
      <w:r w:rsidRPr="00165418">
        <w:rPr>
          <w:rFonts w:ascii="Times New Roman" w:hAnsi="Times New Roman" w:cs="Times New Roman"/>
          <w:bCs/>
          <w:sz w:val="24"/>
          <w:szCs w:val="24"/>
        </w:rPr>
        <w:fldChar w:fldCharType="separate"/>
      </w:r>
      <w:r w:rsidR="00C4624F" w:rsidRPr="00C4624F">
        <w:rPr>
          <w:rFonts w:ascii="Times New Roman" w:hAnsi="Times New Roman" w:cs="Times New Roman"/>
          <w:bCs/>
          <w:noProof/>
          <w:sz w:val="24"/>
          <w:szCs w:val="24"/>
        </w:rPr>
        <w:t>(Donelan and Trussell 2018b)</w:t>
      </w:r>
      <w:r w:rsidRPr="00165418">
        <w:rPr>
          <w:rFonts w:ascii="Times New Roman" w:hAnsi="Times New Roman" w:cs="Times New Roman"/>
          <w:bCs/>
          <w:sz w:val="24"/>
          <w:szCs w:val="24"/>
        </w:rPr>
        <w:fldChar w:fldCharType="end"/>
      </w:r>
      <w:r w:rsidRPr="00165418">
        <w:rPr>
          <w:rFonts w:ascii="Times New Roman" w:hAnsi="Times New Roman" w:cs="Times New Roman"/>
          <w:bCs/>
          <w:sz w:val="24"/>
          <w:szCs w:val="24"/>
        </w:rPr>
        <w:t xml:space="preserve">. In this way,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(as is the case with many other prey species) are able to prepare the subsequent generation for the potential biotic and abiotic conditions they may face.</w:t>
      </w:r>
    </w:p>
    <w:p w14:paraId="3B346D66" w14:textId="77777777" w:rsidR="00165418" w:rsidRPr="00165418" w:rsidRDefault="00165418" w:rsidP="00165418">
      <w:pPr>
        <w:spacing w:line="360" w:lineRule="auto"/>
        <w:ind w:firstLine="720"/>
        <w:jc w:val="both"/>
        <w:rPr>
          <w:rFonts w:ascii="Times New Roman" w:hAnsi="Times New Roman" w:cs="Times New Roman"/>
          <w:bCs/>
          <w:sz w:val="24"/>
          <w:szCs w:val="24"/>
        </w:rPr>
      </w:pPr>
      <w:r w:rsidRPr="00165418">
        <w:rPr>
          <w:rFonts w:ascii="Times New Roman" w:hAnsi="Times New Roman" w:cs="Times New Roman"/>
          <w:bCs/>
          <w:sz w:val="24"/>
          <w:szCs w:val="24"/>
        </w:rPr>
        <w:t xml:space="preserve"> The aim of this chapter is to investigate the foraging activity of offspring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from two populations naturally exposed to different predation pressure, reared under different predation risk. First, a wave-exposed and a wave-sheltered population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were bred in the laboratory under a no risk, a constant risk and a variable risk regime throughout their development. After approx. 8 months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were then used in a 17-day foraging experiment, where they were assigned to one of three predator treatments: no predator, constant predator and variable predator. Firstly, I investigated the behavioural impacts of different temporal patterns of predation risk on the likelihood of </w:t>
      </w:r>
      <w:r w:rsidRPr="00165418">
        <w:rPr>
          <w:rFonts w:ascii="Times New Roman" w:hAnsi="Times New Roman" w:cs="Times New Roman"/>
          <w:bCs/>
          <w:i/>
          <w:iCs/>
          <w:sz w:val="24"/>
          <w:szCs w:val="24"/>
        </w:rPr>
        <w:t>Nucella</w:t>
      </w:r>
      <w:r w:rsidRPr="00165418">
        <w:rPr>
          <w:rFonts w:ascii="Times New Roman" w:hAnsi="Times New Roman" w:cs="Times New Roman"/>
          <w:bCs/>
          <w:sz w:val="24"/>
          <w:szCs w:val="24"/>
        </w:rPr>
        <w:t xml:space="preserve"> to forage or to seek the safety of a refuge. I also counted the number of barnacles consumed throughout the experience and calculated the average size of barnacle consumed.</w:t>
      </w:r>
    </w:p>
    <w:p w14:paraId="6555AA82" w14:textId="77777777" w:rsidR="00165418" w:rsidRPr="00165418" w:rsidRDefault="00165418" w:rsidP="00165418">
      <w:pPr>
        <w:pStyle w:val="Heading2"/>
      </w:pPr>
      <w:bookmarkStart w:id="92" w:name="_Toc52387678"/>
      <w:r w:rsidRPr="00165418">
        <w:t>Methods</w:t>
      </w:r>
      <w:bookmarkEnd w:id="92"/>
    </w:p>
    <w:p w14:paraId="227B2FDE" w14:textId="77777777" w:rsidR="00165418" w:rsidRPr="00165418" w:rsidRDefault="00165418" w:rsidP="00165418">
      <w:pPr>
        <w:pStyle w:val="Heading3"/>
      </w:pPr>
      <w:bookmarkStart w:id="93" w:name="_Toc52387679"/>
      <w:r w:rsidRPr="00165418">
        <w:t xml:space="preserve">Site selection and </w:t>
      </w:r>
      <w:r w:rsidRPr="00165418">
        <w:rPr>
          <w:i/>
          <w:iCs/>
        </w:rPr>
        <w:t>Nucella</w:t>
      </w:r>
      <w:r w:rsidRPr="00165418">
        <w:t xml:space="preserve"> Breeding</w:t>
      </w:r>
      <w:bookmarkEnd w:id="93"/>
    </w:p>
    <w:p w14:paraId="6AE82E0A" w14:textId="73A7C249" w:rsidR="00165418" w:rsidRPr="00165418" w:rsidRDefault="00165418" w:rsidP="00165418">
      <w:pPr>
        <w:pStyle w:val="CommentText"/>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ab/>
        <w:t xml:space="preserve">Approximately 200 adult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collected from two rocky intertidal sites on the coast of Anglesey in December 2018. These sites differed in their exposure to wave action, as described in detail in chapter 1. The first, Cemlyn bay is a wave-exposed site, with an average wave fetch index of 55.64 and as with many wave-exposed sites, is dominated by a barnacle zone. The second site, Porth Cwyfan is a wave-sheltered site dominated by macro algal cover (mainly fucus species) and has an average wave fetch index of 26.62. In addition to their wave fetch, both these sites also differ in crab abundances, with the wave-sheltered shore having 45.66 (</w:t>
      </w:r>
      <w:r w:rsidRPr="00165418">
        <w:rPr>
          <w:rFonts w:ascii="Times New Roman" w:hAnsi="Times New Roman" w:cs="Times New Roman"/>
          <w:sz w:val="24"/>
          <w:szCs w:val="24"/>
          <w:shd w:val="clear" w:color="auto" w:fill="FFFFFF"/>
        </w:rPr>
        <w:t>±</w:t>
      </w:r>
      <w:r w:rsidRPr="00165418">
        <w:rPr>
          <w:rFonts w:ascii="Times New Roman" w:hAnsi="Times New Roman" w:cs="Times New Roman"/>
          <w:sz w:val="24"/>
          <w:szCs w:val="24"/>
        </w:rPr>
        <w:t xml:space="preserve"> 4.48 SE) crabs per trap compared to the wave-exposed site where crab abundance is 1.33 (</w:t>
      </w:r>
      <w:r w:rsidRPr="00165418">
        <w:rPr>
          <w:rFonts w:ascii="Times New Roman" w:hAnsi="Times New Roman" w:cs="Times New Roman"/>
          <w:sz w:val="24"/>
          <w:szCs w:val="24"/>
          <w:shd w:val="clear" w:color="auto" w:fill="FFFFFF"/>
        </w:rPr>
        <w:t>±</w:t>
      </w:r>
      <w:r w:rsidRPr="00165418">
        <w:rPr>
          <w:rFonts w:ascii="Times New Roman" w:hAnsi="Times New Roman" w:cs="Times New Roman"/>
          <w:sz w:val="24"/>
          <w:szCs w:val="24"/>
        </w:rPr>
        <w:t xml:space="preserve"> 0.88 SE) crabs per trap. See chapter 1 for a detailed description of the methods used to estimate crab abundances at these sites. The combination of the differences in wave-action (mixing) and crab abundances results in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at these sites being subjected to different levels </w:t>
      </w:r>
      <w:r w:rsidRPr="00165418">
        <w:rPr>
          <w:rFonts w:ascii="Times New Roman" w:hAnsi="Times New Roman" w:cs="Times New Roman"/>
          <w:sz w:val="24"/>
          <w:szCs w:val="24"/>
        </w:rPr>
        <w:lastRenderedPageBreak/>
        <w:t xml:space="preserve">of predation pressure </w:t>
      </w:r>
      <w:r w:rsidRPr="00165418">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{"citationItems":[{"id":"ITEM-1","itemData":{"DOI":"10.1890/09-0017.1","ISBN":"0012-9658","ISSN":"00129658","PMID":"20503871","abstract":"Predators often have large effects on community structure, but these effects can be minimized in habitats subjected to intense physical stress. For example, predators exert large effects on rocky intertidal communities on wave-protected shores but are usually absent from wave-swept shores where hydrodynamic forces prevent them from foraging effectively. The physical environment also can affect predation levels when stressors are not severe enough to be physically risky. In these situations, environmental conditions may constrain a predator's ability to locate prey and alleviate predation pressure. Yet, stress models of community structure have rarely considered the implications of such sensory or behavioral stressors, particularly when the sensory abilities of both predators and prey are affected by the same types of environmental conditions. Ecologists may classify certain environmental conditions as refuges if they impede predator foraging, but these conditions may not actually decrease predation levels if they simultaneously increase prey vulnerability to consumers. Using blue crabs (Callinectes sapidus) and hard clams (Mercenaria mercenaria) as a model system, we investigated the relationship between predation intensity and environmental stress in the form of hydrodynamics (i.e., flow velocity and turbulence). Blue crabs and hard clams are less responsive to each other in faster, more turbulent flows, but studies exploring how flow modulates the outcomes of crab-clam interactions in the field are lacking. We manipulated turbulence within field sites and compared predation levels within and between sites that differed in flow velocity and turbulence. Our results suggest that blue crabs are most effective foragers in flows with intermediate velocities and turbulence levels. Although these conditions are not ideal for blue crabs, lab studies indicate that they also compromise the ability of clams to detect and react to approaching crabs and, thereby, increase clam vulnerability to predators. Our results suggest that environmental stresses on perception (sensory stressors) may not cause a steady decay in predation rates when they simultaneously affect the behaviors of both predators and prey. Moreover, the relative contribution of lethal vs. nonlethal predator effects in communities also may be influenced by environmental forces that enhance the predator-avoidance abilities of prey or the foraging efficiency of predators.","author":[{"dropping-particle":"","family":"Smee","given":"D L","non-dropping-particle":"","parse-names":false,"suffix":""},{"dropping-particle":"","family":"Ferner","given":"M C","non-dropping-particle":"","parse-names":false,"suffix":""},{"dropping-particle":"","family":"Weissburg","given":"M J","non-dropping-particle":"","parse-names":false,"suffix":""}],"container-title":"Ecology","id":"ITEM-1","issue":"5","issued":{"date-parts":[["2010"]]},"page":"1391-1400","title":"Hydrodynamic sensory stressors produce nonlinear predation patterns","type":"article-journal","volume":"91"},"uris":["http://www.mendeley.com/documents/?uuid=427ab8c1-2d61-40f2-991c-236917710cec"]},{"id":"ITEM-2","itemData":{"DOI":"10.1007/s00442-012-2450-5","ISBN":"1432-1939 (Electronic)\\r0029-8549 (Linking)","ISSN":"00298549","PMID":"23001623","abstract":"The expression of prey antipredator defenses is often related to ambient consumer pressure, and prey express greater defenses under intense consumer pressure. Predation is generally greater at lower latitudes, and antipredator defenses often display a biogeographic pattern. Predation pressure may also vary significantly between habitats within latitudes, making biogeographic patterns difficult to distinguish. Furthermore, invasive predators may also influence the expression of prey defenses in ecological time. The purpose of this study was to determine how these factors influence the strength of antipredator responses. To assess patterns in prey antipredator defenses based upon geographic range (north vs. south), habitat type (wave-protected vs. wave-exposed shores), and invasive predators, we examined how native rock (Cancer irroratus) and invasive green (Carcinus maenas) crab predators influence the behavioral and morphological defenses of dogwhelk (Nucella lapillus) prey from habitats that differ in wave exposure across an ~230 km range within the Gulf of Maine. The expression of behavioral and morphological antipredatory responses varied according to wave exposure, geographic location, and predator species. Dogwhelks from areas with an established history with green crabs exhibited the largest behavioral and morphological antipredator responses to green crabs. Dogwhelk behavioral responses to rock crabs did not vary between habitats or geographic regions, although morphological responses were greater further south where predation pressure was greatest. These findings suggest that dogwhelk responses to invasive and native predators vary according to geographic location and habitat, and are strongly affected by ambient predation pressure due to the invasion history of an exotic predator.","author":[{"dropping-particle":"","family":"Large","given":"Scott I.","non-dropping-particle":"","parse-names":false,"suffix":""},{"dropping-particle":"","family":"Smee","given":"Delbert L.","non-dropping-particle":"","parse-names":false,"suffix":""}],"container-title":"Oecologia","id":"ITEM-2","issue":"4","issued":{"date-parts":[["2013"]]},"page":"961-969","title":"Biogeographic variation in behavioral and morphological responses to predation risk","type":"article-journal","volume":"171"},"uris":["http://www.mendeley.com/documents/?uuid=4a837acc-efdd-4b02-bfd4-7159443332c3"]},{"id":"ITEM-3","itemData":{"DOI":"10.3354/meps08930","ISBN":"0171-8630","ISSN":"01718630","abstract":"Predators can strongly influence prey populations and the structure and function of communities by altering the foraging behavior and/or habitat selection of prey. For these nonlethal predator effects to occur, prey must be able to detect and respond to cues indicating predation risk. The ability of prey to detect and respond to predator signals likely varies with environmental condi- tions. To better understand how the environment can modify nonlethal predator effects by influenc- ing the frequency of prey responses to predators, we examined how hydrodynamic conditions influ- ence predator avoidance behavior in the dogwhelk Nucella lapillus, a carnivorous snail found on rocky intertidal shores. When confronted with predation risk, such as that signaled by water-borne chemical cues released by predatory green crabs, N. lapillus often reduce their movement and forag- ing activity. Using laboratory flumes, we explored how flow velocity and turbulence influenced responses by N. lapillus to predator risk cues. The influence of hydrodynamic conditions on predator avoidance behavior were nonlinear. N. lapillus responded to predators most frequently in intermedi- ate flow velocities but less so in high and low velocities, suggesting that the effects of flow on pre- dator avoidance behaviors are complex. Abiotic factors like flow can strongly influence the behav- ioral responses of intermediate consumers, which may propagate to other trophic levels via trait-mediated trophic cascades.","author":[{"dropping-particle":"","family":"Large","given":"Scott I.","non-dropping-particle":"","parse-names":false,"suffix":""},{"dropping-particle":"","family":"Smee","given":"Delbert L.","non-dropping-particle":"","parse-names":false,"suffix":""},{"dropping-particle":"","family":"Trussell","given":"G C","non-dropping-particle":"","parse-names":false,"suffix":""}],"container-title":"Marine Ecology Progress Series","id":"ITEM-3","issued":{"date-parts":[["2011"]]},"page":"41-49","title":"Environmental conditions influence the frequency of prey responses to predation risk","type":"article-journal","volume":"422"},"uris":["http://www.mendeley.com/documents/?uuid=5b71f791-029c-4add-82e5-3614fa309d8d"]},{"id":"ITEM-4","itemData":{"DOI":"10.2307/176751","ISSN":"00129658","abstract":"Understanding the factors that determine community structure remains one of the most important issues in ecology. In this paper, we examine the role of flow velocities in governing community structure in marine intertidal communities. We broaden the tra-ditional definition of ''bottom-up'' forces to include the delivery of nutrients, food, and larval resources to habitats and then test the hypothesis that, by controlling these fluxes as well as mediating predator effects, flow velocities leave strong bottom-up signatures on shoreline communities. We examined this hypothesis by quantifying community structure and dynamics at high and low flow sites in a tidal estuary in Maine. High flow sites were characterized by dense barnacle and mussel cover, while low flow sites had considerable bare space. High flow sites also had greater grazer and predator densities than low flow sites. Recruitment of all common shoreline organisms with planktonic larvae was greater at high flow sites, in direct proportion to the increased fluid flux there. Flow effects on the growth of the herbivorous and carnivorous components of the food web were less predictable. High flows increased the growth of barnacles, but not mussels, and increased the growth of the carnivorous gastropods that preyed on them. In contrast, high flows decreased the accumulation of benthic diatoms, but this was unrelated to the growth rates of herbivorous gastropods. High flow sites were universally characterized by low predation intensity and per capita predation rates on all three prey species. Our results show that the strength of top-down and bottom-up forces varies with flow rate in this estuary. Consumer stress (top-down) models accurately explain patterns we saw at low flow sites, but bottom-up processes predicted from nutrient/productivity models dominate at high flow sites. High consumer pressure is the dominant structuring force at low flow sites, whereas at high flow sites predators are inhibited, and individual recruitment and growth rates become the dominant structuring forces. We suggest that hydrodynamics may commonly decouple predation and resource processes in many aquatic systems when the physical process responsible for variation in top-down forces also acts as a strong bottom-up force.","author":[{"dropping-particle":"","family":"Leonard","given":"George H.","non-dropping-particle":"","parse-names":false,"suffix":""},{"dropping-particle":"","family":"Levine","given":"Jonathan M.","non-dropping-particle":"","parse-names":false,"suffix":""},{"dropping-particle":"","family":"Schmidt","given":"Paul R.","non-dropping-particle":"","parse-names":false,"suffix":""},{"dropping-particle":"","family":"Bertness","given":"Mark D.","non-dropping-particle":"","parse-names":false,"suffix":""}],"container-title":"Ecology","id":"ITEM-4","issue":"4","issued":{"date-parts":[["1998"]]},"page":"1395","title":"Flow-driven variation in intertidal community structure in a Maine estuary","type":"article-journal","volume":"79"},"uris":["http://www.mendeley.com/documents/?uuid=73d6d96b-ce45-4f1c-8c26-00b257b02fb4"]}],"mendeley":{"formattedCitation":"(Leonard et al. 1998, Smee et al. 2010, Large et al. 2011, Large and Smee 2013)","plainTextFormattedCitation":"(Leonard et al. 1998, Smee et al. 2010, Large et al. 2011, Large and Smee 2013)","previouslyFormattedCitation":"(Leonard et al. 1998, Smee et al. 2010, Large et al. 2011, Large and Smee 2013)"},"properties":{"noteIndex":0},"schema":"https://github.com/citation-style-language/schema/raw/master/csl-citation.json"}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(Leonard et al. 1998, Smee et al. 2010, Large et al. 2011, Large and Smee 2013)</w:t>
      </w:r>
      <w:r w:rsidRPr="00165418">
        <w:rPr>
          <w:rFonts w:ascii="Times New Roman" w:hAnsi="Times New Roman" w:cs="Times New Roman"/>
          <w:sz w:val="24"/>
          <w:szCs w:val="24"/>
        </w:rPr>
        <w:fldChar w:fldCharType="end"/>
      </w:r>
      <w:r w:rsidRPr="00165418">
        <w:rPr>
          <w:rFonts w:ascii="Times New Roman" w:hAnsi="Times New Roman" w:cs="Times New Roman"/>
          <w:noProof/>
          <w:sz w:val="24"/>
          <w:szCs w:val="24"/>
        </w:rPr>
        <w:t>.</w:t>
      </w:r>
    </w:p>
    <w:p w14:paraId="683B2007" w14:textId="226707DC"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ab/>
        <w:t xml:space="preserve">After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collected from each site they were transported to the Nuffield laboratories, Bangor University, Menai Bridge, where breeding and the foraging study took place. Animals from each site were held in separate site-specific breeding tanks, where they were provided with barnacle covered rocks as food </w:t>
      </w:r>
      <w:r w:rsidRPr="00165418">
        <w:rPr>
          <w:rFonts w:ascii="Times New Roman" w:hAnsi="Times New Roman" w:cs="Times New Roman"/>
          <w:i/>
          <w:iCs/>
          <w:sz w:val="24"/>
          <w:szCs w:val="24"/>
        </w:rPr>
        <w:t>ad libitum,</w:t>
      </w:r>
      <w:r w:rsidRPr="00165418">
        <w:rPr>
          <w:rFonts w:ascii="Times New Roman" w:hAnsi="Times New Roman" w:cs="Times New Roman"/>
          <w:sz w:val="24"/>
          <w:szCs w:val="24"/>
        </w:rPr>
        <w:t xml:space="preserve"> in water mirroring local ambient sea temperature on a 12:12h light:dark cycle.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are internal fertilisers and produce egg capsules (10s per female) which they attach to moist rocky overhangs and crevices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{"citationItems":[{"id":"ITEM-1","itemData":{"ISSN":"0428304X","abstract":"NOT AVAILABLE","author":[{"dropping-particle":"","family":"Crothers","given":"J H","non-dropping-particle":"","parse-names":false,"suffix":""}],"container-title":"Field Studies","id":"ITEM-1","issued":{"date-parts":[["1985"]]},"page":"291-360","title":"Dog-whelks: An introduction to the biology of &lt;i&gt;Nucella lapillus&lt;/i&gt; (L.)","type":"article-journal","volume":"6"},"uris":["http://www.mendeley.com/documents/?uuid=45d449ef-2b36-4afe-811e-7b10fe037fb6"]}],"mendeley":{"formattedCitation":"(Crothers 1985)","plainTextFormattedCitation":"(Crothers 1985)","previouslyFormattedCitation":"(Crothers 1985)"},"properties":{"noteIndex":0},"schema":"https://github.com/citation-style-language/schema/raw/master/csl-citation.json"}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(Crothers 1985)</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Each egg capsule contained 10-30 fertilised embryos and 100s of nurse eggs used to nourish the developing embryos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{"citationItems":[{"id":"ITEM-1","itemData":{"DOI":"10.1007/BF00394705","ISSN":"00253162","abstract":"not available","author":[{"dropping-particle":"","family":"Pechenik","given":"J. A.","non-dropping-particle":"","parse-names":false,"suffix":""},{"dropping-particle":"","family":"Chang","given":"S. C.","non-dropping-particle":"","parse-names":false,"suffix":""},{"dropping-particle":"","family":"Lord","given":"A.","non-dropping-particle":"","parse-names":false,"suffix":""}],"container-title":"Marine Biology","id":"ITEM-1","issue":"2","issued":{"date-parts":[["1984"]]},"page":"223-229","title":"Encapsulated development of the marine prosobranch gastropod &lt;i&gt;Nucella lapillus&lt;/i&gt;","type":"article-journal","volume":"78"},"uris":["http://www.mendeley.com/documents/?uuid=af9b8368-b8bd-47bd-882e-345d2d6f963d"]}],"mendeley":{"formattedCitation":"(Pechenik et al. 1984)","plainTextFormattedCitation":"(Pechenik et al. 1984)","previouslyFormattedCitation":"(Pechenik et al. 1984)"},"properties":{"noteIndex":0},"schema":"https://github.com/citation-style-language/schema/raw/master/csl-citation.json"}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(Pechenik et al. 1984)</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Around the coast of Anglesey,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normally form breeding aggregations in January and February each year and then deposit their egg capsules in spring (March – April, </w:t>
      </w:r>
      <w:r w:rsidRPr="00165418">
        <w:rPr>
          <w:rFonts w:ascii="Times New Roman" w:hAnsi="Times New Roman" w:cs="Times New Roman"/>
          <w:sz w:val="24"/>
          <w:szCs w:val="24"/>
        </w:rPr>
        <w:fldChar w:fldCharType="begin" w:fldLock="1"/>
      </w:r>
      <w:r w:rsidR="004B0ACE">
        <w:rPr>
          <w:rFonts w:ascii="Times New Roman" w:hAnsi="Times New Roman" w:cs="Times New Roman"/>
          <w:sz w:val="24"/>
          <w:szCs w:val="24"/>
        </w:rPr>
        <w:instrText xml:space="preserve">ADDIN CSL_CITATION {"citationItems":[{"id":"ITEM-1","itemData":{"ISSN":"0428304X","abstract":"NOT AVAILABLE","author":[{"dropping-particle":"","family":"Crothers","given":"J H","non-dropping-particle":"","parse-names":false,"suffix":""}],"container-title":"Field Studies","id":"ITEM-1","issued":{"date-parts":[["1985"]]},"page":"291-360","title":"Dog-whelks: An introduction to the biology of &lt;i&gt;Nucella lapillus&lt;/i&gt; (L.)","type":"article-journal","volume":"6"},"uris":["http://www.mendeley.com/documents/?uuid=45d449ef-2b36-4afe-811e-7b10fe037fb6"]},{"id":"ITEM-2","itemData":{"DOI":"10.1016/j.marpolbul.2009.05.012","ISSN":"0025326X","abstract":"Over a 52-month period beginning in May 2004 and concluding in August 2008, and coinciding with the period over which TBT was banned as a ship anti-foulant globally, a population of the dogwhelk, Nucella lapillus, was studied for changes in population size and structure, and reproduction. During the study period, the size of the population of N. lapillus on the Mewsbrook Groyne at Littlehampton on the southeastern coast of England grew from </w:instrText>
      </w:r>
      <w:r w:rsidR="004B0ACE">
        <w:rPr>
          <w:rFonts w:ascii="Cambria Math" w:hAnsi="Cambria Math" w:cs="Cambria Math"/>
          <w:sz w:val="24"/>
          <w:szCs w:val="24"/>
        </w:rPr>
        <w:instrText>∼</w:instrText>
      </w:r>
      <w:r w:rsidR="004B0ACE">
        <w:rPr>
          <w:rFonts w:ascii="Times New Roman" w:hAnsi="Times New Roman" w:cs="Times New Roman"/>
          <w:sz w:val="24"/>
          <w:szCs w:val="24"/>
        </w:rPr>
        <w:instrText xml:space="preserve">25 individuals to &gt;500, i.e., a 20-fold increase. Similarly, population structure normalised to reveal a maximum age of up to </w:instrText>
      </w:r>
      <w:r w:rsidR="004B0ACE">
        <w:rPr>
          <w:rFonts w:ascii="Cambria Math" w:hAnsi="Cambria Math" w:cs="Cambria Math"/>
          <w:sz w:val="24"/>
          <w:szCs w:val="24"/>
        </w:rPr>
        <w:instrText>∼</w:instrText>
      </w:r>
      <w:r w:rsidR="004B0ACE">
        <w:rPr>
          <w:rFonts w:ascii="Times New Roman" w:hAnsi="Times New Roman" w:cs="Times New Roman"/>
          <w:sz w:val="24"/>
          <w:szCs w:val="24"/>
        </w:rPr>
        <w:instrText>3 years. The numbers of egg capsules produced by the N. lapillus population also grew over the study, again by a factor of 20, and the length of the breeding season increased from 7 months in 2004-2005 and 2005-2006 to 11 months in 2006-2007 and 2007-2008. Such changes were reflected in the incidence of imposex from Vas Deferens Index Stages 3 and 4 in 2003 to zero commencing in 2008 and continuing into 2009. Due to a lack of confirmatory chemical data, the changes in population size, structure and reproduction herein reported upon for N. lapillus cannot be correlated positively with changes in ambient TBT levels, but they can and are correlated with freedom from imposex. This is the first time such a dramatic recovery from imposex, following the banning of TBT, has been documented. © 2009 Elsevier Ltd. All rights reserved.","author":[{"dropping-particle":"","family":"Morton","given":"Brian","non-dropping-particle":"","parse-names":false,"suffix":""}],"container-title":"Marine Pollution Bulletin","id":"ITEM-2","issue":"10","issued":{"date-parts":[["2009"]]},"page":"1530-1538","publisher":"Elsevier Ltd","title":"Recovery from imposex by a population of the dogwhelk, &lt;i&gt;Nucella lapillus&lt;/i&gt; (Gastropoda: Caenogastropoda), on the southeastern coast of England since May 2004: A 52-month study","type":"article-journal","volume":"58"},"uris":["http://www.mendeley.com/documents/?uuid=970e4beb-aa32-463b-b6d5-ac73cb0187a4"]}],"mendeley":{"formattedCitation":"(Crothers 1985, Morton 2009)","manualFormatting":"Crothers, 1985; Morton, 2009)","plainTextFormattedCitation":"(Crothers 1985, Morton 2009)","previouslyFormattedCitation":"(Crothers 1985, Morton 2009)"},"properties":{"noteIndex":0},"schema":"https://github.com/citation-style-language/schema/raw/master/csl-citation.json"}</w:instrText>
      </w:r>
      <w:r w:rsidRPr="00165418">
        <w:rPr>
          <w:rFonts w:ascii="Times New Roman" w:hAnsi="Times New Roman" w:cs="Times New Roman"/>
          <w:sz w:val="24"/>
          <w:szCs w:val="24"/>
        </w:rPr>
        <w:fldChar w:fldCharType="separate"/>
      </w:r>
      <w:r w:rsidRPr="00165418">
        <w:rPr>
          <w:rFonts w:ascii="Times New Roman" w:hAnsi="Times New Roman" w:cs="Times New Roman"/>
          <w:noProof/>
          <w:sz w:val="24"/>
          <w:szCs w:val="24"/>
        </w:rPr>
        <w:t>Crothers, 1985; Morton, 2009)</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In the laboratory,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from both the exposed and the sheltered site formed breeding aggregations in February and deposited their egg capsules within a two-week period in mid-March. Once deposited, egg capsules were carefully removed with the aid of a scalpel blade and 8 randomly selected egg capsules were transferred into separate mesocosms where they were exposed to different risk regimes throughout their development (See risk regimes below). Exposure to the different risk regimes began while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still in the embryonic stage, as previous work has shown that exposure to cues from </w:t>
      </w:r>
      <w:r w:rsidRPr="00165418">
        <w:rPr>
          <w:rFonts w:ascii="Times New Roman" w:hAnsi="Times New Roman" w:cs="Times New Roman"/>
          <w:i/>
          <w:iCs/>
          <w:sz w:val="24"/>
          <w:szCs w:val="24"/>
        </w:rPr>
        <w:t>Carcinus</w:t>
      </w:r>
      <w:r w:rsidRPr="00165418">
        <w:rPr>
          <w:rFonts w:ascii="Times New Roman" w:hAnsi="Times New Roman" w:cs="Times New Roman"/>
          <w:sz w:val="24"/>
          <w:szCs w:val="24"/>
        </w:rPr>
        <w:t xml:space="preserve"> while still in the egg capsule influenced several pre- and post-consumptive processes in </w:t>
      </w:r>
      <w:r w:rsidRPr="00165418">
        <w:rPr>
          <w:rFonts w:ascii="Times New Roman" w:hAnsi="Times New Roman" w:cs="Times New Roman"/>
          <w:i/>
          <w:iCs/>
          <w:sz w:val="24"/>
          <w:szCs w:val="24"/>
        </w:rPr>
        <w:t xml:space="preserve">Nucella </w:t>
      </w:r>
      <w:r w:rsidRPr="00165418">
        <w:rPr>
          <w:rFonts w:ascii="Times New Roman" w:hAnsi="Times New Roman" w:cs="Times New Roman"/>
          <w:i/>
          <w:iCs/>
          <w:sz w:val="24"/>
          <w:szCs w:val="24"/>
        </w:rPr>
        <w:fldChar w:fldCharType="begin" w:fldLock="1"/>
      </w:r>
      <w:r w:rsidR="00E03C75">
        <w:rPr>
          <w:rFonts w:ascii="Times New Roman" w:hAnsi="Times New Roman" w:cs="Times New Roman"/>
          <w:i/>
          <w:iCs/>
          <w:sz w:val="24"/>
          <w:szCs w:val="24"/>
        </w:rPr>
        <w:instrText>ADDIN CSL_CITATION {"citationItems":[{"id":"ITEM-1","itemData":{"DOI":"10.1002/ecs2.2676","ISSN":"2150-8925","author":[{"dropping-particle":"","family":"Donelan","given":"S C","non-dropping-particle":"","parse-names":false,"suffix":""},{"dropping-particle":"","family":"Trussell","given":"G C","non-dropping-particle":"","parse-names":false,"suffix":""}],"container-title":"Ecosphere","id":"ITEM-1","issue":"4","issued":{"date-parts":[["2019"]]},"title":"The effects of embryonic experience with predation risk vary across a wave exposure gradient","type":"article-journal","volume":"10"},"uris":["http://www.mendeley.com/documents/?uuid=fceb2c01-dd72-471e-ae20-066670a604ef"]}],"mendeley":{"formattedCitation":"(Donelan and Trussell 2019)","plainTextFormattedCitation":"(Donelan and Trussell 2019)","previouslyFormattedCitation":"(Donelan and Trussell 2019)"},"properties":{"noteIndex":0},"schema":"https://github.com/citation-style-language/schema/raw/master/csl-citation.json"}</w:instrText>
      </w:r>
      <w:r w:rsidRPr="00165418">
        <w:rPr>
          <w:rFonts w:ascii="Times New Roman" w:hAnsi="Times New Roman" w:cs="Times New Roman"/>
          <w:i/>
          <w:iCs/>
          <w:sz w:val="24"/>
          <w:szCs w:val="24"/>
        </w:rPr>
        <w:fldChar w:fldCharType="separate"/>
      </w:r>
      <w:r w:rsidR="00C4624F" w:rsidRPr="00C4624F">
        <w:rPr>
          <w:rFonts w:ascii="Times New Roman" w:hAnsi="Times New Roman" w:cs="Times New Roman"/>
          <w:iCs/>
          <w:noProof/>
          <w:sz w:val="24"/>
          <w:szCs w:val="24"/>
        </w:rPr>
        <w:t>(Donelan and Trussell 2019)</w:t>
      </w:r>
      <w:r w:rsidRPr="00165418">
        <w:rPr>
          <w:rFonts w:ascii="Times New Roman" w:hAnsi="Times New Roman" w:cs="Times New Roman"/>
          <w:i/>
          <w:iCs/>
          <w:sz w:val="24"/>
          <w:szCs w:val="24"/>
        </w:rPr>
        <w:fldChar w:fldCharType="end"/>
      </w:r>
      <w:r w:rsidRPr="00165418">
        <w:rPr>
          <w:rFonts w:ascii="Times New Roman" w:hAnsi="Times New Roman" w:cs="Times New Roman"/>
          <w:sz w:val="24"/>
          <w:szCs w:val="24"/>
        </w:rPr>
        <w:t xml:space="preserve">. Once hatched, juvenile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provided with barnacles covered rocks, providing simultaneous food and refuge. Juvenile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fed newly recruited barnacles followed by adult barnacles once large enough to consume them. </w:t>
      </w:r>
    </w:p>
    <w:p w14:paraId="3F48AA0C" w14:textId="77777777" w:rsidR="00165418" w:rsidRPr="00165418" w:rsidRDefault="00165418" w:rsidP="00165418">
      <w:pPr>
        <w:pStyle w:val="Heading3"/>
      </w:pPr>
      <w:bookmarkStart w:id="94" w:name="_Toc52387680"/>
      <w:r w:rsidRPr="00165418">
        <w:t>Risk Regimes</w:t>
      </w:r>
      <w:bookmarkEnd w:id="94"/>
    </w:p>
    <w:p w14:paraId="61B071B6" w14:textId="77777777" w:rsidR="00165418" w:rsidRPr="00165418" w:rsidRDefault="00165418" w:rsidP="00165418">
      <w:pPr>
        <w:spacing w:line="360" w:lineRule="auto"/>
        <w:ind w:firstLine="720"/>
        <w:jc w:val="both"/>
        <w:rPr>
          <w:rFonts w:ascii="Times New Roman" w:hAnsi="Times New Roman" w:cs="Times New Roman"/>
          <w:sz w:val="24"/>
          <w:szCs w:val="24"/>
        </w:rPr>
      </w:pPr>
      <w:r w:rsidRPr="00165418">
        <w:rPr>
          <w:rFonts w:ascii="Times New Roman" w:hAnsi="Times New Roman" w:cs="Times New Roman"/>
          <w:sz w:val="24"/>
          <w:szCs w:val="24"/>
        </w:rPr>
        <w:t xml:space="preserve">In order to test the effects of individual experience of risk on the foraging activity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offspring of field collected animals were reared under three developmental risk regimes. Firstly, offspring assigned to the no risk regime, were not exposed to a predator at any point of their development.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reared in the constant risk regime, however, were exposed to a predatory cue throughout their development. Finally, animals reared in the variable risk regime, were exposed to crab effluent 50% of the time. The 50% treatment in the variable risk regime was achieved by adding or removing predatory cues every 3 or 4 days. Crab cues were introduced to each mesocosm by adding and removing a large male crab (mean carapace length </w:t>
      </w:r>
      <w:r w:rsidRPr="00165418">
        <w:rPr>
          <w:rFonts w:ascii="Times New Roman" w:hAnsi="Times New Roman" w:cs="Times New Roman"/>
          <w:sz w:val="24"/>
          <w:szCs w:val="24"/>
        </w:rPr>
        <w:lastRenderedPageBreak/>
        <w:t xml:space="preserve">± SD, 56.6 ± 4.8 mm), housed in a perforated “crab pot”. These perforated crab pots allowed kairomones to diffuse into the mesocosm but did not allow crabs to attack dogwhelks directly.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exposed to the risk regimes for a total of 8 months prior to the foraging experiment described below. </w:t>
      </w:r>
    </w:p>
    <w:p w14:paraId="49074DC6" w14:textId="77777777" w:rsidR="00165418" w:rsidRPr="00165418" w:rsidRDefault="00165418" w:rsidP="00165418">
      <w:pPr>
        <w:pStyle w:val="Heading3"/>
      </w:pPr>
      <w:bookmarkStart w:id="95" w:name="_Toc52387681"/>
      <w:r w:rsidRPr="00165418">
        <w:t>Foraging experiment</w:t>
      </w:r>
      <w:bookmarkEnd w:id="95"/>
    </w:p>
    <w:p w14:paraId="383F8C08" w14:textId="0A23269B" w:rsidR="00165418" w:rsidRPr="00165418" w:rsidRDefault="00165418" w:rsidP="00165418">
      <w:pPr>
        <w:spacing w:line="360" w:lineRule="auto"/>
        <w:ind w:firstLine="720"/>
        <w:jc w:val="both"/>
        <w:rPr>
          <w:rFonts w:ascii="Times New Roman" w:hAnsi="Times New Roman" w:cs="Times New Roman"/>
          <w:sz w:val="24"/>
          <w:szCs w:val="24"/>
        </w:rPr>
      </w:pPr>
      <w:r w:rsidRPr="00165418">
        <w:rPr>
          <w:rFonts w:ascii="Times New Roman" w:hAnsi="Times New Roman" w:cs="Times New Roman"/>
          <w:sz w:val="24"/>
          <w:szCs w:val="24"/>
        </w:rPr>
        <w:t xml:space="preserve">Offspring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from a wave-exposed and a wave-sheltered site reared under the three long-term risk regimes were used to assess how exposure to risk during development influenced the foraging behaviour and growth. Prior to beginning the foraging experiment all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starved for seven days to standardise their digestive state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{"citationItems":[{"id":"ITEM-1","itemData":{"DOI":"dx.doi.org/10.1098/rspb.2014.1952","author":[{"dropping-particle":"","family":"Matassa","given":"C M","non-dropping-particle":"","parse-names":false,"suffix":""},{"dropping-particle":"","family":"Trussell","given":"G C","non-dropping-particle":"","parse-names":false,"suffix":""}],"container-title":"Proceedings of the Royal Society B","id":"ITEM-1","issued":{"date-parts":[["2014"]]},"title":"Prey state shapes the effects of temporal variation in predation risk","type":"article-journal","volume":"281"},"uris":["http://www.mendeley.com/documents/?uuid=cc4aa9a0-8612-4c5d-84de-7c6fb137be2b"]}],"mendeley":{"formattedCitation":"(Matassa and Trussell 2014)","plainTextFormattedCitation":"(Matassa and Trussell 2014)","previouslyFormattedCitation":"(Matassa and Trussell 2014)"},"properties":{"noteIndex":0},"schema":"https://github.com/citation-style-language/schema/raw/master/csl-citation.json"}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(Matassa and Trussell 2014)</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After the starvation period, tagged pairs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reared under the same risk regime were transferred to foraging mesocosms (300 mm x 200 mm x 100 mm) where they were subsequently exposed to one of three short-term predator treatments. Predator treatment manipulation was once again achieved by adding and removing crabs from crab pots as described in the </w:t>
      </w:r>
      <w:r w:rsidRPr="00165418">
        <w:rPr>
          <w:rFonts w:ascii="Times New Roman" w:hAnsi="Times New Roman" w:cs="Times New Roman"/>
          <w:i/>
          <w:iCs/>
          <w:sz w:val="24"/>
          <w:szCs w:val="24"/>
        </w:rPr>
        <w:t>Risk Regime</w:t>
      </w:r>
      <w:r w:rsidRPr="00165418">
        <w:rPr>
          <w:rFonts w:ascii="Times New Roman" w:hAnsi="Times New Roman" w:cs="Times New Roman"/>
          <w:sz w:val="24"/>
          <w:szCs w:val="24"/>
        </w:rPr>
        <w:t xml:space="preserve"> section above. Over the 17-day experiment I exposed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to a no predator treatment, a constant predator treatment or a variable predator treatment and their foraging behaviour was monitored (Table </w:t>
      </w:r>
      <w:r w:rsidR="008D6CAE">
        <w:rPr>
          <w:rFonts w:ascii="Times New Roman" w:hAnsi="Times New Roman" w:cs="Times New Roman"/>
          <w:sz w:val="24"/>
          <w:szCs w:val="24"/>
        </w:rPr>
        <w:t>5.</w:t>
      </w:r>
      <w:r w:rsidRPr="00165418">
        <w:rPr>
          <w:rFonts w:ascii="Times New Roman" w:hAnsi="Times New Roman" w:cs="Times New Roman"/>
          <w:sz w:val="24"/>
          <w:szCs w:val="24"/>
        </w:rPr>
        <w:t xml:space="preserve">1). Once again,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in the no predator treatment were not exposed to a predatory cue throughout the foraging experiment, whereas animals in the constant risk treatment were continually exposed to a predatory cue for the entirety of the experiment. Finally, in the variable predator treatment animals were exposed to crab effluent 75% of the time, by manipulating the risk as shown in the schematic below (Table 1). It was decided to set the variable predator treatment at 75% exposure to predation risk, as more time spent under risky conditions would force prey to decide to forage during risky periods, rather than simply foraging during safe periods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{"citationItems":[{"id":"ITEM-1","itemData":{"DOI":"dx.doi.org/10.1098/rspb.2014.1952","author":[{"dropping-particle":"","family":"Matassa","given":"C M","non-dropping-particle":"","parse-names":false,"suffix":""},{"dropping-particle":"","family":"Trussell","given":"G C","non-dropping-particle":"","parse-names":false,"suffix":""}],"container-title":"Proceedings of the Royal Society B","id":"ITEM-1","issued":{"date-parts":[["2014"]]},"title":"Prey state shapes the effects of temporal variation in predation risk","type":"article-journal","volume":"281"},"uris":["http://www.mendeley.com/documents/?uuid=cc4aa9a0-8612-4c5d-84de-7c6fb137be2b"]}],"mendeley":{"formattedCitation":"(Matassa and Trussell 2014)","plainTextFormattedCitation":"(Matassa and Trussell 2014)","previouslyFormattedCitation":"(Matassa and Trussell 2014)"},"properties":{"noteIndex":0},"schema":"https://github.com/citation-style-language/schema/raw/master/csl-citation.json"}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(Matassa and Trussell 2014)</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The experiment could not be monitored on day 14 (25</w:t>
      </w:r>
      <w:r w:rsidRPr="00165418">
        <w:rPr>
          <w:rFonts w:ascii="Times New Roman" w:hAnsi="Times New Roman" w:cs="Times New Roman"/>
          <w:sz w:val="24"/>
          <w:szCs w:val="24"/>
          <w:vertAlign w:val="superscript"/>
        </w:rPr>
        <w:t>th</w:t>
      </w:r>
      <w:r w:rsidRPr="00165418">
        <w:rPr>
          <w:rFonts w:ascii="Times New Roman" w:hAnsi="Times New Roman" w:cs="Times New Roman"/>
          <w:sz w:val="24"/>
          <w:szCs w:val="24"/>
        </w:rPr>
        <w:t xml:space="preserve"> December 2018) as the university buildings were inaccessible, and therefore it was omitted from the final analysis. Overall, offspring from each of the two sites were reared under the three risk regimes and then exposed to three predator treatments resulting in 18 treatment combinations. Table </w:t>
      </w:r>
      <w:r w:rsidR="008D6CAE">
        <w:rPr>
          <w:rFonts w:ascii="Times New Roman" w:hAnsi="Times New Roman" w:cs="Times New Roman"/>
          <w:sz w:val="24"/>
          <w:szCs w:val="24"/>
        </w:rPr>
        <w:t>5.</w:t>
      </w:r>
      <w:r w:rsidRPr="00165418">
        <w:rPr>
          <w:rFonts w:ascii="Times New Roman" w:hAnsi="Times New Roman" w:cs="Times New Roman"/>
          <w:sz w:val="24"/>
          <w:szCs w:val="24"/>
        </w:rPr>
        <w:t xml:space="preserve">2 provides a breakdown of the level of replication of each treatment combination, as this was defined by the numbers of offspring produced during the breeding. </w:t>
      </w:r>
    </w:p>
    <w:p w14:paraId="78EBE658" w14:textId="77777777" w:rsidR="00165418" w:rsidRPr="00165418" w:rsidRDefault="00165418" w:rsidP="00165418">
      <w:pPr>
        <w:spacing w:line="360" w:lineRule="auto"/>
        <w:ind w:firstLine="720"/>
        <w:jc w:val="both"/>
        <w:rPr>
          <w:rFonts w:ascii="Times New Roman" w:hAnsi="Times New Roman" w:cs="Times New Roman"/>
          <w:sz w:val="24"/>
          <w:szCs w:val="24"/>
        </w:rPr>
      </w:pPr>
    </w:p>
    <w:p w14:paraId="0CF0BD33" w14:textId="77777777" w:rsidR="00165418" w:rsidRPr="00165418" w:rsidRDefault="00165418" w:rsidP="00165418">
      <w:pPr>
        <w:spacing w:line="360" w:lineRule="auto"/>
        <w:ind w:firstLine="720"/>
        <w:jc w:val="both"/>
        <w:rPr>
          <w:rFonts w:ascii="Times New Roman" w:hAnsi="Times New Roman" w:cs="Times New Roman"/>
          <w:sz w:val="24"/>
          <w:szCs w:val="24"/>
        </w:rPr>
      </w:pPr>
    </w:p>
    <w:p w14:paraId="0A97117E" w14:textId="7FBC92F2" w:rsidR="00165418" w:rsidRPr="008D6CAE" w:rsidRDefault="00165418" w:rsidP="008D6CAE">
      <w:pPr>
        <w:spacing w:line="360" w:lineRule="auto"/>
        <w:jc w:val="both"/>
        <w:rPr>
          <w:rFonts w:ascii="Times New Roman" w:hAnsi="Times New Roman" w:cs="Times New Roman"/>
          <w:i/>
          <w:iCs/>
        </w:rPr>
      </w:pPr>
      <w:r w:rsidRPr="008D6CAE">
        <w:rPr>
          <w:rFonts w:ascii="Times New Roman" w:hAnsi="Times New Roman" w:cs="Times New Roman"/>
          <w:b/>
          <w:bCs/>
          <w:i/>
          <w:iCs/>
        </w:rPr>
        <w:lastRenderedPageBreak/>
        <w:t xml:space="preserve">Table </w:t>
      </w:r>
      <w:r w:rsidR="008D6CAE">
        <w:rPr>
          <w:rFonts w:ascii="Times New Roman" w:hAnsi="Times New Roman" w:cs="Times New Roman"/>
          <w:b/>
          <w:bCs/>
          <w:i/>
          <w:iCs/>
        </w:rPr>
        <w:t>5.</w:t>
      </w:r>
      <w:r w:rsidRPr="008D6CAE">
        <w:rPr>
          <w:rFonts w:ascii="Times New Roman" w:hAnsi="Times New Roman" w:cs="Times New Roman"/>
          <w:b/>
          <w:bCs/>
          <w:i/>
          <w:iCs/>
        </w:rPr>
        <w:t>1</w:t>
      </w:r>
      <w:r w:rsidRPr="008D6CAE">
        <w:rPr>
          <w:rFonts w:ascii="Times New Roman" w:hAnsi="Times New Roman" w:cs="Times New Roman"/>
          <w:i/>
          <w:iCs/>
        </w:rPr>
        <w:t xml:space="preserve"> Schematic of the pattern of exposure of Nucella to the three different short-term predator treatments. Red indicates the presence of crab in the crab pot and white identifies predator free days.</w:t>
      </w:r>
    </w:p>
    <w:tbl>
      <w:tblPr>
        <w:tblStyle w:val="TableGrid"/>
        <w:tblW w:w="8617" w:type="dxa"/>
        <w:tblInd w:w="-5" w:type="dxa"/>
        <w:tblLook w:val="04A0" w:firstRow="1" w:lastRow="0" w:firstColumn="1" w:lastColumn="0" w:noHBand="0" w:noVBand="1"/>
      </w:tblPr>
      <w:tblGrid>
        <w:gridCol w:w="1333"/>
        <w:gridCol w:w="389"/>
        <w:gridCol w:w="405"/>
        <w:gridCol w:w="406"/>
        <w:gridCol w:w="406"/>
        <w:gridCol w:w="406"/>
        <w:gridCol w:w="406"/>
        <w:gridCol w:w="406"/>
        <w:gridCol w:w="406"/>
        <w:gridCol w:w="406"/>
        <w:gridCol w:w="456"/>
        <w:gridCol w:w="456"/>
        <w:gridCol w:w="456"/>
        <w:gridCol w:w="456"/>
        <w:gridCol w:w="456"/>
        <w:gridCol w:w="456"/>
        <w:gridCol w:w="456"/>
        <w:gridCol w:w="456"/>
      </w:tblGrid>
      <w:tr w:rsidR="00165418" w:rsidRPr="00165418" w14:paraId="2F86EAD3" w14:textId="77777777" w:rsidTr="0018338F">
        <w:tc>
          <w:tcPr>
            <w:tcW w:w="1358" w:type="dxa"/>
          </w:tcPr>
          <w:p w14:paraId="6086B895"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Treatment</w:t>
            </w:r>
          </w:p>
        </w:tc>
        <w:tc>
          <w:tcPr>
            <w:tcW w:w="400" w:type="dxa"/>
          </w:tcPr>
          <w:p w14:paraId="2B64139B"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1</w:t>
            </w:r>
          </w:p>
        </w:tc>
        <w:tc>
          <w:tcPr>
            <w:tcW w:w="419" w:type="dxa"/>
          </w:tcPr>
          <w:p w14:paraId="3950F53B"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2</w:t>
            </w:r>
          </w:p>
        </w:tc>
        <w:tc>
          <w:tcPr>
            <w:tcW w:w="420" w:type="dxa"/>
          </w:tcPr>
          <w:p w14:paraId="71DC9CB1"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3</w:t>
            </w:r>
          </w:p>
        </w:tc>
        <w:tc>
          <w:tcPr>
            <w:tcW w:w="420" w:type="dxa"/>
          </w:tcPr>
          <w:p w14:paraId="37741E59"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4</w:t>
            </w:r>
          </w:p>
        </w:tc>
        <w:tc>
          <w:tcPr>
            <w:tcW w:w="420" w:type="dxa"/>
          </w:tcPr>
          <w:p w14:paraId="7CBD1378"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5</w:t>
            </w:r>
          </w:p>
        </w:tc>
        <w:tc>
          <w:tcPr>
            <w:tcW w:w="420" w:type="dxa"/>
          </w:tcPr>
          <w:p w14:paraId="7CA0EC4F"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6</w:t>
            </w:r>
          </w:p>
        </w:tc>
        <w:tc>
          <w:tcPr>
            <w:tcW w:w="420" w:type="dxa"/>
          </w:tcPr>
          <w:p w14:paraId="44968D82"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7</w:t>
            </w:r>
          </w:p>
        </w:tc>
        <w:tc>
          <w:tcPr>
            <w:tcW w:w="420" w:type="dxa"/>
          </w:tcPr>
          <w:p w14:paraId="5EBF82FA"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8</w:t>
            </w:r>
          </w:p>
        </w:tc>
        <w:tc>
          <w:tcPr>
            <w:tcW w:w="420" w:type="dxa"/>
          </w:tcPr>
          <w:p w14:paraId="741086FC"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9</w:t>
            </w:r>
          </w:p>
        </w:tc>
        <w:tc>
          <w:tcPr>
            <w:tcW w:w="420" w:type="dxa"/>
          </w:tcPr>
          <w:p w14:paraId="39176D67"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10</w:t>
            </w:r>
          </w:p>
        </w:tc>
        <w:tc>
          <w:tcPr>
            <w:tcW w:w="440" w:type="dxa"/>
          </w:tcPr>
          <w:p w14:paraId="52CCEBFF"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11</w:t>
            </w:r>
          </w:p>
        </w:tc>
        <w:tc>
          <w:tcPr>
            <w:tcW w:w="440" w:type="dxa"/>
          </w:tcPr>
          <w:p w14:paraId="1A867ED7"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12</w:t>
            </w:r>
          </w:p>
        </w:tc>
        <w:tc>
          <w:tcPr>
            <w:tcW w:w="440" w:type="dxa"/>
          </w:tcPr>
          <w:p w14:paraId="34BCB27B"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13</w:t>
            </w:r>
          </w:p>
        </w:tc>
        <w:tc>
          <w:tcPr>
            <w:tcW w:w="440" w:type="dxa"/>
            <w:shd w:val="clear" w:color="auto" w:fill="auto"/>
          </w:tcPr>
          <w:p w14:paraId="4617F140"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14</w:t>
            </w:r>
          </w:p>
        </w:tc>
        <w:tc>
          <w:tcPr>
            <w:tcW w:w="440" w:type="dxa"/>
          </w:tcPr>
          <w:p w14:paraId="1F8EF28D"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15</w:t>
            </w:r>
          </w:p>
        </w:tc>
        <w:tc>
          <w:tcPr>
            <w:tcW w:w="440" w:type="dxa"/>
          </w:tcPr>
          <w:p w14:paraId="49FBDDF1"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16</w:t>
            </w:r>
          </w:p>
        </w:tc>
        <w:tc>
          <w:tcPr>
            <w:tcW w:w="440" w:type="dxa"/>
          </w:tcPr>
          <w:p w14:paraId="5E7E54C5"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17</w:t>
            </w:r>
          </w:p>
        </w:tc>
      </w:tr>
      <w:tr w:rsidR="00165418" w:rsidRPr="00165418" w14:paraId="6F1DED93" w14:textId="77777777" w:rsidTr="0018338F">
        <w:tc>
          <w:tcPr>
            <w:tcW w:w="1358" w:type="dxa"/>
          </w:tcPr>
          <w:p w14:paraId="65EB71A6"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No</w:t>
            </w:r>
          </w:p>
          <w:p w14:paraId="1473D4B5"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Predator</w:t>
            </w:r>
          </w:p>
        </w:tc>
        <w:tc>
          <w:tcPr>
            <w:tcW w:w="400" w:type="dxa"/>
          </w:tcPr>
          <w:p w14:paraId="3AB3F0B5" w14:textId="77777777" w:rsidR="00165418" w:rsidRPr="00165418" w:rsidRDefault="00165418" w:rsidP="00165418">
            <w:pPr>
              <w:spacing w:line="360" w:lineRule="auto"/>
              <w:jc w:val="both"/>
              <w:rPr>
                <w:rFonts w:ascii="Times New Roman" w:hAnsi="Times New Roman" w:cs="Times New Roman"/>
                <w:sz w:val="24"/>
                <w:szCs w:val="24"/>
              </w:rPr>
            </w:pPr>
          </w:p>
        </w:tc>
        <w:tc>
          <w:tcPr>
            <w:tcW w:w="419" w:type="dxa"/>
          </w:tcPr>
          <w:p w14:paraId="24261823"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tcPr>
          <w:p w14:paraId="6478BC06"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tcPr>
          <w:p w14:paraId="06D20CB2"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tcPr>
          <w:p w14:paraId="433DCC53"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tcPr>
          <w:p w14:paraId="34D466D1"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tcPr>
          <w:p w14:paraId="53793186"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tcPr>
          <w:p w14:paraId="6B6DB419"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tcPr>
          <w:p w14:paraId="6AA31BCA"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tcPr>
          <w:p w14:paraId="0E6E0634"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tcPr>
          <w:p w14:paraId="2DF0A8FF"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tcPr>
          <w:p w14:paraId="049009A5"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tcPr>
          <w:p w14:paraId="24CEAB9A"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auto"/>
          </w:tcPr>
          <w:p w14:paraId="2799F050"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tcPr>
          <w:p w14:paraId="57A4FDD6"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tcPr>
          <w:p w14:paraId="6FAACD3C"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tcPr>
          <w:p w14:paraId="0690767A" w14:textId="77777777" w:rsidR="00165418" w:rsidRPr="00165418" w:rsidRDefault="00165418" w:rsidP="00165418">
            <w:pPr>
              <w:spacing w:line="360" w:lineRule="auto"/>
              <w:jc w:val="both"/>
              <w:rPr>
                <w:rFonts w:ascii="Times New Roman" w:hAnsi="Times New Roman" w:cs="Times New Roman"/>
                <w:sz w:val="24"/>
                <w:szCs w:val="24"/>
              </w:rPr>
            </w:pPr>
          </w:p>
        </w:tc>
      </w:tr>
      <w:tr w:rsidR="00165418" w:rsidRPr="00165418" w14:paraId="40FC7BAE" w14:textId="77777777" w:rsidTr="0018338F">
        <w:tc>
          <w:tcPr>
            <w:tcW w:w="1358" w:type="dxa"/>
          </w:tcPr>
          <w:p w14:paraId="6A3016A3"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Variable Predator</w:t>
            </w:r>
          </w:p>
        </w:tc>
        <w:tc>
          <w:tcPr>
            <w:tcW w:w="400" w:type="dxa"/>
            <w:shd w:val="clear" w:color="auto" w:fill="FF0000"/>
          </w:tcPr>
          <w:p w14:paraId="51E15D54" w14:textId="77777777" w:rsidR="00165418" w:rsidRPr="00165418" w:rsidRDefault="00165418" w:rsidP="00165418">
            <w:pPr>
              <w:spacing w:line="360" w:lineRule="auto"/>
              <w:jc w:val="both"/>
              <w:rPr>
                <w:rFonts w:ascii="Times New Roman" w:hAnsi="Times New Roman" w:cs="Times New Roman"/>
                <w:sz w:val="24"/>
                <w:szCs w:val="24"/>
              </w:rPr>
            </w:pPr>
          </w:p>
        </w:tc>
        <w:tc>
          <w:tcPr>
            <w:tcW w:w="419" w:type="dxa"/>
            <w:shd w:val="clear" w:color="auto" w:fill="FF0000"/>
          </w:tcPr>
          <w:p w14:paraId="4DC651DB"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4C3F1F71"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2CA60692"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tcPr>
          <w:p w14:paraId="7856E4AE"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388FD8A7"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017758D0"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5A96C461"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tcPr>
          <w:p w14:paraId="64F8AC82"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32FED26A"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74DB0884"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11E2B242"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tcPr>
          <w:p w14:paraId="40DD3CA8"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auto"/>
          </w:tcPr>
          <w:p w14:paraId="026CD918"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24D11BF4"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052A15E5"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3A96A9CA" w14:textId="77777777" w:rsidR="00165418" w:rsidRPr="00165418" w:rsidRDefault="00165418" w:rsidP="00165418">
            <w:pPr>
              <w:spacing w:line="360" w:lineRule="auto"/>
              <w:jc w:val="both"/>
              <w:rPr>
                <w:rFonts w:ascii="Times New Roman" w:hAnsi="Times New Roman" w:cs="Times New Roman"/>
                <w:sz w:val="24"/>
                <w:szCs w:val="24"/>
              </w:rPr>
            </w:pPr>
          </w:p>
        </w:tc>
      </w:tr>
      <w:tr w:rsidR="00165418" w:rsidRPr="00165418" w14:paraId="58DC6879" w14:textId="77777777" w:rsidTr="0018338F">
        <w:tc>
          <w:tcPr>
            <w:tcW w:w="1358" w:type="dxa"/>
          </w:tcPr>
          <w:p w14:paraId="31219F20"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Constant Predator</w:t>
            </w:r>
          </w:p>
        </w:tc>
        <w:tc>
          <w:tcPr>
            <w:tcW w:w="400" w:type="dxa"/>
            <w:shd w:val="clear" w:color="auto" w:fill="FF0000"/>
          </w:tcPr>
          <w:p w14:paraId="71E24B17" w14:textId="77777777" w:rsidR="00165418" w:rsidRPr="00165418" w:rsidRDefault="00165418" w:rsidP="00165418">
            <w:pPr>
              <w:spacing w:line="360" w:lineRule="auto"/>
              <w:jc w:val="both"/>
              <w:rPr>
                <w:rFonts w:ascii="Times New Roman" w:hAnsi="Times New Roman" w:cs="Times New Roman"/>
                <w:sz w:val="24"/>
                <w:szCs w:val="24"/>
              </w:rPr>
            </w:pPr>
          </w:p>
        </w:tc>
        <w:tc>
          <w:tcPr>
            <w:tcW w:w="419" w:type="dxa"/>
            <w:shd w:val="clear" w:color="auto" w:fill="FF0000"/>
          </w:tcPr>
          <w:p w14:paraId="1167A19A"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4FAF4851"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12762E2F"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5AD683FC"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72923C40"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6F1E5E0E"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7B0B3432"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77DE5EC4" w14:textId="77777777" w:rsidR="00165418" w:rsidRPr="00165418" w:rsidRDefault="00165418" w:rsidP="00165418">
            <w:pPr>
              <w:spacing w:line="360" w:lineRule="auto"/>
              <w:jc w:val="both"/>
              <w:rPr>
                <w:rFonts w:ascii="Times New Roman" w:hAnsi="Times New Roman" w:cs="Times New Roman"/>
                <w:sz w:val="24"/>
                <w:szCs w:val="24"/>
              </w:rPr>
            </w:pPr>
          </w:p>
        </w:tc>
        <w:tc>
          <w:tcPr>
            <w:tcW w:w="420" w:type="dxa"/>
            <w:shd w:val="clear" w:color="auto" w:fill="FF0000"/>
          </w:tcPr>
          <w:p w14:paraId="28E6881B"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2F0033E0"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35D2D777"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74A0C7D2"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571EAA17" w14:textId="77777777" w:rsidR="00165418" w:rsidRPr="00165418" w:rsidRDefault="00165418" w:rsidP="00165418">
            <w:pPr>
              <w:spacing w:line="360" w:lineRule="auto"/>
              <w:jc w:val="both"/>
              <w:rPr>
                <w:rFonts w:ascii="Times New Roman" w:hAnsi="Times New Roman" w:cs="Times New Roman"/>
                <w:color w:val="FF0000"/>
                <w:sz w:val="24"/>
                <w:szCs w:val="24"/>
                <w:highlight w:val="red"/>
              </w:rPr>
            </w:pPr>
          </w:p>
        </w:tc>
        <w:tc>
          <w:tcPr>
            <w:tcW w:w="440" w:type="dxa"/>
            <w:shd w:val="clear" w:color="auto" w:fill="FF0000"/>
          </w:tcPr>
          <w:p w14:paraId="4E701649"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3D13D7DF" w14:textId="77777777" w:rsidR="00165418" w:rsidRPr="00165418" w:rsidRDefault="00165418" w:rsidP="00165418">
            <w:pPr>
              <w:spacing w:line="360" w:lineRule="auto"/>
              <w:jc w:val="both"/>
              <w:rPr>
                <w:rFonts w:ascii="Times New Roman" w:hAnsi="Times New Roman" w:cs="Times New Roman"/>
                <w:sz w:val="24"/>
                <w:szCs w:val="24"/>
              </w:rPr>
            </w:pPr>
          </w:p>
        </w:tc>
        <w:tc>
          <w:tcPr>
            <w:tcW w:w="440" w:type="dxa"/>
            <w:shd w:val="clear" w:color="auto" w:fill="FF0000"/>
          </w:tcPr>
          <w:p w14:paraId="3D4D4853" w14:textId="77777777" w:rsidR="00165418" w:rsidRPr="00165418" w:rsidRDefault="00165418" w:rsidP="00165418">
            <w:pPr>
              <w:spacing w:line="360" w:lineRule="auto"/>
              <w:jc w:val="both"/>
              <w:rPr>
                <w:rFonts w:ascii="Times New Roman" w:hAnsi="Times New Roman" w:cs="Times New Roman"/>
                <w:sz w:val="24"/>
                <w:szCs w:val="24"/>
              </w:rPr>
            </w:pPr>
          </w:p>
        </w:tc>
      </w:tr>
    </w:tbl>
    <w:p w14:paraId="1AA0DF5F" w14:textId="77777777" w:rsidR="00165418" w:rsidRPr="00165418" w:rsidRDefault="00165418" w:rsidP="00165418">
      <w:pPr>
        <w:spacing w:line="360" w:lineRule="auto"/>
        <w:ind w:firstLine="720"/>
        <w:jc w:val="both"/>
        <w:rPr>
          <w:rFonts w:ascii="Times New Roman" w:hAnsi="Times New Roman" w:cs="Times New Roman"/>
          <w:sz w:val="24"/>
          <w:szCs w:val="24"/>
        </w:rPr>
      </w:pPr>
    </w:p>
    <w:p w14:paraId="28A60B31" w14:textId="77777777" w:rsidR="00165418" w:rsidRPr="00165418" w:rsidRDefault="00165418" w:rsidP="00165418">
      <w:pPr>
        <w:spacing w:line="360" w:lineRule="auto"/>
        <w:ind w:firstLine="720"/>
        <w:jc w:val="both"/>
        <w:rPr>
          <w:rFonts w:ascii="Times New Roman" w:hAnsi="Times New Roman" w:cs="Times New Roman"/>
          <w:b/>
          <w:bCs/>
          <w:sz w:val="24"/>
          <w:szCs w:val="24"/>
        </w:rPr>
      </w:pPr>
    </w:p>
    <w:p w14:paraId="05081BD0" w14:textId="3E6E09E1" w:rsidR="00165418" w:rsidRPr="008D6CAE" w:rsidRDefault="00165418" w:rsidP="008D6CAE">
      <w:pPr>
        <w:spacing w:line="360" w:lineRule="auto"/>
        <w:jc w:val="both"/>
        <w:rPr>
          <w:rFonts w:ascii="Times New Roman" w:hAnsi="Times New Roman" w:cs="Times New Roman"/>
          <w:i/>
          <w:iCs/>
          <w:sz w:val="24"/>
          <w:szCs w:val="24"/>
        </w:rPr>
      </w:pPr>
      <w:r w:rsidRPr="008D6CAE">
        <w:rPr>
          <w:rFonts w:ascii="Times New Roman" w:hAnsi="Times New Roman" w:cs="Times New Roman"/>
          <w:b/>
          <w:bCs/>
          <w:i/>
          <w:iCs/>
          <w:sz w:val="24"/>
          <w:szCs w:val="24"/>
        </w:rPr>
        <w:t xml:space="preserve">Table </w:t>
      </w:r>
      <w:r w:rsidR="008D6CAE">
        <w:rPr>
          <w:rFonts w:ascii="Times New Roman" w:hAnsi="Times New Roman" w:cs="Times New Roman"/>
          <w:b/>
          <w:bCs/>
          <w:i/>
          <w:iCs/>
          <w:sz w:val="24"/>
          <w:szCs w:val="24"/>
        </w:rPr>
        <w:t>5.2</w:t>
      </w:r>
      <w:r w:rsidRPr="008D6CAE">
        <w:rPr>
          <w:rFonts w:ascii="Times New Roman" w:hAnsi="Times New Roman" w:cs="Times New Roman"/>
          <w:i/>
          <w:iCs/>
          <w:sz w:val="24"/>
          <w:szCs w:val="24"/>
        </w:rPr>
        <w:t xml:space="preserve"> Breakdown of the level of replication (number of mesocosms) for the 18 treatment combinations used in the foraging experiment.</w:t>
      </w:r>
    </w:p>
    <w:tbl>
      <w:tblPr>
        <w:tblStyle w:val="TableGrid"/>
        <w:tblW w:w="8803" w:type="dxa"/>
        <w:tblLook w:val="04A0" w:firstRow="1" w:lastRow="0" w:firstColumn="1" w:lastColumn="0" w:noHBand="0" w:noVBand="1"/>
      </w:tblPr>
      <w:tblGrid>
        <w:gridCol w:w="1978"/>
        <w:gridCol w:w="2489"/>
        <w:gridCol w:w="2138"/>
        <w:gridCol w:w="2198"/>
      </w:tblGrid>
      <w:tr w:rsidR="00165418" w:rsidRPr="00165418" w14:paraId="1E14C4D8" w14:textId="77777777" w:rsidTr="0018338F">
        <w:trPr>
          <w:trHeight w:val="269"/>
        </w:trPr>
        <w:tc>
          <w:tcPr>
            <w:tcW w:w="1978" w:type="dxa"/>
            <w:tcBorders>
              <w:top w:val="nil"/>
              <w:left w:val="nil"/>
              <w:right w:val="nil"/>
            </w:tcBorders>
          </w:tcPr>
          <w:p w14:paraId="231FB934"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Risk Regime</w:t>
            </w:r>
          </w:p>
        </w:tc>
        <w:tc>
          <w:tcPr>
            <w:tcW w:w="2489" w:type="dxa"/>
            <w:tcBorders>
              <w:top w:val="nil"/>
              <w:left w:val="nil"/>
            </w:tcBorders>
          </w:tcPr>
          <w:p w14:paraId="1310D40A"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Predator treatment</w:t>
            </w:r>
          </w:p>
        </w:tc>
        <w:tc>
          <w:tcPr>
            <w:tcW w:w="2138" w:type="dxa"/>
          </w:tcPr>
          <w:p w14:paraId="07A33670"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Wave-exposed site</w:t>
            </w:r>
          </w:p>
        </w:tc>
        <w:tc>
          <w:tcPr>
            <w:tcW w:w="2198" w:type="dxa"/>
          </w:tcPr>
          <w:p w14:paraId="1B6C2003"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Wave-sheltered site</w:t>
            </w:r>
          </w:p>
        </w:tc>
      </w:tr>
      <w:tr w:rsidR="00165418" w:rsidRPr="00165418" w14:paraId="3EC84265" w14:textId="77777777" w:rsidTr="0018338F">
        <w:trPr>
          <w:trHeight w:val="326"/>
        </w:trPr>
        <w:tc>
          <w:tcPr>
            <w:tcW w:w="1978" w:type="dxa"/>
            <w:shd w:val="clear" w:color="auto" w:fill="92D050"/>
          </w:tcPr>
          <w:p w14:paraId="1DD05D53"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No Risk</w:t>
            </w:r>
          </w:p>
        </w:tc>
        <w:tc>
          <w:tcPr>
            <w:tcW w:w="2489" w:type="dxa"/>
            <w:shd w:val="clear" w:color="auto" w:fill="92D050"/>
          </w:tcPr>
          <w:p w14:paraId="5D98FE3C"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No Predator</w:t>
            </w:r>
          </w:p>
        </w:tc>
        <w:tc>
          <w:tcPr>
            <w:tcW w:w="2138" w:type="dxa"/>
          </w:tcPr>
          <w:p w14:paraId="515E2FC5"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5</w:t>
            </w:r>
          </w:p>
        </w:tc>
        <w:tc>
          <w:tcPr>
            <w:tcW w:w="2198" w:type="dxa"/>
          </w:tcPr>
          <w:p w14:paraId="255B6897"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5</w:t>
            </w:r>
          </w:p>
        </w:tc>
      </w:tr>
      <w:tr w:rsidR="00165418" w:rsidRPr="00165418" w14:paraId="731F602A" w14:textId="77777777" w:rsidTr="0018338F">
        <w:trPr>
          <w:trHeight w:val="333"/>
        </w:trPr>
        <w:tc>
          <w:tcPr>
            <w:tcW w:w="1978" w:type="dxa"/>
            <w:shd w:val="clear" w:color="auto" w:fill="92D050"/>
          </w:tcPr>
          <w:p w14:paraId="23A7F8DB"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No Risk</w:t>
            </w:r>
          </w:p>
        </w:tc>
        <w:tc>
          <w:tcPr>
            <w:tcW w:w="2489" w:type="dxa"/>
            <w:shd w:val="clear" w:color="auto" w:fill="FFC000"/>
          </w:tcPr>
          <w:p w14:paraId="7E02AD11"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Variable Predator</w:t>
            </w:r>
          </w:p>
        </w:tc>
        <w:tc>
          <w:tcPr>
            <w:tcW w:w="2138" w:type="dxa"/>
          </w:tcPr>
          <w:p w14:paraId="47B65844"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4</w:t>
            </w:r>
          </w:p>
        </w:tc>
        <w:tc>
          <w:tcPr>
            <w:tcW w:w="2198" w:type="dxa"/>
          </w:tcPr>
          <w:p w14:paraId="3965028B"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4</w:t>
            </w:r>
          </w:p>
        </w:tc>
      </w:tr>
      <w:tr w:rsidR="00165418" w:rsidRPr="00165418" w14:paraId="72448805" w14:textId="77777777" w:rsidTr="0018338F">
        <w:trPr>
          <w:trHeight w:val="326"/>
        </w:trPr>
        <w:tc>
          <w:tcPr>
            <w:tcW w:w="1978" w:type="dxa"/>
            <w:shd w:val="clear" w:color="auto" w:fill="92D050"/>
          </w:tcPr>
          <w:p w14:paraId="15B92B03"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No Risk</w:t>
            </w:r>
          </w:p>
        </w:tc>
        <w:tc>
          <w:tcPr>
            <w:tcW w:w="2489" w:type="dxa"/>
            <w:shd w:val="clear" w:color="auto" w:fill="FF4747"/>
          </w:tcPr>
          <w:p w14:paraId="7BB3E063"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Constant Predator</w:t>
            </w:r>
          </w:p>
        </w:tc>
        <w:tc>
          <w:tcPr>
            <w:tcW w:w="2138" w:type="dxa"/>
          </w:tcPr>
          <w:p w14:paraId="3EB42F0D"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5</w:t>
            </w:r>
          </w:p>
        </w:tc>
        <w:tc>
          <w:tcPr>
            <w:tcW w:w="2198" w:type="dxa"/>
          </w:tcPr>
          <w:p w14:paraId="217DCD95"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4</w:t>
            </w:r>
          </w:p>
        </w:tc>
      </w:tr>
      <w:tr w:rsidR="00165418" w:rsidRPr="00165418" w14:paraId="3C6B0871" w14:textId="77777777" w:rsidTr="0018338F">
        <w:trPr>
          <w:trHeight w:val="326"/>
        </w:trPr>
        <w:tc>
          <w:tcPr>
            <w:tcW w:w="1978" w:type="dxa"/>
            <w:shd w:val="clear" w:color="auto" w:fill="FFC000"/>
          </w:tcPr>
          <w:p w14:paraId="4A231F2D"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Variable Risk</w:t>
            </w:r>
          </w:p>
        </w:tc>
        <w:tc>
          <w:tcPr>
            <w:tcW w:w="2489" w:type="dxa"/>
            <w:shd w:val="clear" w:color="auto" w:fill="92D050"/>
          </w:tcPr>
          <w:p w14:paraId="406FE8D3"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No Predator</w:t>
            </w:r>
          </w:p>
        </w:tc>
        <w:tc>
          <w:tcPr>
            <w:tcW w:w="2138" w:type="dxa"/>
          </w:tcPr>
          <w:p w14:paraId="2043BA93"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5</w:t>
            </w:r>
          </w:p>
        </w:tc>
        <w:tc>
          <w:tcPr>
            <w:tcW w:w="2198" w:type="dxa"/>
          </w:tcPr>
          <w:p w14:paraId="61595DA9"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6</w:t>
            </w:r>
          </w:p>
        </w:tc>
      </w:tr>
      <w:tr w:rsidR="00165418" w:rsidRPr="00165418" w14:paraId="2B0F7CF8" w14:textId="77777777" w:rsidTr="0018338F">
        <w:trPr>
          <w:trHeight w:val="326"/>
        </w:trPr>
        <w:tc>
          <w:tcPr>
            <w:tcW w:w="1978" w:type="dxa"/>
            <w:shd w:val="clear" w:color="auto" w:fill="FFC000"/>
          </w:tcPr>
          <w:p w14:paraId="712FAE0A"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Variable Risk</w:t>
            </w:r>
          </w:p>
        </w:tc>
        <w:tc>
          <w:tcPr>
            <w:tcW w:w="2489" w:type="dxa"/>
            <w:shd w:val="clear" w:color="auto" w:fill="FFC000"/>
          </w:tcPr>
          <w:p w14:paraId="4D34B16A"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Variable Predator</w:t>
            </w:r>
          </w:p>
        </w:tc>
        <w:tc>
          <w:tcPr>
            <w:tcW w:w="2138" w:type="dxa"/>
          </w:tcPr>
          <w:p w14:paraId="79870C0B"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5</w:t>
            </w:r>
          </w:p>
        </w:tc>
        <w:tc>
          <w:tcPr>
            <w:tcW w:w="2198" w:type="dxa"/>
          </w:tcPr>
          <w:p w14:paraId="4CE5E859"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5</w:t>
            </w:r>
          </w:p>
        </w:tc>
      </w:tr>
      <w:tr w:rsidR="00165418" w:rsidRPr="00165418" w14:paraId="0A673FC1" w14:textId="77777777" w:rsidTr="0018338F">
        <w:trPr>
          <w:trHeight w:val="326"/>
        </w:trPr>
        <w:tc>
          <w:tcPr>
            <w:tcW w:w="1978" w:type="dxa"/>
            <w:shd w:val="clear" w:color="auto" w:fill="FFC000"/>
          </w:tcPr>
          <w:p w14:paraId="0C39F962"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Variable Risk</w:t>
            </w:r>
          </w:p>
        </w:tc>
        <w:tc>
          <w:tcPr>
            <w:tcW w:w="2489" w:type="dxa"/>
            <w:shd w:val="clear" w:color="auto" w:fill="FF4747"/>
          </w:tcPr>
          <w:p w14:paraId="2720DC6D"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Constant Predator</w:t>
            </w:r>
          </w:p>
        </w:tc>
        <w:tc>
          <w:tcPr>
            <w:tcW w:w="2138" w:type="dxa"/>
          </w:tcPr>
          <w:p w14:paraId="32B50170"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6</w:t>
            </w:r>
          </w:p>
        </w:tc>
        <w:tc>
          <w:tcPr>
            <w:tcW w:w="2198" w:type="dxa"/>
          </w:tcPr>
          <w:p w14:paraId="6504F63C"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6</w:t>
            </w:r>
          </w:p>
        </w:tc>
      </w:tr>
      <w:tr w:rsidR="00165418" w:rsidRPr="00165418" w14:paraId="50039947" w14:textId="77777777" w:rsidTr="0018338F">
        <w:trPr>
          <w:trHeight w:val="326"/>
        </w:trPr>
        <w:tc>
          <w:tcPr>
            <w:tcW w:w="1978" w:type="dxa"/>
            <w:shd w:val="clear" w:color="auto" w:fill="FF4747"/>
          </w:tcPr>
          <w:p w14:paraId="36058E6E"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Constant Risk</w:t>
            </w:r>
          </w:p>
        </w:tc>
        <w:tc>
          <w:tcPr>
            <w:tcW w:w="2489" w:type="dxa"/>
            <w:shd w:val="clear" w:color="auto" w:fill="92D050"/>
          </w:tcPr>
          <w:p w14:paraId="0E35D819"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No Predator</w:t>
            </w:r>
          </w:p>
        </w:tc>
        <w:tc>
          <w:tcPr>
            <w:tcW w:w="2138" w:type="dxa"/>
          </w:tcPr>
          <w:p w14:paraId="42AFEB28"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6</w:t>
            </w:r>
          </w:p>
        </w:tc>
        <w:tc>
          <w:tcPr>
            <w:tcW w:w="2198" w:type="dxa"/>
          </w:tcPr>
          <w:p w14:paraId="71DD4095"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6</w:t>
            </w:r>
          </w:p>
        </w:tc>
      </w:tr>
      <w:tr w:rsidR="00165418" w:rsidRPr="00165418" w14:paraId="295ECAE4" w14:textId="77777777" w:rsidTr="0018338F">
        <w:trPr>
          <w:trHeight w:val="326"/>
        </w:trPr>
        <w:tc>
          <w:tcPr>
            <w:tcW w:w="1978" w:type="dxa"/>
            <w:shd w:val="clear" w:color="auto" w:fill="FF4747"/>
          </w:tcPr>
          <w:p w14:paraId="351C0A17"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Constant Risk</w:t>
            </w:r>
          </w:p>
        </w:tc>
        <w:tc>
          <w:tcPr>
            <w:tcW w:w="2489" w:type="dxa"/>
            <w:shd w:val="clear" w:color="auto" w:fill="FFC000"/>
          </w:tcPr>
          <w:p w14:paraId="0FBBF145"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Variable Predator</w:t>
            </w:r>
          </w:p>
        </w:tc>
        <w:tc>
          <w:tcPr>
            <w:tcW w:w="2138" w:type="dxa"/>
          </w:tcPr>
          <w:p w14:paraId="3823A089"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6</w:t>
            </w:r>
          </w:p>
        </w:tc>
        <w:tc>
          <w:tcPr>
            <w:tcW w:w="2198" w:type="dxa"/>
          </w:tcPr>
          <w:p w14:paraId="49D271A6"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5</w:t>
            </w:r>
          </w:p>
        </w:tc>
      </w:tr>
      <w:tr w:rsidR="00165418" w:rsidRPr="00165418" w14:paraId="28788F95" w14:textId="77777777" w:rsidTr="0018338F">
        <w:trPr>
          <w:trHeight w:val="326"/>
        </w:trPr>
        <w:tc>
          <w:tcPr>
            <w:tcW w:w="1978" w:type="dxa"/>
            <w:shd w:val="clear" w:color="auto" w:fill="FF4747"/>
          </w:tcPr>
          <w:p w14:paraId="349A61A6"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Constant Risk</w:t>
            </w:r>
          </w:p>
        </w:tc>
        <w:tc>
          <w:tcPr>
            <w:tcW w:w="2489" w:type="dxa"/>
            <w:shd w:val="clear" w:color="auto" w:fill="FF4747"/>
          </w:tcPr>
          <w:p w14:paraId="21A0E876" w14:textId="7777777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Constant Predator</w:t>
            </w:r>
          </w:p>
        </w:tc>
        <w:tc>
          <w:tcPr>
            <w:tcW w:w="2138" w:type="dxa"/>
          </w:tcPr>
          <w:p w14:paraId="3502B176"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6</w:t>
            </w:r>
          </w:p>
        </w:tc>
        <w:tc>
          <w:tcPr>
            <w:tcW w:w="2198" w:type="dxa"/>
          </w:tcPr>
          <w:p w14:paraId="435ED75B" w14:textId="77777777" w:rsidR="00165418" w:rsidRPr="00165418" w:rsidRDefault="00165418" w:rsidP="00165418">
            <w:pPr>
              <w:spacing w:line="360" w:lineRule="auto"/>
              <w:jc w:val="both"/>
              <w:rPr>
                <w:rFonts w:ascii="Times New Roman" w:hAnsi="Times New Roman" w:cs="Times New Roman"/>
                <w:b/>
                <w:bCs/>
                <w:sz w:val="24"/>
                <w:szCs w:val="24"/>
              </w:rPr>
            </w:pPr>
            <w:r w:rsidRPr="00165418">
              <w:rPr>
                <w:rFonts w:ascii="Times New Roman" w:hAnsi="Times New Roman" w:cs="Times New Roman"/>
                <w:b/>
                <w:bCs/>
                <w:sz w:val="24"/>
                <w:szCs w:val="24"/>
              </w:rPr>
              <w:t>6</w:t>
            </w:r>
          </w:p>
        </w:tc>
      </w:tr>
    </w:tbl>
    <w:p w14:paraId="37E27D94" w14:textId="77777777" w:rsidR="008D6CAE" w:rsidRDefault="008D6CAE" w:rsidP="00165418">
      <w:pPr>
        <w:spacing w:line="360" w:lineRule="auto"/>
        <w:ind w:firstLine="720"/>
        <w:jc w:val="both"/>
        <w:rPr>
          <w:rFonts w:ascii="Times New Roman" w:hAnsi="Times New Roman" w:cs="Times New Roman"/>
          <w:sz w:val="24"/>
          <w:szCs w:val="24"/>
        </w:rPr>
      </w:pPr>
    </w:p>
    <w:p w14:paraId="26BAB499" w14:textId="1C6DFBDE" w:rsidR="00165418" w:rsidRPr="00165418" w:rsidRDefault="00165418" w:rsidP="00165418">
      <w:pPr>
        <w:spacing w:line="360" w:lineRule="auto"/>
        <w:ind w:firstLine="720"/>
        <w:jc w:val="both"/>
        <w:rPr>
          <w:rFonts w:ascii="Times New Roman" w:hAnsi="Times New Roman" w:cs="Times New Roman"/>
          <w:sz w:val="24"/>
          <w:szCs w:val="24"/>
        </w:rPr>
      </w:pPr>
      <w:r w:rsidRPr="00165418">
        <w:rPr>
          <w:rFonts w:ascii="Times New Roman" w:hAnsi="Times New Roman" w:cs="Times New Roman"/>
          <w:sz w:val="24"/>
          <w:szCs w:val="24"/>
        </w:rPr>
        <w:t xml:space="preserve">Barnacle covered rocks were added to each of the foraging mesocosms to provide pairs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with a foraging opportunity as well as a refuge to hide in. Barnacles were scraped off the undersides of rocks to ensure only the tops of the rocks had barnacles attached to them, as determining if an individual is foraging or not while in a refuge is challenging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{"citationItems":[{"id":"ITEM-1","itemData":{"DOI":"dx.doi.org/10.1098/rspb.2014.1952","author":[{"dropping-particle":"","family":"Matassa","given":"C M","non-dropping-particle":"","parse-names":false,"suffix":""},{"dropping-particle":"","family":"Trussell","given":"G C","non-dropping-particle":"","parse-names":false,"suffix":""}],"container-title":"Proceedings of the Royal Society B","id":"ITEM-1","issued":{"date-parts":[["2014"]]},"title":"Prey state shapes the effects of temporal variation in predation risk","type":"article-journal","volume":"281"},"uris":["http://www.mendeley.com/documents/?uuid=cc4aa9a0-8612-4c5d-84de-7c6fb137be2b"]}],"mendeley":{"formattedCitation":"(Matassa and Trussell 2014)","plainTextFormattedCitation":"(Matassa and Trussell 2014)","previouslyFormattedCitation":"(Matassa and Trussell 2014)"},"properties":{"noteIndex":0},"schema":"https://github.com/citation-style-language/schema/raw/master/csl-citation.json"}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(Matassa and Trussell 2014)</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Foraging activity was recorded every 24 hours for the 17-day duration of the experiment (except on day 14) before any changes to risk in the variable predator treatment were conducted.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classified as “foraging”, if they were on top of a barnacle for </w:t>
      </w:r>
      <w:r w:rsidRPr="00165418">
        <w:rPr>
          <w:rFonts w:ascii="Times New Roman" w:hAnsi="Times New Roman" w:cs="Times New Roman"/>
          <w:sz w:val="24"/>
          <w:szCs w:val="24"/>
        </w:rPr>
        <w:lastRenderedPageBreak/>
        <w:t xml:space="preserve">20s or “Safe” if they were in a “rock refuge” or an “air refuge” (crawled above the water line). Although our definition of foraging is somewhat crude, it is impossible to determine if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are actively foraging without disturbing them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{"citationItems":[{"id":"ITEM-1","itemData":{"DOI":"dx.doi.org/10.1098/rspb.2014.1952","author":[{"dropping-particle":"","family":"Matassa","given":"C M","non-dropping-particle":"","parse-names":false,"suffix":""},{"dropping-particle":"","family":"Trussell","given":"G C","non-dropping-particle":"","parse-names":false,"suffix":""}],"container-title":"Proceedings of the Royal Society B","id":"ITEM-1","issued":{"date-parts":[["2014"]]},"title":"Prey state shapes the effects of temporal variation in predation risk","type":"article-journal","volume":"281"},"uris":["http://www.mendeley.com/documents/?uuid=cc4aa9a0-8612-4c5d-84de-7c6fb137be2b"]}],"mendeley":{"formattedCitation":"(Matassa and Trussell 2014)","plainTextFormattedCitation":"(Matassa and Trussell 2014)","previouslyFormattedCitation":"(Matassa and Trussell 2014)"},"properties":{"noteIndex":0},"schema":"https://github.com/citation-style-language/schema/raw/master/csl-citation.json"}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(Matassa and Trussell 2014)</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Rocks were photographed before and after the experiment, to enable an estimate of the numbers of barnacles consumed as well as the average size of the barnacle consumed in each mesocosm. Control rocks (no predatory cue) were placed in empty mesocosms (n= 6) and did not experience any mortality over 17-day experiment. Average barnacle size for each mesocosm was calculated by measuring </w:t>
      </w:r>
      <w:r w:rsidR="00B0002C">
        <w:rPr>
          <w:rFonts w:ascii="Times New Roman" w:hAnsi="Times New Roman" w:cs="Times New Roman"/>
          <w:sz w:val="24"/>
          <w:szCs w:val="24"/>
        </w:rPr>
        <w:t>t</w:t>
      </w:r>
      <w:r w:rsidRPr="00165418">
        <w:rPr>
          <w:rFonts w:ascii="Times New Roman" w:hAnsi="Times New Roman" w:cs="Times New Roman"/>
          <w:sz w:val="24"/>
          <w:szCs w:val="24"/>
        </w:rPr>
        <w:t xml:space="preserve">he opercular opening of 5 – 10 consumed barnacles, depending on how many barnacles were consumed in each mesocosm. </w:t>
      </w:r>
    </w:p>
    <w:p w14:paraId="63AF1C95" w14:textId="77777777" w:rsidR="00165418" w:rsidRPr="00165418" w:rsidRDefault="00165418" w:rsidP="00165418">
      <w:pPr>
        <w:pStyle w:val="Heading3"/>
      </w:pPr>
      <w:bookmarkStart w:id="96" w:name="_Toc52387682"/>
      <w:r w:rsidRPr="00165418">
        <w:t>Data Analysis</w:t>
      </w:r>
      <w:bookmarkEnd w:id="96"/>
    </w:p>
    <w:p w14:paraId="4FE87983" w14:textId="3FD57541" w:rsidR="00165418" w:rsidRDefault="00165418" w:rsidP="00165418">
      <w:pPr>
        <w:spacing w:line="360" w:lineRule="auto"/>
        <w:ind w:firstLine="720"/>
        <w:jc w:val="both"/>
        <w:rPr>
          <w:rFonts w:ascii="Times New Roman" w:hAnsi="Times New Roman" w:cs="Times New Roman"/>
          <w:sz w:val="24"/>
          <w:szCs w:val="24"/>
        </w:rPr>
      </w:pPr>
      <w:r w:rsidRPr="00165418">
        <w:rPr>
          <w:rFonts w:ascii="Times New Roman" w:hAnsi="Times New Roman" w:cs="Times New Roman"/>
          <w:sz w:val="24"/>
          <w:szCs w:val="24"/>
        </w:rPr>
        <w:t xml:space="preserve">All data was analysed </w:t>
      </w:r>
      <w:r w:rsidRPr="00165418">
        <w:rPr>
          <w:rFonts w:ascii="Times New Roman" w:eastAsia="Times New Roman" w:hAnsi="Times New Roman" w:cs="Times New Roman"/>
          <w:color w:val="000000"/>
          <w:sz w:val="24"/>
          <w:szCs w:val="24"/>
        </w:rPr>
        <w:t xml:space="preserve">using the </w:t>
      </w:r>
      <w:r w:rsidRPr="00165418">
        <w:rPr>
          <w:rFonts w:ascii="Times New Roman" w:eastAsia="Times New Roman" w:hAnsi="Times New Roman" w:cs="Times New Roman"/>
          <w:i/>
          <w:color w:val="000000"/>
          <w:sz w:val="24"/>
          <w:szCs w:val="24"/>
        </w:rPr>
        <w:t>lme4</w:t>
      </w:r>
      <w:r w:rsidRPr="00165418">
        <w:rPr>
          <w:rFonts w:ascii="Times New Roman" w:eastAsia="Times New Roman" w:hAnsi="Times New Roman" w:cs="Times New Roman"/>
          <w:color w:val="000000"/>
          <w:sz w:val="24"/>
          <w:szCs w:val="24"/>
        </w:rPr>
        <w:t xml:space="preserve"> package </w:t>
      </w:r>
      <w:r w:rsidRPr="00165418">
        <w:rPr>
          <w:rStyle w:val="FootnoteReference"/>
          <w:rFonts w:ascii="Times New Roman" w:eastAsia="Times New Roman" w:hAnsi="Times New Roman" w:cs="Times New Roman"/>
          <w:color w:val="000000"/>
          <w:sz w:val="24"/>
          <w:szCs w:val="24"/>
        </w:rPr>
        <w:fldChar w:fldCharType="begin" w:fldLock="1"/>
      </w:r>
      <w:r w:rsidR="00E03C75">
        <w:rPr>
          <w:rFonts w:ascii="Times New Roman" w:eastAsia="Times New Roman" w:hAnsi="Times New Roman" w:cs="Times New Roman"/>
          <w:color w:val="000000"/>
          <w:sz w:val="24"/>
          <w:szCs w:val="24"/>
        </w:rPr>
        <w:instrText>ADDIN CSL_CITATION {"citationItems":[{"id":"ITEM-1","itemData":{"author":[{"dropping-particle":"","family":"Bates","given":"Douglas","non-dropping-particle":"","parse-names":false,"suffix":""},{"dropping-particle":"","family":"Maechler","given":"Martin","non-dropping-particle":"","parse-names":false,"suffix":""},{"dropping-particle":"","family":"Bolker","given":"Ben","non-dropping-particle":"","parse-names":false,"suffix":""},{"dropping-particle":"","family":"Walker","given":"Steven","non-dropping-particle":"","parse-names":false,"suffix":""}],"container-title":"Journal of Statistical Software","id":"ITEM-1","issue":"1","issued":{"date-parts":[["2013"]]},"page":"1-48","title":"lme4: Linear mixed-effects models using Eigen and S4.","type":"article-journal","volume":"67"},"uris":["http://www.mendeley.com/documents/?uuid=e9f7c4e6-9d6b-4a83-8e4b-01173eeb97d7"]}],"mendeley":{"formattedCitation":"(Bates et al. 2013)","plainTextFormattedCitation":"(Bates et al. 2013)","previouslyFormattedCitation":"(Bates et al. 2013)"},"properties":{"noteIndex":0},"schema":"https://github.com/citation-style-language/schema/raw/master/csl-citation.json"}</w:instrText>
      </w:r>
      <w:r w:rsidRPr="00165418">
        <w:rPr>
          <w:rStyle w:val="FootnoteReference"/>
          <w:rFonts w:ascii="Times New Roman" w:eastAsia="Times New Roman" w:hAnsi="Times New Roman" w:cs="Times New Roman"/>
          <w:color w:val="000000"/>
          <w:sz w:val="24"/>
          <w:szCs w:val="24"/>
        </w:rPr>
        <w:fldChar w:fldCharType="separate"/>
      </w:r>
      <w:r w:rsidR="00C4624F" w:rsidRPr="00C4624F">
        <w:rPr>
          <w:rFonts w:ascii="Times New Roman" w:eastAsia="Times New Roman" w:hAnsi="Times New Roman" w:cs="Times New Roman"/>
          <w:bCs/>
          <w:noProof/>
          <w:color w:val="000000"/>
          <w:sz w:val="24"/>
          <w:szCs w:val="24"/>
          <w:lang w:val="en-US"/>
        </w:rPr>
        <w:t>(Bates et al. 2013)</w:t>
      </w:r>
      <w:r w:rsidRPr="00165418">
        <w:rPr>
          <w:rStyle w:val="FootnoteReference"/>
          <w:rFonts w:ascii="Times New Roman" w:eastAsia="Times New Roman" w:hAnsi="Times New Roman" w:cs="Times New Roman"/>
          <w:color w:val="000000"/>
          <w:sz w:val="24"/>
          <w:szCs w:val="24"/>
        </w:rPr>
        <w:fldChar w:fldCharType="end"/>
      </w:r>
      <w:r w:rsidRPr="00165418">
        <w:rPr>
          <w:rFonts w:ascii="Times New Roman" w:eastAsia="Times New Roman" w:hAnsi="Times New Roman" w:cs="Times New Roman"/>
          <w:color w:val="000000"/>
          <w:sz w:val="24"/>
          <w:szCs w:val="24"/>
        </w:rPr>
        <w:t xml:space="preserve"> </w:t>
      </w:r>
      <w:r w:rsidRPr="00165418">
        <w:rPr>
          <w:rFonts w:ascii="Times New Roman" w:hAnsi="Times New Roman" w:cs="Times New Roman"/>
          <w:sz w:val="24"/>
          <w:szCs w:val="24"/>
        </w:rPr>
        <w:t xml:space="preserve">in R 3.5.0 (&lt;www.r-project.org&gt;, </w:t>
      </w:r>
      <w:r w:rsidR="00B0002C">
        <w:rPr>
          <w:rFonts w:ascii="Times New Roman" w:hAnsi="Times New Roman" w:cs="Times New Roman"/>
          <w:sz w:val="24"/>
          <w:szCs w:val="24"/>
        </w:rPr>
        <w:t>R-</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{"citationItems":[{"id":"ITEM-1","itemData":{"author":[{"dropping-particle":"","family":"Studio","given":"R","non-dropping-particle":"","parse-names":false,"suffix":""}],"container-title":"Version 0.98","id":"ITEM-1","issued":{"date-parts":[["2012"]]},"title":"R Studio: integrated development environment for R","type":"article","volume":"1048"},"uris":["http://www.mendeley.com/documents/?uuid=12df5578-ae33-40f0-b5af-55f6bd07c50d"]}],"mendeley":{"formattedCitation":"(Studio 2012)","manualFormatting":"Studio, 2012)","plainTextFormattedCitation":"(Studio 2012)","previouslyFormattedCitation":"(Studio 2012)"},"properties":{"noteIndex":0},"schema":"https://github.com/citation-style-language/schema/raw/master/csl-citation.json"}</w:instrText>
      </w:r>
      <w:r w:rsidRPr="00165418">
        <w:rPr>
          <w:rFonts w:ascii="Times New Roman" w:hAnsi="Times New Roman" w:cs="Times New Roman"/>
          <w:sz w:val="24"/>
          <w:szCs w:val="24"/>
        </w:rPr>
        <w:fldChar w:fldCharType="separate"/>
      </w:r>
      <w:r w:rsidRPr="00165418">
        <w:rPr>
          <w:rFonts w:ascii="Times New Roman" w:hAnsi="Times New Roman" w:cs="Times New Roman"/>
          <w:noProof/>
          <w:sz w:val="24"/>
          <w:szCs w:val="24"/>
        </w:rPr>
        <w:t>Studio, 2012)</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As only a single wave-exposed and wave-sheltered site was used in this experiment, all variables tested were analysed separately for each site. For each site, I analysed the potential influence which developmental exposure to risk and the short-term predator treatment had on the (i) foraging behaviour, (ii) refuge use, (iii) the number of barnacles consumed and (iv) the average size of the barnacle consumed by the offspring generation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To analyse both foraging behaviour and refuge use, I divided the number of observations during which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foraging or utilising a refuge, by the total number of observations. The resulting frequencies were then used in the analysis. The total number of barnacles consumed in each mesocosm was divided by two to calculate the per capita number of barnacles consumed before being analysed. I used a Levene’s test to test for homogeneity of variance utilising the </w:t>
      </w:r>
      <w:r w:rsidRPr="00165418">
        <w:rPr>
          <w:rFonts w:ascii="Times New Roman" w:hAnsi="Times New Roman" w:cs="Times New Roman"/>
          <w:i/>
          <w:iCs/>
          <w:sz w:val="24"/>
          <w:szCs w:val="24"/>
        </w:rPr>
        <w:t>car</w:t>
      </w:r>
      <w:r w:rsidRPr="00165418">
        <w:rPr>
          <w:rFonts w:ascii="Times New Roman" w:hAnsi="Times New Roman" w:cs="Times New Roman"/>
          <w:sz w:val="24"/>
          <w:szCs w:val="24"/>
        </w:rPr>
        <w:t xml:space="preserve"> package </w:t>
      </w:r>
      <w:r w:rsidRPr="00165418">
        <w:rPr>
          <w:rFonts w:ascii="Times New Roman" w:hAnsi="Times New Roman" w:cs="Times New Roman"/>
          <w:sz w:val="24"/>
          <w:szCs w:val="24"/>
        </w:rPr>
        <w:fldChar w:fldCharType="begin" w:fldLock="1"/>
      </w:r>
      <w:r w:rsidR="00276486">
        <w:rPr>
          <w:rFonts w:ascii="Times New Roman" w:hAnsi="Times New Roman" w:cs="Times New Roman"/>
          <w:sz w:val="24"/>
          <w:szCs w:val="24"/>
        </w:rPr>
        <w:instrText>ADDIN CSL_CITATION {"citationItems":[{"id":"ITEM-1","itemData":{"author":[{"dropping-particle":"","family":"Fox","given":"J.","non-dropping-particle":"","parse-names":false,"suffix":""},{"dropping-particle":"","family":"Weisberg","given":"S.","non-dropping-particle":"","parse-names":false,"suffix":""}],"edition":"Third","editor":[{"dropping-particle":"","family":"Fox","given":"J.","non-dropping-particle":"","parse-names":false,"suffix":""},{"dropping-particle":"","family":"Weisberg","given":"S.","non-dropping-particle":"","parse-names":false,"suffix":""}],"id":"ITEM-1","issued":{"date-parts":[["2019"]]},"publisher":"Sage","title":"An R companion to applied regression","type":"book"},"uris":["http://www.mendeley.com/documents/?uuid=85797d9b-aadd-4650-bcd2-8637f8fb2510"]}],"mendeley":{"formattedCitation":"(Fox and Weisberg 2019)","plainTextFormattedCitation":"(Fox and Weisberg 2019)","previouslyFormattedCitation":"(Fox and Weisberg 2019)"},"properties":{"noteIndex":0},"schema":"https://github.com/citation-style-language/schema/raw/master/csl-citation.json"}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(Fox and Weisberg 2019)</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As all variables had equal variances, they were then analysed using linear mixed-effects models with developmental exposure to risk and predator treatment as fully crossed fixed factors and mesocosm as a random factor. Where interactions were found to be significant</w:t>
      </w:r>
      <w:r w:rsidR="00B0002C">
        <w:rPr>
          <w:rFonts w:ascii="Times New Roman" w:hAnsi="Times New Roman" w:cs="Times New Roman"/>
          <w:sz w:val="24"/>
          <w:szCs w:val="24"/>
        </w:rPr>
        <w:t>,</w:t>
      </w:r>
      <w:r w:rsidRPr="00165418">
        <w:rPr>
          <w:rFonts w:ascii="Times New Roman" w:hAnsi="Times New Roman" w:cs="Times New Roman"/>
          <w:sz w:val="24"/>
          <w:szCs w:val="24"/>
        </w:rPr>
        <w:t xml:space="preserve"> Tukey’s post hoc tests were used, utilising the </w:t>
      </w:r>
      <w:r w:rsidRPr="00165418">
        <w:rPr>
          <w:rFonts w:ascii="Times New Roman" w:hAnsi="Times New Roman" w:cs="Times New Roman"/>
          <w:i/>
          <w:iCs/>
          <w:sz w:val="24"/>
          <w:szCs w:val="24"/>
        </w:rPr>
        <w:t>lsmeans</w:t>
      </w:r>
      <w:r w:rsidRPr="00165418">
        <w:rPr>
          <w:rFonts w:ascii="Times New Roman" w:hAnsi="Times New Roman" w:cs="Times New Roman"/>
          <w:sz w:val="24"/>
          <w:szCs w:val="24"/>
        </w:rPr>
        <w:t xml:space="preserve"> package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{"citationItems":[{"id":"ITEM-1","itemData":{"DOI":"10.18637/jss.v069.i01","author":[{"dropping-particle":"","family":"Lenth","given":"Russell","non-dropping-particle":"","parse-names":false,"suffix":""}],"container-title":"Journal of Statistical Software","id":"ITEM-1","issue":"1","issued":{"date-parts":[["2016"]]},"page":"1-33","title":"Least-Squares Means: The {R} Package {lsmeans}","type":"article-journal","volume":"69"},"uris":["http://www.mendeley.com/documents/?uuid=a16abf07-669b-4576-b467-a0492ed2cc94"]}],"mendeley":{"formattedCitation":"(Lenth 2016)","plainTextFormattedCitation":"(Lenth 2016)","previouslyFormattedCitation":"(Lenth 2016)"},"properties":{"noteIndex":0},"schema":"https://github.com/citation-style-language/schema/raw/master/csl-citation.json"}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(Lenth 2016)</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w:t>
      </w:r>
    </w:p>
    <w:p w14:paraId="567D476F" w14:textId="1F2A3F99" w:rsidR="008D6CAE" w:rsidRDefault="008D6CAE" w:rsidP="00165418">
      <w:pPr>
        <w:spacing w:line="360" w:lineRule="auto"/>
        <w:ind w:firstLine="720"/>
        <w:jc w:val="both"/>
        <w:rPr>
          <w:rFonts w:ascii="Times New Roman" w:hAnsi="Times New Roman" w:cs="Times New Roman"/>
          <w:sz w:val="24"/>
          <w:szCs w:val="24"/>
        </w:rPr>
      </w:pPr>
    </w:p>
    <w:p w14:paraId="32D694FE" w14:textId="6D1EA7E4" w:rsidR="008D6CAE" w:rsidRDefault="008D6CAE" w:rsidP="00165418">
      <w:pPr>
        <w:spacing w:line="360" w:lineRule="auto"/>
        <w:ind w:firstLine="720"/>
        <w:jc w:val="both"/>
        <w:rPr>
          <w:rFonts w:ascii="Times New Roman" w:hAnsi="Times New Roman" w:cs="Times New Roman"/>
          <w:sz w:val="24"/>
          <w:szCs w:val="24"/>
        </w:rPr>
      </w:pPr>
    </w:p>
    <w:p w14:paraId="297B10D2" w14:textId="77777777" w:rsidR="008D6CAE" w:rsidRPr="00165418" w:rsidRDefault="008D6CAE" w:rsidP="00165418">
      <w:pPr>
        <w:spacing w:line="360" w:lineRule="auto"/>
        <w:ind w:firstLine="720"/>
        <w:jc w:val="both"/>
        <w:rPr>
          <w:rFonts w:ascii="Times New Roman" w:hAnsi="Times New Roman" w:cs="Times New Roman"/>
          <w:sz w:val="24"/>
          <w:szCs w:val="24"/>
        </w:rPr>
      </w:pPr>
    </w:p>
    <w:p w14:paraId="248A7A52" w14:textId="77777777" w:rsidR="00165418" w:rsidRPr="00165418" w:rsidRDefault="00165418" w:rsidP="008D6CAE">
      <w:pPr>
        <w:pStyle w:val="Heading2"/>
      </w:pPr>
      <w:bookmarkStart w:id="97" w:name="_Toc52387683"/>
      <w:r w:rsidRPr="00165418">
        <w:lastRenderedPageBreak/>
        <w:t>Results</w:t>
      </w:r>
      <w:bookmarkEnd w:id="97"/>
      <w:r w:rsidRPr="00165418">
        <w:t xml:space="preserve"> </w:t>
      </w:r>
    </w:p>
    <w:p w14:paraId="0A240A04" w14:textId="77777777" w:rsidR="008D6CAE" w:rsidRDefault="008D6CAE" w:rsidP="008D6CAE">
      <w:pPr>
        <w:jc w:val="center"/>
        <w:rPr>
          <w:rFonts w:ascii="Times New Roman" w:hAnsi="Times New Roman" w:cs="Times New Roman"/>
          <w:b/>
          <w:bCs/>
          <w:sz w:val="32"/>
          <w:szCs w:val="32"/>
          <w:lang w:val="en-US"/>
        </w:rPr>
      </w:pPr>
      <w:r w:rsidRPr="00C55389">
        <w:rPr>
          <w:rFonts w:ascii="Times New Roman" w:hAnsi="Times New Roman" w:cs="Times New Roman"/>
          <w:noProof/>
        </w:rPr>
        <w:drawing>
          <wp:anchor distT="0" distB="0" distL="114300" distR="114300" simplePos="0" relativeHeight="251712512" behindDoc="1" locked="0" layoutInCell="1" allowOverlap="1" wp14:anchorId="25C3CEFB" wp14:editId="1F3C02E9">
            <wp:simplePos x="0" y="0"/>
            <wp:positionH relativeFrom="column">
              <wp:posOffset>441960</wp:posOffset>
            </wp:positionH>
            <wp:positionV relativeFrom="paragraph">
              <wp:posOffset>226695</wp:posOffset>
            </wp:positionV>
            <wp:extent cx="4282807" cy="3426246"/>
            <wp:effectExtent l="0" t="0" r="3810" b="3175"/>
            <wp:wrapNone/>
            <wp:docPr id="31" name="Picture 3">
              <a:extLst xmlns:a="http://schemas.openxmlformats.org/drawingml/2006/main">
                <a:ext uri="{FF2B5EF4-FFF2-40B4-BE49-F238E27FC236}">
                  <a16:creationId xmlns:a16="http://schemas.microsoft.com/office/drawing/2014/main" id="{810D99FC-E9D3-4AB9-AED6-1AE2D73B0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810D99FC-E9D3-4AB9-AED6-1AE2D73B03EC}"/>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6517" cy="3437214"/>
                    </a:xfrm>
                    <a:prstGeom prst="rect">
                      <a:avLst/>
                    </a:prstGeom>
                  </pic:spPr>
                </pic:pic>
              </a:graphicData>
            </a:graphic>
            <wp14:sizeRelH relativeFrom="margin">
              <wp14:pctWidth>0</wp14:pctWidth>
            </wp14:sizeRelH>
            <wp14:sizeRelV relativeFrom="margin">
              <wp14:pctHeight>0</wp14:pctHeight>
            </wp14:sizeRelV>
          </wp:anchor>
        </w:drawing>
      </w:r>
      <w:r w:rsidRPr="00C55389">
        <w:rPr>
          <w:rFonts w:ascii="Times New Roman" w:hAnsi="Times New Roman" w:cs="Times New Roman"/>
          <w:b/>
          <w:bCs/>
          <w:sz w:val="32"/>
          <w:szCs w:val="32"/>
          <w:lang w:val="en-US"/>
        </w:rPr>
        <w:t xml:space="preserve">Sheltered Shore </w:t>
      </w:r>
    </w:p>
    <w:p w14:paraId="23A0FE37" w14:textId="77777777" w:rsidR="008D6CAE" w:rsidRDefault="008D6CAE" w:rsidP="008D6CAE">
      <w:pPr>
        <w:jc w:val="center"/>
        <w:rPr>
          <w:rFonts w:ascii="Times New Roman" w:hAnsi="Times New Roman" w:cs="Times New Roman"/>
          <w:b/>
          <w:bCs/>
          <w:sz w:val="32"/>
          <w:szCs w:val="32"/>
          <w:lang w:val="en-US"/>
        </w:rPr>
      </w:pPr>
    </w:p>
    <w:p w14:paraId="724557BF" w14:textId="77777777" w:rsidR="008D6CAE" w:rsidRDefault="008D6CAE" w:rsidP="008D6CAE">
      <w:pPr>
        <w:jc w:val="center"/>
        <w:rPr>
          <w:rFonts w:ascii="Times New Roman" w:hAnsi="Times New Roman" w:cs="Times New Roman"/>
          <w:b/>
          <w:bCs/>
          <w:sz w:val="32"/>
          <w:szCs w:val="32"/>
          <w:lang w:val="en-US"/>
        </w:rPr>
      </w:pPr>
    </w:p>
    <w:p w14:paraId="69443D6F" w14:textId="77777777" w:rsidR="008D6CAE" w:rsidRDefault="008D6CAE" w:rsidP="008D6CAE">
      <w:pPr>
        <w:jc w:val="center"/>
        <w:rPr>
          <w:rFonts w:ascii="Times New Roman" w:hAnsi="Times New Roman" w:cs="Times New Roman"/>
          <w:b/>
          <w:bCs/>
          <w:sz w:val="32"/>
          <w:szCs w:val="32"/>
          <w:lang w:val="en-US"/>
        </w:rPr>
      </w:pPr>
    </w:p>
    <w:p w14:paraId="79F5BFAF" w14:textId="77777777" w:rsidR="008D6CAE" w:rsidRDefault="008D6CAE" w:rsidP="008D6CAE">
      <w:pPr>
        <w:jc w:val="center"/>
        <w:rPr>
          <w:rFonts w:ascii="Times New Roman" w:hAnsi="Times New Roman" w:cs="Times New Roman"/>
          <w:b/>
          <w:bCs/>
          <w:sz w:val="32"/>
          <w:szCs w:val="32"/>
          <w:lang w:val="en-US"/>
        </w:rPr>
      </w:pPr>
    </w:p>
    <w:p w14:paraId="63C7A025" w14:textId="77777777" w:rsidR="008D6CAE" w:rsidRDefault="008D6CAE" w:rsidP="008D6CAE">
      <w:pPr>
        <w:jc w:val="center"/>
        <w:rPr>
          <w:rFonts w:ascii="Times New Roman" w:hAnsi="Times New Roman" w:cs="Times New Roman"/>
          <w:b/>
          <w:bCs/>
          <w:sz w:val="32"/>
          <w:szCs w:val="32"/>
          <w:lang w:val="en-US"/>
        </w:rPr>
      </w:pPr>
    </w:p>
    <w:p w14:paraId="7C57AA24" w14:textId="77777777" w:rsidR="008D6CAE" w:rsidRDefault="008D6CAE" w:rsidP="008D6CAE">
      <w:pPr>
        <w:jc w:val="center"/>
        <w:rPr>
          <w:rFonts w:ascii="Times New Roman" w:hAnsi="Times New Roman" w:cs="Times New Roman"/>
          <w:b/>
          <w:bCs/>
          <w:sz w:val="32"/>
          <w:szCs w:val="32"/>
          <w:lang w:val="en-US"/>
        </w:rPr>
      </w:pPr>
    </w:p>
    <w:p w14:paraId="4A272D33" w14:textId="77777777" w:rsidR="008D6CAE" w:rsidRDefault="008D6CAE" w:rsidP="008D6CAE">
      <w:pPr>
        <w:jc w:val="center"/>
        <w:rPr>
          <w:rFonts w:ascii="Times New Roman" w:hAnsi="Times New Roman" w:cs="Times New Roman"/>
          <w:b/>
          <w:bCs/>
          <w:sz w:val="32"/>
          <w:szCs w:val="32"/>
          <w:lang w:val="en-US"/>
        </w:rPr>
      </w:pPr>
    </w:p>
    <w:p w14:paraId="5BFDDCC3" w14:textId="77777777" w:rsidR="008D6CAE" w:rsidRDefault="008D6CAE" w:rsidP="008D6CAE">
      <w:pPr>
        <w:jc w:val="center"/>
        <w:rPr>
          <w:rFonts w:ascii="Times New Roman" w:hAnsi="Times New Roman" w:cs="Times New Roman"/>
          <w:lang w:val="en-US"/>
        </w:rPr>
      </w:pPr>
    </w:p>
    <w:p w14:paraId="350AF983" w14:textId="77777777" w:rsidR="008D6CAE" w:rsidRDefault="008D6CAE" w:rsidP="008D6CAE">
      <w:pPr>
        <w:jc w:val="center"/>
        <w:rPr>
          <w:rFonts w:ascii="Times New Roman" w:hAnsi="Times New Roman" w:cs="Times New Roman"/>
          <w:lang w:val="en-US"/>
        </w:rPr>
      </w:pPr>
    </w:p>
    <w:p w14:paraId="0112D3CF" w14:textId="77777777" w:rsidR="008D6CAE" w:rsidRDefault="008D6CAE" w:rsidP="008D6CAE">
      <w:pPr>
        <w:jc w:val="center"/>
        <w:rPr>
          <w:rFonts w:ascii="Times New Roman" w:hAnsi="Times New Roman" w:cs="Times New Roman"/>
          <w:lang w:val="en-US"/>
        </w:rPr>
      </w:pPr>
    </w:p>
    <w:p w14:paraId="4A546F09" w14:textId="77777777" w:rsidR="008D6CAE" w:rsidRPr="00340E74" w:rsidRDefault="008D6CAE" w:rsidP="008D6CAE">
      <w:pPr>
        <w:rPr>
          <w:rFonts w:ascii="Times New Roman" w:hAnsi="Times New Roman" w:cs="Times New Roman"/>
          <w:sz w:val="12"/>
          <w:szCs w:val="12"/>
          <w:lang w:val="en-US"/>
        </w:rPr>
      </w:pPr>
    </w:p>
    <w:p w14:paraId="24348703" w14:textId="77777777" w:rsidR="008D6CAE" w:rsidRPr="00C55389" w:rsidRDefault="008D6CAE" w:rsidP="008D6CAE">
      <w:pPr>
        <w:jc w:val="center"/>
        <w:rPr>
          <w:rFonts w:ascii="Times New Roman" w:hAnsi="Times New Roman" w:cs="Times New Roman"/>
          <w:b/>
          <w:bCs/>
          <w:lang w:val="en-US"/>
        </w:rPr>
      </w:pPr>
      <w:r w:rsidRPr="00C55389">
        <w:rPr>
          <w:rFonts w:ascii="Times New Roman" w:hAnsi="Times New Roman" w:cs="Times New Roman"/>
          <w:b/>
          <w:bCs/>
          <w:noProof/>
          <w:lang w:val="en-US"/>
        </w:rPr>
        <w:drawing>
          <wp:anchor distT="0" distB="0" distL="114300" distR="114300" simplePos="0" relativeHeight="251713536" behindDoc="1" locked="0" layoutInCell="1" allowOverlap="1" wp14:anchorId="5F4A8E98" wp14:editId="45B80CD3">
            <wp:simplePos x="0" y="0"/>
            <wp:positionH relativeFrom="column">
              <wp:posOffset>586740</wp:posOffset>
            </wp:positionH>
            <wp:positionV relativeFrom="paragraph">
              <wp:posOffset>254635</wp:posOffset>
            </wp:positionV>
            <wp:extent cx="4290060" cy="3426241"/>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290060" cy="3426241"/>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32"/>
          <w:szCs w:val="32"/>
          <w:lang w:val="en-US"/>
        </w:rPr>
        <w:t>E</w:t>
      </w:r>
      <w:r w:rsidRPr="00C55389">
        <w:rPr>
          <w:rFonts w:ascii="Times New Roman" w:hAnsi="Times New Roman" w:cs="Times New Roman"/>
          <w:b/>
          <w:bCs/>
          <w:sz w:val="32"/>
          <w:szCs w:val="32"/>
          <w:lang w:val="en-US"/>
        </w:rPr>
        <w:t>xposed Shore</w:t>
      </w:r>
    </w:p>
    <w:p w14:paraId="0E2C3BC2" w14:textId="77777777" w:rsidR="008D6CAE" w:rsidRDefault="008D6CAE" w:rsidP="008D6CAE">
      <w:pPr>
        <w:rPr>
          <w:rFonts w:ascii="Times New Roman" w:hAnsi="Times New Roman" w:cs="Times New Roman"/>
          <w:lang w:val="en-US"/>
        </w:rPr>
      </w:pPr>
    </w:p>
    <w:p w14:paraId="51FD47C2" w14:textId="77777777" w:rsidR="008D6CAE" w:rsidRDefault="008D6CAE" w:rsidP="008D6CAE">
      <w:pPr>
        <w:rPr>
          <w:rFonts w:ascii="Times New Roman" w:hAnsi="Times New Roman" w:cs="Times New Roman"/>
          <w:lang w:val="en-US"/>
        </w:rPr>
      </w:pPr>
    </w:p>
    <w:p w14:paraId="7CB6C5D9" w14:textId="77777777" w:rsidR="008D6CAE" w:rsidRDefault="008D6CAE" w:rsidP="008D6CAE">
      <w:pPr>
        <w:rPr>
          <w:rFonts w:ascii="Times New Roman" w:hAnsi="Times New Roman" w:cs="Times New Roman"/>
          <w:lang w:val="en-US"/>
        </w:rPr>
      </w:pPr>
    </w:p>
    <w:p w14:paraId="0AD11703" w14:textId="77777777" w:rsidR="008D6CAE" w:rsidRDefault="008D6CAE" w:rsidP="008D6CAE">
      <w:pPr>
        <w:rPr>
          <w:rFonts w:ascii="Times New Roman" w:hAnsi="Times New Roman" w:cs="Times New Roman"/>
          <w:lang w:val="en-US"/>
        </w:rPr>
      </w:pPr>
    </w:p>
    <w:p w14:paraId="126C8743" w14:textId="77777777" w:rsidR="008D6CAE" w:rsidRDefault="008D6CAE" w:rsidP="008D6CAE">
      <w:pPr>
        <w:rPr>
          <w:rFonts w:ascii="Times New Roman" w:hAnsi="Times New Roman" w:cs="Times New Roman"/>
          <w:lang w:val="en-US"/>
        </w:rPr>
      </w:pPr>
    </w:p>
    <w:p w14:paraId="688DDF84" w14:textId="77777777" w:rsidR="008D6CAE" w:rsidRDefault="008D6CAE" w:rsidP="008D6CAE">
      <w:pPr>
        <w:rPr>
          <w:rFonts w:ascii="Times New Roman" w:hAnsi="Times New Roman" w:cs="Times New Roman"/>
          <w:lang w:val="en-US"/>
        </w:rPr>
      </w:pPr>
    </w:p>
    <w:p w14:paraId="25C4C46A" w14:textId="77777777" w:rsidR="008D6CAE" w:rsidRDefault="008D6CAE" w:rsidP="008D6CAE">
      <w:pPr>
        <w:rPr>
          <w:rFonts w:ascii="Times New Roman" w:hAnsi="Times New Roman" w:cs="Times New Roman"/>
          <w:lang w:val="en-US"/>
        </w:rPr>
      </w:pPr>
    </w:p>
    <w:p w14:paraId="08AFDAD9" w14:textId="77777777" w:rsidR="008D6CAE" w:rsidRDefault="008D6CAE" w:rsidP="008D6CAE">
      <w:pPr>
        <w:rPr>
          <w:rFonts w:ascii="Times New Roman" w:hAnsi="Times New Roman" w:cs="Times New Roman"/>
          <w:lang w:val="en-US"/>
        </w:rPr>
      </w:pPr>
    </w:p>
    <w:p w14:paraId="5D6B5D1E" w14:textId="77777777" w:rsidR="008D6CAE" w:rsidRDefault="008D6CAE" w:rsidP="008D6CAE">
      <w:pPr>
        <w:rPr>
          <w:rFonts w:ascii="Times New Roman" w:hAnsi="Times New Roman" w:cs="Times New Roman"/>
          <w:lang w:val="en-US"/>
        </w:rPr>
      </w:pPr>
    </w:p>
    <w:p w14:paraId="7AE04121" w14:textId="77777777" w:rsidR="008D6CAE" w:rsidRDefault="008D6CAE" w:rsidP="008D6CAE">
      <w:pPr>
        <w:rPr>
          <w:rFonts w:ascii="Times New Roman" w:hAnsi="Times New Roman" w:cs="Times New Roman"/>
          <w:lang w:val="en-US"/>
        </w:rPr>
      </w:pPr>
    </w:p>
    <w:p w14:paraId="082F8B26" w14:textId="77777777" w:rsidR="008D6CAE" w:rsidRPr="00C55389" w:rsidRDefault="008D6CAE" w:rsidP="008D6CAE">
      <w:pPr>
        <w:rPr>
          <w:rFonts w:ascii="Times New Roman" w:hAnsi="Times New Roman" w:cs="Times New Roman"/>
          <w:lang w:val="en-US"/>
        </w:rPr>
      </w:pPr>
    </w:p>
    <w:p w14:paraId="22F9E389" w14:textId="77777777" w:rsidR="008D6CAE" w:rsidRPr="00C55389" w:rsidRDefault="008D6CAE" w:rsidP="008D6CAE">
      <w:pPr>
        <w:rPr>
          <w:rFonts w:ascii="Times New Roman" w:hAnsi="Times New Roman" w:cs="Times New Roman"/>
          <w:lang w:val="en-US"/>
        </w:rPr>
      </w:pPr>
    </w:p>
    <w:p w14:paraId="3489CE80" w14:textId="77777777" w:rsidR="008D6CAE" w:rsidRPr="00C55389" w:rsidRDefault="008D6CAE" w:rsidP="008D6CAE">
      <w:pPr>
        <w:rPr>
          <w:rFonts w:ascii="Times New Roman" w:hAnsi="Times New Roman" w:cs="Times New Roman"/>
          <w:b/>
          <w:bCs/>
          <w:lang w:val="en-US"/>
        </w:rPr>
      </w:pPr>
      <w:r w:rsidRPr="005F271D">
        <w:rPr>
          <w:rFonts w:ascii="Times New Roman" w:hAnsi="Times New Roman" w:cs="Times New Roman"/>
          <w:b/>
          <w:bCs/>
          <w:i/>
          <w:iCs/>
          <w:lang w:val="en-US"/>
        </w:rPr>
        <w:t>Figure 5.1</w:t>
      </w:r>
      <w:r w:rsidRPr="005F271D">
        <w:rPr>
          <w:rFonts w:ascii="Times New Roman" w:hAnsi="Times New Roman" w:cs="Times New Roman"/>
          <w:i/>
          <w:iCs/>
          <w:lang w:val="en-US"/>
        </w:rPr>
        <w:t xml:space="preserve"> The average foraging activity (proportion of snails foraging) of the offspring generation of a) wave-sheltered b) wave-exposed Nucella reared under </w:t>
      </w:r>
      <w:r w:rsidRPr="005F271D">
        <w:rPr>
          <w:rFonts w:ascii="Times New Roman" w:eastAsia="Times New Roman" w:hAnsi="Times New Roman" w:cs="Times New Roman"/>
          <w:i/>
          <w:iCs/>
        </w:rPr>
        <w:t>no risk (green), variable risk (orange) and constant risk (red) treatments. Values are means ±SE. Different letters</w:t>
      </w:r>
      <w:r w:rsidRPr="005F271D">
        <w:rPr>
          <w:rFonts w:ascii="Times New Roman" w:eastAsia="Times New Roman" w:hAnsi="Times New Roman" w:cs="Times New Roman"/>
          <w:b/>
          <w:i/>
          <w:iCs/>
        </w:rPr>
        <w:t xml:space="preserve"> </w:t>
      </w:r>
      <w:r w:rsidRPr="005F271D">
        <w:rPr>
          <w:rFonts w:ascii="Times New Roman" w:eastAsia="Times New Roman" w:hAnsi="Times New Roman" w:cs="Times New Roman"/>
          <w:i/>
          <w:iCs/>
        </w:rPr>
        <w:t>indicate significant differences (</w:t>
      </w:r>
      <w:r w:rsidRPr="005F271D">
        <w:rPr>
          <w:rFonts w:ascii="Times New Roman" w:hAnsi="Times New Roman" w:cs="Times New Roman"/>
          <w:i/>
          <w:iCs/>
        </w:rPr>
        <w:t>Tukey’s HSD,</w:t>
      </w:r>
      <w:r>
        <w:rPr>
          <w:rFonts w:ascii="Times New Roman" w:hAnsi="Times New Roman" w:cs="Times New Roman"/>
          <w:sz w:val="24"/>
          <w:szCs w:val="24"/>
        </w:rPr>
        <w:t xml:space="preserve"> </w:t>
      </w:r>
      <w:r w:rsidRPr="005F271D">
        <w:rPr>
          <w:rFonts w:ascii="Symbol" w:hAnsi="Symbol" w:cs="Times New Roman"/>
        </w:rPr>
        <w:t></w:t>
      </w:r>
      <w:r w:rsidRPr="005F271D">
        <w:rPr>
          <w:rFonts w:ascii="Times New Roman" w:hAnsi="Times New Roman" w:cs="Times New Roman"/>
          <w:i/>
          <w:iCs/>
        </w:rPr>
        <w:t>=0.05).</w:t>
      </w:r>
    </w:p>
    <w:p w14:paraId="6F836C8F" w14:textId="5D2A9A68" w:rsidR="00165418" w:rsidRPr="00165418" w:rsidRDefault="00165418" w:rsidP="00165418">
      <w:pPr>
        <w:spacing w:line="360" w:lineRule="auto"/>
        <w:ind w:firstLine="720"/>
        <w:jc w:val="both"/>
        <w:rPr>
          <w:rFonts w:ascii="Times New Roman" w:hAnsi="Times New Roman" w:cs="Times New Roman"/>
          <w:sz w:val="24"/>
          <w:szCs w:val="24"/>
        </w:rPr>
      </w:pPr>
      <w:r w:rsidRPr="00165418">
        <w:rPr>
          <w:rFonts w:ascii="Times New Roman" w:hAnsi="Times New Roman" w:cs="Times New Roman"/>
          <w:sz w:val="24"/>
          <w:szCs w:val="24"/>
        </w:rPr>
        <w:lastRenderedPageBreak/>
        <w:t xml:space="preserve">There was a distinct difference in how threat of predation affected the behaviour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from sheltered and exposed shores. Overall, the foraging behaviour of offspring of the wave-sheltered population was not influenced by either the risk experienced throughout development or the short-term predator treatments they were exposed to during the foraging experiment (Fig.</w:t>
      </w:r>
      <w:r w:rsidR="008D6CAE" w:rsidRPr="008D6CAE">
        <w:rPr>
          <w:rFonts w:ascii="Times New Roman" w:hAnsi="Times New Roman" w:cs="Times New Roman"/>
          <w:sz w:val="24"/>
          <w:szCs w:val="24"/>
        </w:rPr>
        <w:t xml:space="preserve"> </w:t>
      </w:r>
      <w:r w:rsidR="008D6CAE">
        <w:rPr>
          <w:rFonts w:ascii="Times New Roman" w:hAnsi="Times New Roman" w:cs="Times New Roman"/>
          <w:sz w:val="24"/>
          <w:szCs w:val="24"/>
        </w:rPr>
        <w:t>5.</w:t>
      </w:r>
      <w:r w:rsidRPr="00165418">
        <w:rPr>
          <w:rFonts w:ascii="Times New Roman" w:hAnsi="Times New Roman" w:cs="Times New Roman"/>
          <w:sz w:val="24"/>
          <w:szCs w:val="24"/>
        </w:rPr>
        <w:t xml:space="preserve">1 A, Table </w:t>
      </w:r>
      <w:r w:rsidR="008D6CAE">
        <w:rPr>
          <w:rFonts w:ascii="Times New Roman" w:hAnsi="Times New Roman" w:cs="Times New Roman"/>
          <w:sz w:val="24"/>
          <w:szCs w:val="24"/>
        </w:rPr>
        <w:t>5.3</w:t>
      </w:r>
      <w:r w:rsidRPr="00165418">
        <w:rPr>
          <w:rFonts w:ascii="Times New Roman" w:hAnsi="Times New Roman" w:cs="Times New Roman"/>
          <w:sz w:val="24"/>
          <w:szCs w:val="24"/>
        </w:rPr>
        <w:t>).  In contrast both of these types of predatory threat affected offspring from the wave-exposed population. Analysis of the foraging activity of offspring of the wave-exposed population, revealed an interaction between the developmental experience of risk and predator treatment (</w:t>
      </w:r>
      <w:r w:rsidRPr="00165418">
        <w:rPr>
          <w:rFonts w:ascii="Times New Roman" w:hAnsi="Times New Roman" w:cs="Times New Roman"/>
          <w:i/>
          <w:iCs/>
          <w:sz w:val="24"/>
          <w:szCs w:val="24"/>
        </w:rPr>
        <w:t>lm</w:t>
      </w:r>
      <w:r w:rsidRPr="00165418">
        <w:rPr>
          <w:rFonts w:ascii="Times New Roman" w:hAnsi="Times New Roman" w:cs="Times New Roman"/>
          <w:sz w:val="24"/>
          <w:szCs w:val="24"/>
        </w:rPr>
        <w:t>, F</w:t>
      </w:r>
      <w:r w:rsidRPr="00165418">
        <w:rPr>
          <w:rFonts w:ascii="Times New Roman" w:hAnsi="Times New Roman" w:cs="Times New Roman"/>
          <w:sz w:val="24"/>
          <w:szCs w:val="24"/>
          <w:vertAlign w:val="subscript"/>
        </w:rPr>
        <w:t xml:space="preserve">1,32 </w:t>
      </w:r>
      <w:r w:rsidRPr="00165418">
        <w:rPr>
          <w:rFonts w:ascii="Times New Roman" w:hAnsi="Times New Roman" w:cs="Times New Roman"/>
          <w:sz w:val="24"/>
          <w:szCs w:val="24"/>
        </w:rPr>
        <w:t xml:space="preserve">= 4.93, p = 0.003).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reared under the three risk regimes had similar foraging frequencies when not exposed to risk (Fig.</w:t>
      </w:r>
      <w:r w:rsidR="008D6CAE" w:rsidRPr="008D6CAE">
        <w:rPr>
          <w:rFonts w:ascii="Times New Roman" w:hAnsi="Times New Roman" w:cs="Times New Roman"/>
          <w:sz w:val="24"/>
          <w:szCs w:val="24"/>
        </w:rPr>
        <w:t xml:space="preserve"> </w:t>
      </w:r>
      <w:r w:rsidR="008D6CAE">
        <w:rPr>
          <w:rFonts w:ascii="Times New Roman" w:hAnsi="Times New Roman" w:cs="Times New Roman"/>
          <w:sz w:val="24"/>
          <w:szCs w:val="24"/>
        </w:rPr>
        <w:t>5.</w:t>
      </w:r>
      <w:r w:rsidRPr="00165418">
        <w:rPr>
          <w:rFonts w:ascii="Times New Roman" w:hAnsi="Times New Roman" w:cs="Times New Roman"/>
          <w:sz w:val="24"/>
          <w:szCs w:val="24"/>
        </w:rPr>
        <w:t xml:space="preserve">1 B) during the foraging experiment. Tukey post-hoc testing revealed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in the variable predator </w:t>
      </w:r>
      <w:r w:rsidR="00B0002C">
        <w:rPr>
          <w:rFonts w:ascii="Times New Roman" w:hAnsi="Times New Roman" w:cs="Times New Roman"/>
          <w:sz w:val="24"/>
          <w:szCs w:val="24"/>
        </w:rPr>
        <w:t xml:space="preserve">treatment </w:t>
      </w:r>
      <w:r w:rsidRPr="00165418">
        <w:rPr>
          <w:rFonts w:ascii="Times New Roman" w:hAnsi="Times New Roman" w:cs="Times New Roman"/>
          <w:sz w:val="24"/>
          <w:szCs w:val="24"/>
        </w:rPr>
        <w:t xml:space="preserve">that were reared under no risk conditions foraged less </w:t>
      </w:r>
      <w:r w:rsidRPr="00165418">
        <w:rPr>
          <w:rFonts w:ascii="Times New Roman" w:eastAsia="Times New Roman" w:hAnsi="Times New Roman" w:cs="Times New Roman"/>
          <w:sz w:val="24"/>
          <w:szCs w:val="24"/>
        </w:rPr>
        <w:t xml:space="preserve">(Tukey pairwise comparison: </w:t>
      </w:r>
      <w:r w:rsidRPr="00165418">
        <w:rPr>
          <w:rFonts w:ascii="Times New Roman" w:eastAsia="Times New Roman" w:hAnsi="Times New Roman" w:cs="Times New Roman"/>
          <w:i/>
          <w:iCs/>
          <w:sz w:val="24"/>
          <w:szCs w:val="24"/>
        </w:rPr>
        <w:t>p</w:t>
      </w:r>
      <w:r w:rsidRPr="00165418">
        <w:rPr>
          <w:rFonts w:ascii="Times New Roman" w:eastAsia="Times New Roman" w:hAnsi="Times New Roman" w:cs="Times New Roman"/>
          <w:sz w:val="24"/>
          <w:szCs w:val="24"/>
        </w:rPr>
        <w:t xml:space="preserve"> = 0.003), </w:t>
      </w:r>
      <w:r w:rsidRPr="00165418">
        <w:rPr>
          <w:rFonts w:ascii="Times New Roman" w:hAnsi="Times New Roman" w:cs="Times New Roman"/>
          <w:sz w:val="24"/>
          <w:szCs w:val="24"/>
        </w:rPr>
        <w:t xml:space="preserve">than those reared under a variable and constant risk treatment. Moreover,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in the constant predator treatment, foraged less frequently </w:t>
      </w:r>
      <w:r w:rsidRPr="00165418">
        <w:rPr>
          <w:rFonts w:ascii="Times New Roman" w:eastAsia="Times New Roman" w:hAnsi="Times New Roman" w:cs="Times New Roman"/>
          <w:sz w:val="24"/>
          <w:szCs w:val="24"/>
        </w:rPr>
        <w:t xml:space="preserve">(Tukey pairwise comparison: </w:t>
      </w:r>
      <w:r w:rsidRPr="00165418">
        <w:rPr>
          <w:rFonts w:ascii="Times New Roman" w:eastAsia="Times New Roman" w:hAnsi="Times New Roman" w:cs="Times New Roman"/>
          <w:i/>
          <w:iCs/>
          <w:sz w:val="24"/>
          <w:szCs w:val="24"/>
        </w:rPr>
        <w:t>p</w:t>
      </w:r>
      <w:r w:rsidRPr="00165418">
        <w:rPr>
          <w:rFonts w:ascii="Times New Roman" w:eastAsia="Times New Roman" w:hAnsi="Times New Roman" w:cs="Times New Roman"/>
          <w:sz w:val="24"/>
          <w:szCs w:val="24"/>
        </w:rPr>
        <w:t xml:space="preserve"> = 0.05), </w:t>
      </w:r>
      <w:r w:rsidRPr="00165418">
        <w:rPr>
          <w:rFonts w:ascii="Times New Roman" w:hAnsi="Times New Roman" w:cs="Times New Roman"/>
          <w:sz w:val="24"/>
          <w:szCs w:val="24"/>
        </w:rPr>
        <w:t>if they were reared under constant risk than if they experienced no risk or variable risk during development (Fig.</w:t>
      </w:r>
      <w:r w:rsidR="008D6CAE" w:rsidRPr="008D6CAE">
        <w:rPr>
          <w:rFonts w:ascii="Times New Roman" w:hAnsi="Times New Roman" w:cs="Times New Roman"/>
          <w:sz w:val="24"/>
          <w:szCs w:val="24"/>
        </w:rPr>
        <w:t xml:space="preserve"> </w:t>
      </w:r>
      <w:r w:rsidR="008D6CAE">
        <w:rPr>
          <w:rFonts w:ascii="Times New Roman" w:hAnsi="Times New Roman" w:cs="Times New Roman"/>
          <w:sz w:val="24"/>
          <w:szCs w:val="24"/>
        </w:rPr>
        <w:t>5.</w:t>
      </w:r>
      <w:r w:rsidRPr="00165418">
        <w:rPr>
          <w:rFonts w:ascii="Times New Roman" w:hAnsi="Times New Roman" w:cs="Times New Roman"/>
          <w:sz w:val="24"/>
          <w:szCs w:val="24"/>
        </w:rPr>
        <w:t xml:space="preserve">1 B). </w:t>
      </w:r>
    </w:p>
    <w:p w14:paraId="1FE8A2D0" w14:textId="2E1A96CC" w:rsidR="00165418" w:rsidRPr="00165418" w:rsidRDefault="00165418" w:rsidP="00165418">
      <w:pPr>
        <w:spacing w:line="360" w:lineRule="auto"/>
        <w:ind w:firstLine="720"/>
        <w:jc w:val="both"/>
        <w:rPr>
          <w:rFonts w:ascii="Times New Roman" w:hAnsi="Times New Roman" w:cs="Times New Roman"/>
          <w:sz w:val="24"/>
          <w:szCs w:val="24"/>
        </w:rPr>
      </w:pPr>
      <w:r w:rsidRPr="00165418">
        <w:rPr>
          <w:rFonts w:ascii="Times New Roman" w:hAnsi="Times New Roman" w:cs="Times New Roman"/>
          <w:sz w:val="24"/>
          <w:szCs w:val="24"/>
        </w:rPr>
        <w:t xml:space="preserve">Similarly, to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foraging behaviour, my analysis revealed that refuge use in wave-sheltered offspring was unaffected by any of the treatment combinations (Fig</w:t>
      </w:r>
      <w:r w:rsidR="00B0002C">
        <w:rPr>
          <w:rFonts w:ascii="Times New Roman" w:hAnsi="Times New Roman" w:cs="Times New Roman"/>
          <w:sz w:val="24"/>
          <w:szCs w:val="24"/>
        </w:rPr>
        <w:t xml:space="preserve"> 5</w:t>
      </w:r>
      <w:r w:rsidRPr="00165418">
        <w:rPr>
          <w:rFonts w:ascii="Times New Roman" w:hAnsi="Times New Roman" w:cs="Times New Roman"/>
          <w:sz w:val="24"/>
          <w:szCs w:val="24"/>
        </w:rPr>
        <w:t xml:space="preserve">.2 A, Table </w:t>
      </w:r>
      <w:r w:rsidR="008D6CAE">
        <w:rPr>
          <w:rFonts w:ascii="Times New Roman" w:hAnsi="Times New Roman" w:cs="Times New Roman"/>
          <w:sz w:val="24"/>
          <w:szCs w:val="24"/>
        </w:rPr>
        <w:t>5.3</w:t>
      </w:r>
      <w:r w:rsidRPr="00165418">
        <w:rPr>
          <w:rFonts w:ascii="Times New Roman" w:hAnsi="Times New Roman" w:cs="Times New Roman"/>
          <w:sz w:val="24"/>
          <w:szCs w:val="24"/>
        </w:rPr>
        <w:t xml:space="preserve">). Refuge use in wave-exposed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was influenced by the combined effect of both developmental risk and predator treatment (</w:t>
      </w:r>
      <w:r w:rsidRPr="00165418">
        <w:rPr>
          <w:rFonts w:ascii="Times New Roman" w:hAnsi="Times New Roman" w:cs="Times New Roman"/>
          <w:i/>
          <w:iCs/>
          <w:sz w:val="24"/>
          <w:szCs w:val="24"/>
        </w:rPr>
        <w:t>lm</w:t>
      </w:r>
      <w:r w:rsidRPr="00165418">
        <w:rPr>
          <w:rFonts w:ascii="Times New Roman" w:hAnsi="Times New Roman" w:cs="Times New Roman"/>
          <w:sz w:val="24"/>
          <w:szCs w:val="24"/>
        </w:rPr>
        <w:t>, F</w:t>
      </w:r>
      <w:r w:rsidRPr="00165418">
        <w:rPr>
          <w:rFonts w:ascii="Times New Roman" w:hAnsi="Times New Roman" w:cs="Times New Roman"/>
          <w:sz w:val="24"/>
          <w:szCs w:val="24"/>
          <w:vertAlign w:val="subscript"/>
        </w:rPr>
        <w:t xml:space="preserve">1,32 </w:t>
      </w:r>
      <w:r w:rsidRPr="00165418">
        <w:rPr>
          <w:rFonts w:ascii="Times New Roman" w:hAnsi="Times New Roman" w:cs="Times New Roman"/>
          <w:sz w:val="24"/>
          <w:szCs w:val="24"/>
        </w:rPr>
        <w:t xml:space="preserve">= 5.89, p &gt; 0.001).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reared under no risk conditions throughout development, selected the safety of a refuge more frequently when exposed to variable risk than when there was no risk </w:t>
      </w:r>
      <w:r w:rsidRPr="00165418">
        <w:rPr>
          <w:rFonts w:ascii="Times New Roman" w:eastAsia="Times New Roman" w:hAnsi="Times New Roman" w:cs="Times New Roman"/>
          <w:sz w:val="24"/>
          <w:szCs w:val="24"/>
        </w:rPr>
        <w:t xml:space="preserve">(Tukey pairwise comparison: </w:t>
      </w:r>
      <w:r w:rsidRPr="00165418">
        <w:rPr>
          <w:rFonts w:ascii="Times New Roman" w:eastAsia="Times New Roman" w:hAnsi="Times New Roman" w:cs="Times New Roman"/>
          <w:i/>
          <w:iCs/>
          <w:sz w:val="24"/>
          <w:szCs w:val="24"/>
        </w:rPr>
        <w:t>p</w:t>
      </w:r>
      <w:r w:rsidRPr="00165418">
        <w:rPr>
          <w:rFonts w:ascii="Times New Roman" w:eastAsia="Times New Roman" w:hAnsi="Times New Roman" w:cs="Times New Roman"/>
          <w:sz w:val="24"/>
          <w:szCs w:val="24"/>
        </w:rPr>
        <w:t xml:space="preserve"> = 0.003) </w:t>
      </w:r>
      <w:r w:rsidRPr="00165418">
        <w:rPr>
          <w:rFonts w:ascii="Times New Roman" w:hAnsi="Times New Roman" w:cs="Times New Roman"/>
          <w:sz w:val="24"/>
          <w:szCs w:val="24"/>
        </w:rPr>
        <w:t xml:space="preserve">or when the risk </w:t>
      </w:r>
      <w:r w:rsidRPr="00165418">
        <w:rPr>
          <w:rFonts w:ascii="Times New Roman" w:eastAsia="Times New Roman" w:hAnsi="Times New Roman" w:cs="Times New Roman"/>
          <w:sz w:val="24"/>
          <w:szCs w:val="24"/>
        </w:rPr>
        <w:t xml:space="preserve">was </w:t>
      </w:r>
      <w:r w:rsidRPr="00165418">
        <w:rPr>
          <w:rFonts w:ascii="Times New Roman" w:hAnsi="Times New Roman" w:cs="Times New Roman"/>
          <w:sz w:val="24"/>
          <w:szCs w:val="24"/>
        </w:rPr>
        <w:t>constant (</w:t>
      </w:r>
      <w:r w:rsidRPr="00165418">
        <w:rPr>
          <w:rFonts w:ascii="Times New Roman" w:eastAsia="Times New Roman" w:hAnsi="Times New Roman" w:cs="Times New Roman"/>
          <w:sz w:val="24"/>
          <w:szCs w:val="24"/>
        </w:rPr>
        <w:t xml:space="preserve">Tukey pairwise comparison: </w:t>
      </w:r>
      <w:r w:rsidRPr="00165418">
        <w:rPr>
          <w:rFonts w:ascii="Times New Roman" w:eastAsia="Times New Roman" w:hAnsi="Times New Roman" w:cs="Times New Roman"/>
          <w:i/>
          <w:iCs/>
          <w:sz w:val="24"/>
          <w:szCs w:val="24"/>
        </w:rPr>
        <w:t>p</w:t>
      </w:r>
      <w:r w:rsidRPr="00165418">
        <w:rPr>
          <w:rFonts w:ascii="Times New Roman" w:eastAsia="Times New Roman" w:hAnsi="Times New Roman" w:cs="Times New Roman"/>
          <w:sz w:val="24"/>
          <w:szCs w:val="24"/>
        </w:rPr>
        <w:t xml:space="preserve"> = 0.001)</w:t>
      </w:r>
      <w:r w:rsidRPr="00165418">
        <w:rPr>
          <w:rFonts w:ascii="Times New Roman" w:hAnsi="Times New Roman" w:cs="Times New Roman"/>
          <w:sz w:val="24"/>
          <w:szCs w:val="24"/>
        </w:rPr>
        <w:t xml:space="preserve">. </w:t>
      </w:r>
    </w:p>
    <w:p w14:paraId="3ABAB897" w14:textId="73579E23" w:rsidR="00165418" w:rsidRPr="00165418" w:rsidRDefault="00165418" w:rsidP="00165418">
      <w:pPr>
        <w:spacing w:line="360" w:lineRule="auto"/>
        <w:ind w:firstLine="720"/>
        <w:jc w:val="both"/>
        <w:rPr>
          <w:rFonts w:ascii="Times New Roman" w:hAnsi="Times New Roman" w:cs="Times New Roman"/>
          <w:sz w:val="24"/>
          <w:szCs w:val="24"/>
        </w:rPr>
      </w:pP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offspring of both populations consumed the same number of barnacles per mesocosm as well as consuming the same average size barnacle across all treatment combinations (Fig. </w:t>
      </w:r>
      <w:r w:rsidR="008D6CAE">
        <w:rPr>
          <w:rFonts w:ascii="Times New Roman" w:hAnsi="Times New Roman" w:cs="Times New Roman"/>
          <w:sz w:val="24"/>
          <w:szCs w:val="24"/>
        </w:rPr>
        <w:t>5.</w:t>
      </w:r>
      <w:r w:rsidRPr="00165418">
        <w:rPr>
          <w:rFonts w:ascii="Times New Roman" w:hAnsi="Times New Roman" w:cs="Times New Roman"/>
          <w:sz w:val="24"/>
          <w:szCs w:val="24"/>
        </w:rPr>
        <w:t xml:space="preserve">3 and </w:t>
      </w:r>
      <w:r w:rsidR="008D6CAE">
        <w:rPr>
          <w:rFonts w:ascii="Times New Roman" w:hAnsi="Times New Roman" w:cs="Times New Roman"/>
          <w:sz w:val="24"/>
          <w:szCs w:val="24"/>
        </w:rPr>
        <w:t>5.</w:t>
      </w:r>
      <w:r w:rsidRPr="00165418">
        <w:rPr>
          <w:rFonts w:ascii="Times New Roman" w:hAnsi="Times New Roman" w:cs="Times New Roman"/>
          <w:sz w:val="24"/>
          <w:szCs w:val="24"/>
        </w:rPr>
        <w:t xml:space="preserve">4). Overall, wave-exposed offspring consumed 26% fewer barnacles (mean 8.55 </w:t>
      </w:r>
      <w:r w:rsidRPr="00165418">
        <w:rPr>
          <w:rFonts w:ascii="Times New Roman" w:hAnsi="Times New Roman" w:cs="Times New Roman"/>
          <w:sz w:val="24"/>
          <w:szCs w:val="24"/>
          <w:shd w:val="clear" w:color="auto" w:fill="FFFFFF"/>
        </w:rPr>
        <w:t>±</w:t>
      </w:r>
      <w:r w:rsidRPr="00165418">
        <w:rPr>
          <w:rFonts w:ascii="Times New Roman" w:hAnsi="Times New Roman" w:cs="Times New Roman"/>
          <w:sz w:val="24"/>
          <w:szCs w:val="24"/>
        </w:rPr>
        <w:t xml:space="preserve"> 4.90 SD), that were on average 16% smaller (mean 2.175 mm </w:t>
      </w:r>
      <w:r w:rsidRPr="00165418">
        <w:rPr>
          <w:rFonts w:ascii="Times New Roman" w:hAnsi="Times New Roman" w:cs="Times New Roman"/>
          <w:sz w:val="24"/>
          <w:szCs w:val="24"/>
          <w:shd w:val="clear" w:color="auto" w:fill="FFFFFF"/>
        </w:rPr>
        <w:t>±</w:t>
      </w:r>
      <w:r w:rsidRPr="00165418">
        <w:rPr>
          <w:rFonts w:ascii="Times New Roman" w:hAnsi="Times New Roman" w:cs="Times New Roman"/>
          <w:sz w:val="24"/>
          <w:szCs w:val="24"/>
        </w:rPr>
        <w:t xml:space="preserve"> 0.373 SD) compared to those consumed by wave-sheltered counterparts (mean number of barnacles consumed 11.68 </w:t>
      </w:r>
      <w:r w:rsidRPr="00165418">
        <w:rPr>
          <w:rFonts w:ascii="Times New Roman" w:hAnsi="Times New Roman" w:cs="Times New Roman"/>
          <w:sz w:val="24"/>
          <w:szCs w:val="24"/>
          <w:shd w:val="clear" w:color="auto" w:fill="FFFFFF"/>
        </w:rPr>
        <w:t>±</w:t>
      </w:r>
      <w:r w:rsidRPr="00165418">
        <w:rPr>
          <w:rFonts w:ascii="Times New Roman" w:hAnsi="Times New Roman" w:cs="Times New Roman"/>
          <w:sz w:val="24"/>
          <w:szCs w:val="24"/>
        </w:rPr>
        <w:t xml:space="preserve"> 6.55 SD, average barnacle size 2.59 mm </w:t>
      </w:r>
      <w:r w:rsidRPr="00165418">
        <w:rPr>
          <w:rFonts w:ascii="Times New Roman" w:hAnsi="Times New Roman" w:cs="Times New Roman"/>
          <w:sz w:val="24"/>
          <w:szCs w:val="24"/>
          <w:shd w:val="clear" w:color="auto" w:fill="FFFFFF"/>
        </w:rPr>
        <w:t>±</w:t>
      </w:r>
      <w:r w:rsidRPr="00165418">
        <w:rPr>
          <w:rFonts w:ascii="Times New Roman" w:hAnsi="Times New Roman" w:cs="Times New Roman"/>
          <w:sz w:val="24"/>
          <w:szCs w:val="24"/>
        </w:rPr>
        <w:t xml:space="preserve"> 0.378 SD). However, although not significant, analysis revealed that the average size of barnacle consumed by wave-sheltered offspring tended to be affected by the predator treatment they were exposed to (</w:t>
      </w:r>
      <w:r w:rsidRPr="00165418">
        <w:rPr>
          <w:rFonts w:ascii="Times New Roman" w:hAnsi="Times New Roman" w:cs="Times New Roman"/>
          <w:i/>
          <w:iCs/>
          <w:sz w:val="24"/>
          <w:szCs w:val="24"/>
        </w:rPr>
        <w:t>lm</w:t>
      </w:r>
      <w:r w:rsidRPr="00165418">
        <w:rPr>
          <w:rFonts w:ascii="Times New Roman" w:hAnsi="Times New Roman" w:cs="Times New Roman"/>
          <w:sz w:val="24"/>
          <w:szCs w:val="24"/>
        </w:rPr>
        <w:t>, F</w:t>
      </w:r>
      <w:r w:rsidRPr="00165418">
        <w:rPr>
          <w:rFonts w:ascii="Times New Roman" w:hAnsi="Times New Roman" w:cs="Times New Roman"/>
          <w:sz w:val="24"/>
          <w:szCs w:val="24"/>
          <w:vertAlign w:val="subscript"/>
        </w:rPr>
        <w:t xml:space="preserve">1,32 </w:t>
      </w:r>
      <w:r w:rsidRPr="00165418">
        <w:rPr>
          <w:rFonts w:ascii="Times New Roman" w:hAnsi="Times New Roman" w:cs="Times New Roman"/>
          <w:sz w:val="24"/>
          <w:szCs w:val="24"/>
        </w:rPr>
        <w:t xml:space="preserve">= 3.08, p = 0.058), with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consuming the largest barnacles when exposed to the variable treatment, followed by no predator treatment and then finally the smallest barnacles were consumed in the constant predator treatment.</w:t>
      </w:r>
    </w:p>
    <w:p w14:paraId="61887863" w14:textId="77777777" w:rsidR="008D6CAE" w:rsidRPr="00C55389" w:rsidRDefault="008D6CAE" w:rsidP="008D6CAE">
      <w:pPr>
        <w:rPr>
          <w:rFonts w:ascii="Times New Roman" w:hAnsi="Times New Roman" w:cs="Times New Roman"/>
          <w:b/>
          <w:bCs/>
          <w:lang w:val="en-US"/>
        </w:rPr>
      </w:pPr>
    </w:p>
    <w:p w14:paraId="4B7F4AF3" w14:textId="77777777" w:rsidR="008D6CAE" w:rsidRPr="00C55389" w:rsidRDefault="008D6CAE" w:rsidP="008D6CAE">
      <w:pPr>
        <w:jc w:val="center"/>
        <w:rPr>
          <w:rFonts w:ascii="Times New Roman" w:hAnsi="Times New Roman" w:cs="Times New Roman"/>
          <w:b/>
          <w:bCs/>
          <w:sz w:val="32"/>
          <w:szCs w:val="32"/>
          <w:lang w:val="en-US"/>
        </w:rPr>
      </w:pPr>
      <w:r w:rsidRPr="00C55389">
        <w:rPr>
          <w:rFonts w:ascii="Times New Roman" w:hAnsi="Times New Roman" w:cs="Times New Roman"/>
          <w:noProof/>
          <w:lang w:val="en-US"/>
        </w:rPr>
        <w:drawing>
          <wp:anchor distT="0" distB="0" distL="114300" distR="114300" simplePos="0" relativeHeight="251715584" behindDoc="1" locked="0" layoutInCell="1" allowOverlap="1" wp14:anchorId="0ED20B9D" wp14:editId="2B145024">
            <wp:simplePos x="0" y="0"/>
            <wp:positionH relativeFrom="column">
              <wp:posOffset>558800</wp:posOffset>
            </wp:positionH>
            <wp:positionV relativeFrom="paragraph">
              <wp:posOffset>245745</wp:posOffset>
            </wp:positionV>
            <wp:extent cx="4454525" cy="3563620"/>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454525" cy="3563620"/>
                    </a:xfrm>
                    <a:prstGeom prst="rect">
                      <a:avLst/>
                    </a:prstGeom>
                    <a:noFill/>
                  </pic:spPr>
                </pic:pic>
              </a:graphicData>
            </a:graphic>
            <wp14:sizeRelH relativeFrom="margin">
              <wp14:pctWidth>0</wp14:pctWidth>
            </wp14:sizeRelH>
            <wp14:sizeRelV relativeFrom="margin">
              <wp14:pctHeight>0</wp14:pctHeight>
            </wp14:sizeRelV>
          </wp:anchor>
        </w:drawing>
      </w:r>
      <w:r w:rsidRPr="00C55389">
        <w:rPr>
          <w:rFonts w:ascii="Times New Roman" w:hAnsi="Times New Roman" w:cs="Times New Roman"/>
          <w:b/>
          <w:bCs/>
          <w:sz w:val="32"/>
          <w:szCs w:val="32"/>
          <w:lang w:val="en-US"/>
        </w:rPr>
        <w:t>Sheltered Shore</w:t>
      </w:r>
    </w:p>
    <w:p w14:paraId="6D6B3613" w14:textId="77777777" w:rsidR="008D6CAE" w:rsidRPr="00C55389" w:rsidRDefault="008D6CAE" w:rsidP="008D6CAE">
      <w:pPr>
        <w:jc w:val="center"/>
        <w:rPr>
          <w:rFonts w:ascii="Times New Roman" w:hAnsi="Times New Roman" w:cs="Times New Roman"/>
          <w:lang w:val="en-US"/>
        </w:rPr>
      </w:pPr>
    </w:p>
    <w:p w14:paraId="45066306" w14:textId="77777777" w:rsidR="008D6CAE" w:rsidRDefault="008D6CAE" w:rsidP="008D6CAE">
      <w:pPr>
        <w:jc w:val="center"/>
        <w:rPr>
          <w:rFonts w:ascii="Times New Roman" w:hAnsi="Times New Roman" w:cs="Times New Roman"/>
          <w:b/>
          <w:bCs/>
          <w:sz w:val="32"/>
          <w:szCs w:val="32"/>
          <w:lang w:val="en-US"/>
        </w:rPr>
      </w:pPr>
    </w:p>
    <w:p w14:paraId="2111BB38" w14:textId="77777777" w:rsidR="008D6CAE" w:rsidRDefault="008D6CAE" w:rsidP="008D6CAE">
      <w:pPr>
        <w:tabs>
          <w:tab w:val="left" w:pos="7720"/>
        </w:tabs>
        <w:rPr>
          <w:rFonts w:ascii="Times New Roman" w:hAnsi="Times New Roman" w:cs="Times New Roman"/>
          <w:b/>
          <w:bCs/>
          <w:sz w:val="32"/>
          <w:szCs w:val="32"/>
          <w:lang w:val="en-US"/>
        </w:rPr>
      </w:pPr>
      <w:r>
        <w:rPr>
          <w:rFonts w:ascii="Times New Roman" w:hAnsi="Times New Roman" w:cs="Times New Roman"/>
          <w:b/>
          <w:bCs/>
          <w:sz w:val="32"/>
          <w:szCs w:val="32"/>
          <w:lang w:val="en-US"/>
        </w:rPr>
        <w:tab/>
      </w:r>
    </w:p>
    <w:p w14:paraId="4048053F" w14:textId="77777777" w:rsidR="008D6CAE" w:rsidRDefault="008D6CAE" w:rsidP="008D6CAE">
      <w:pPr>
        <w:jc w:val="center"/>
        <w:rPr>
          <w:rFonts w:ascii="Times New Roman" w:hAnsi="Times New Roman" w:cs="Times New Roman"/>
          <w:b/>
          <w:bCs/>
          <w:sz w:val="32"/>
          <w:szCs w:val="32"/>
          <w:lang w:val="en-US"/>
        </w:rPr>
      </w:pPr>
    </w:p>
    <w:p w14:paraId="25FE1AAE" w14:textId="77777777" w:rsidR="008D6CAE" w:rsidRDefault="008D6CAE" w:rsidP="008D6CAE">
      <w:pPr>
        <w:jc w:val="center"/>
        <w:rPr>
          <w:rFonts w:ascii="Times New Roman" w:hAnsi="Times New Roman" w:cs="Times New Roman"/>
          <w:b/>
          <w:bCs/>
          <w:sz w:val="32"/>
          <w:szCs w:val="32"/>
          <w:lang w:val="en-US"/>
        </w:rPr>
      </w:pPr>
    </w:p>
    <w:p w14:paraId="2052420E" w14:textId="77777777" w:rsidR="008D6CAE" w:rsidRDefault="008D6CAE" w:rsidP="008D6CAE">
      <w:pPr>
        <w:jc w:val="center"/>
        <w:rPr>
          <w:rFonts w:ascii="Times New Roman" w:hAnsi="Times New Roman" w:cs="Times New Roman"/>
          <w:b/>
          <w:bCs/>
          <w:sz w:val="32"/>
          <w:szCs w:val="32"/>
          <w:lang w:val="en-US"/>
        </w:rPr>
      </w:pPr>
    </w:p>
    <w:p w14:paraId="0EBCD972" w14:textId="77777777" w:rsidR="008D6CAE" w:rsidRDefault="008D6CAE" w:rsidP="008D6CAE">
      <w:pPr>
        <w:jc w:val="center"/>
        <w:rPr>
          <w:rFonts w:ascii="Times New Roman" w:hAnsi="Times New Roman" w:cs="Times New Roman"/>
          <w:b/>
          <w:bCs/>
          <w:sz w:val="32"/>
          <w:szCs w:val="32"/>
          <w:lang w:val="en-US"/>
        </w:rPr>
      </w:pPr>
    </w:p>
    <w:p w14:paraId="7DEEB364" w14:textId="77777777" w:rsidR="008D6CAE" w:rsidRDefault="008D6CAE" w:rsidP="008D6CAE">
      <w:pPr>
        <w:jc w:val="center"/>
        <w:rPr>
          <w:rFonts w:ascii="Times New Roman" w:hAnsi="Times New Roman" w:cs="Times New Roman"/>
          <w:b/>
          <w:bCs/>
          <w:sz w:val="32"/>
          <w:szCs w:val="32"/>
          <w:lang w:val="en-US"/>
        </w:rPr>
      </w:pPr>
    </w:p>
    <w:p w14:paraId="49650062" w14:textId="77777777" w:rsidR="008D6CAE" w:rsidRDefault="008D6CAE" w:rsidP="008D6CAE">
      <w:pPr>
        <w:jc w:val="center"/>
        <w:rPr>
          <w:rFonts w:ascii="Times New Roman" w:hAnsi="Times New Roman" w:cs="Times New Roman"/>
          <w:b/>
          <w:bCs/>
          <w:sz w:val="32"/>
          <w:szCs w:val="32"/>
          <w:lang w:val="en-US"/>
        </w:rPr>
      </w:pPr>
    </w:p>
    <w:p w14:paraId="42CC8F96" w14:textId="77777777" w:rsidR="008D6CAE" w:rsidRDefault="008D6CAE" w:rsidP="008D6CAE">
      <w:pPr>
        <w:jc w:val="center"/>
        <w:rPr>
          <w:rFonts w:ascii="Times New Roman" w:hAnsi="Times New Roman" w:cs="Times New Roman"/>
          <w:b/>
          <w:bCs/>
          <w:sz w:val="32"/>
          <w:szCs w:val="32"/>
          <w:lang w:val="en-US"/>
        </w:rPr>
      </w:pPr>
    </w:p>
    <w:p w14:paraId="3CAD3B1E" w14:textId="77777777" w:rsidR="008D6CAE" w:rsidRDefault="008D6CAE" w:rsidP="008D6CAE">
      <w:pPr>
        <w:jc w:val="center"/>
        <w:rPr>
          <w:rFonts w:ascii="Times New Roman" w:hAnsi="Times New Roman" w:cs="Times New Roman"/>
          <w:b/>
          <w:bCs/>
          <w:sz w:val="32"/>
          <w:szCs w:val="32"/>
          <w:lang w:val="en-US"/>
        </w:rPr>
      </w:pPr>
      <w:r w:rsidRPr="00C55389">
        <w:rPr>
          <w:rFonts w:ascii="Times New Roman" w:hAnsi="Times New Roman" w:cs="Times New Roman"/>
          <w:noProof/>
          <w:lang w:val="en-US"/>
        </w:rPr>
        <w:drawing>
          <wp:anchor distT="0" distB="0" distL="114300" distR="114300" simplePos="0" relativeHeight="251721728" behindDoc="0" locked="0" layoutInCell="1" allowOverlap="1" wp14:anchorId="45534135" wp14:editId="25F956B6">
            <wp:simplePos x="0" y="0"/>
            <wp:positionH relativeFrom="column">
              <wp:posOffset>634385</wp:posOffset>
            </wp:positionH>
            <wp:positionV relativeFrom="paragraph">
              <wp:posOffset>272415</wp:posOffset>
            </wp:positionV>
            <wp:extent cx="4302430" cy="3441944"/>
            <wp:effectExtent l="0" t="0" r="3175" b="6350"/>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302430" cy="34419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5389">
        <w:rPr>
          <w:rFonts w:ascii="Times New Roman" w:hAnsi="Times New Roman" w:cs="Times New Roman"/>
          <w:b/>
          <w:bCs/>
          <w:sz w:val="32"/>
          <w:szCs w:val="32"/>
          <w:lang w:val="en-US"/>
        </w:rPr>
        <w:t xml:space="preserve">Exposed Shore </w:t>
      </w:r>
    </w:p>
    <w:p w14:paraId="5CC1CEA1" w14:textId="77777777" w:rsidR="008D6CAE" w:rsidRDefault="008D6CAE" w:rsidP="008D6CAE">
      <w:pPr>
        <w:rPr>
          <w:rFonts w:ascii="Times New Roman" w:hAnsi="Times New Roman" w:cs="Times New Roman"/>
          <w:lang w:val="en-US"/>
        </w:rPr>
      </w:pPr>
    </w:p>
    <w:p w14:paraId="1220E370" w14:textId="77777777" w:rsidR="008D6CAE" w:rsidRDefault="008D6CAE" w:rsidP="008D6CAE">
      <w:pPr>
        <w:rPr>
          <w:rFonts w:ascii="Times New Roman" w:hAnsi="Times New Roman" w:cs="Times New Roman"/>
          <w:lang w:val="en-US"/>
        </w:rPr>
      </w:pPr>
    </w:p>
    <w:p w14:paraId="12C1F736" w14:textId="77777777" w:rsidR="008D6CAE" w:rsidRDefault="008D6CAE" w:rsidP="008D6CAE">
      <w:pPr>
        <w:rPr>
          <w:rFonts w:ascii="Times New Roman" w:hAnsi="Times New Roman" w:cs="Times New Roman"/>
          <w:lang w:val="en-US"/>
        </w:rPr>
      </w:pPr>
    </w:p>
    <w:p w14:paraId="36359CF2" w14:textId="77777777" w:rsidR="008D6CAE" w:rsidRDefault="008D6CAE" w:rsidP="008D6CAE">
      <w:pPr>
        <w:rPr>
          <w:rFonts w:ascii="Times New Roman" w:hAnsi="Times New Roman" w:cs="Times New Roman"/>
          <w:lang w:val="en-US"/>
        </w:rPr>
      </w:pPr>
    </w:p>
    <w:p w14:paraId="41D2D0F2" w14:textId="77777777" w:rsidR="008D6CAE" w:rsidRDefault="008D6CAE" w:rsidP="008D6CAE">
      <w:pPr>
        <w:rPr>
          <w:rFonts w:ascii="Times New Roman" w:hAnsi="Times New Roman" w:cs="Times New Roman"/>
          <w:lang w:val="en-US"/>
        </w:rPr>
      </w:pPr>
    </w:p>
    <w:p w14:paraId="4FA6B65F" w14:textId="77777777" w:rsidR="008D6CAE" w:rsidRDefault="008D6CAE" w:rsidP="008D6CAE">
      <w:pPr>
        <w:rPr>
          <w:rFonts w:ascii="Times New Roman" w:hAnsi="Times New Roman" w:cs="Times New Roman"/>
          <w:lang w:val="en-US"/>
        </w:rPr>
      </w:pPr>
    </w:p>
    <w:p w14:paraId="49AF27EA" w14:textId="77777777" w:rsidR="008D6CAE" w:rsidRDefault="008D6CAE" w:rsidP="008D6CAE">
      <w:pPr>
        <w:rPr>
          <w:rFonts w:ascii="Times New Roman" w:hAnsi="Times New Roman" w:cs="Times New Roman"/>
          <w:lang w:val="en-US"/>
        </w:rPr>
      </w:pPr>
    </w:p>
    <w:p w14:paraId="5F9B07D5" w14:textId="77777777" w:rsidR="008D6CAE" w:rsidRDefault="008D6CAE" w:rsidP="008D6CAE">
      <w:pPr>
        <w:rPr>
          <w:rFonts w:ascii="Times New Roman" w:hAnsi="Times New Roman" w:cs="Times New Roman"/>
          <w:lang w:val="en-US"/>
        </w:rPr>
      </w:pPr>
    </w:p>
    <w:p w14:paraId="59886FB0" w14:textId="77777777" w:rsidR="008D6CAE" w:rsidRDefault="008D6CAE" w:rsidP="008D6CAE">
      <w:pPr>
        <w:rPr>
          <w:rFonts w:ascii="Times New Roman" w:hAnsi="Times New Roman" w:cs="Times New Roman"/>
          <w:lang w:val="en-US"/>
        </w:rPr>
      </w:pPr>
    </w:p>
    <w:p w14:paraId="62318FB2" w14:textId="77777777" w:rsidR="008D6CAE" w:rsidRDefault="008D6CAE" w:rsidP="008D6CAE">
      <w:pPr>
        <w:rPr>
          <w:rFonts w:ascii="Times New Roman" w:hAnsi="Times New Roman" w:cs="Times New Roman"/>
          <w:lang w:val="en-US"/>
        </w:rPr>
      </w:pPr>
    </w:p>
    <w:p w14:paraId="22629AEC" w14:textId="77777777" w:rsidR="008D6CAE" w:rsidRDefault="008D6CAE" w:rsidP="008D6CAE">
      <w:pPr>
        <w:rPr>
          <w:rFonts w:ascii="Times New Roman" w:hAnsi="Times New Roman" w:cs="Times New Roman"/>
          <w:lang w:val="en-US"/>
        </w:rPr>
      </w:pPr>
    </w:p>
    <w:p w14:paraId="3BDE21DB" w14:textId="77777777" w:rsidR="008D6CAE" w:rsidRDefault="008D6CAE" w:rsidP="008D6CAE">
      <w:pPr>
        <w:rPr>
          <w:rFonts w:ascii="Times New Roman" w:hAnsi="Times New Roman" w:cs="Times New Roman"/>
          <w:lang w:val="en-US"/>
        </w:rPr>
      </w:pPr>
    </w:p>
    <w:p w14:paraId="53C5AB65" w14:textId="77777777" w:rsidR="008D6CAE" w:rsidRDefault="008D6CAE" w:rsidP="008D6CAE">
      <w:pPr>
        <w:rPr>
          <w:rFonts w:ascii="Times New Roman" w:hAnsi="Times New Roman" w:cs="Times New Roman"/>
          <w:lang w:val="en-US"/>
        </w:rPr>
      </w:pPr>
    </w:p>
    <w:p w14:paraId="614D1D8D" w14:textId="77777777" w:rsidR="008D6CAE" w:rsidRPr="00C55389" w:rsidRDefault="008D6CAE" w:rsidP="008D6CAE">
      <w:pPr>
        <w:rPr>
          <w:rFonts w:ascii="Times New Roman" w:hAnsi="Times New Roman" w:cs="Times New Roman"/>
          <w:lang w:val="en-US"/>
        </w:rPr>
      </w:pPr>
      <w:r w:rsidRPr="005F271D">
        <w:rPr>
          <w:rFonts w:ascii="Times New Roman" w:hAnsi="Times New Roman" w:cs="Times New Roman"/>
          <w:b/>
          <w:bCs/>
          <w:lang w:val="en-US"/>
        </w:rPr>
        <w:t>Figure 5.2</w:t>
      </w:r>
      <w:r w:rsidRPr="005F271D">
        <w:rPr>
          <w:rFonts w:ascii="Times New Roman" w:hAnsi="Times New Roman" w:cs="Times New Roman"/>
          <w:lang w:val="en-US"/>
        </w:rPr>
        <w:t xml:space="preserve"> The average foraging activity (proportion of snails foraging) of the offspring generation of a) wave-sheltered b) wave-exposed </w:t>
      </w:r>
      <w:r w:rsidRPr="005F271D">
        <w:rPr>
          <w:rFonts w:ascii="Times New Roman" w:hAnsi="Times New Roman" w:cs="Times New Roman"/>
          <w:i/>
          <w:iCs/>
          <w:lang w:val="en-US"/>
        </w:rPr>
        <w:t>Nucella</w:t>
      </w:r>
      <w:r w:rsidRPr="005F271D">
        <w:rPr>
          <w:rFonts w:ascii="Times New Roman" w:hAnsi="Times New Roman" w:cs="Times New Roman"/>
          <w:lang w:val="en-US"/>
        </w:rPr>
        <w:t xml:space="preserve"> reared under different long-term risk regimes.</w:t>
      </w:r>
      <w:r w:rsidRPr="005F271D">
        <w:rPr>
          <w:rFonts w:ascii="Times New Roman" w:eastAsia="Times New Roman" w:hAnsi="Times New Roman" w:cs="Times New Roman"/>
        </w:rPr>
        <w:t xml:space="preserve"> Values are means ±SE. Different letters</w:t>
      </w:r>
      <w:r w:rsidRPr="005F271D">
        <w:rPr>
          <w:rFonts w:ascii="Times New Roman" w:eastAsia="Times New Roman" w:hAnsi="Times New Roman" w:cs="Times New Roman"/>
          <w:b/>
        </w:rPr>
        <w:t xml:space="preserve"> </w:t>
      </w:r>
      <w:r w:rsidRPr="005F271D">
        <w:rPr>
          <w:rFonts w:ascii="Times New Roman" w:eastAsia="Times New Roman" w:hAnsi="Times New Roman" w:cs="Times New Roman"/>
        </w:rPr>
        <w:t>indicate significant differences (</w:t>
      </w:r>
      <w:r w:rsidRPr="005F271D">
        <w:rPr>
          <w:rFonts w:ascii="Times New Roman" w:hAnsi="Times New Roman" w:cs="Times New Roman"/>
        </w:rPr>
        <w:t>Tukey’s HSD,</w:t>
      </w:r>
      <w:r>
        <w:rPr>
          <w:rFonts w:ascii="Times New Roman" w:hAnsi="Times New Roman" w:cs="Times New Roman"/>
          <w:sz w:val="24"/>
          <w:szCs w:val="24"/>
        </w:rPr>
        <w:t xml:space="preserve"> </w:t>
      </w:r>
      <w:r>
        <w:rPr>
          <w:rFonts w:ascii="Symbol" w:hAnsi="Symbol" w:cs="Times New Roman"/>
          <w:sz w:val="24"/>
          <w:szCs w:val="24"/>
        </w:rPr>
        <w:t></w:t>
      </w:r>
      <w:r>
        <w:rPr>
          <w:rFonts w:ascii="Times New Roman" w:hAnsi="Times New Roman" w:cs="Times New Roman"/>
          <w:sz w:val="24"/>
          <w:szCs w:val="24"/>
        </w:rPr>
        <w:t>=</w:t>
      </w:r>
      <w:r w:rsidRPr="005F271D">
        <w:rPr>
          <w:rFonts w:ascii="Times New Roman" w:hAnsi="Times New Roman" w:cs="Times New Roman"/>
          <w:i/>
          <w:iCs/>
        </w:rPr>
        <w:t>0.05).</w:t>
      </w:r>
    </w:p>
    <w:p w14:paraId="66739E96" w14:textId="77777777" w:rsidR="008D6CAE" w:rsidRPr="00C55389" w:rsidRDefault="008D6CAE" w:rsidP="008D6CAE">
      <w:pPr>
        <w:rPr>
          <w:rFonts w:ascii="Times New Roman" w:hAnsi="Times New Roman" w:cs="Times New Roman"/>
          <w:lang w:val="en-US"/>
        </w:rPr>
      </w:pPr>
    </w:p>
    <w:p w14:paraId="64557ABB" w14:textId="77777777" w:rsidR="008D6CAE" w:rsidRPr="00C55389" w:rsidRDefault="008D6CAE" w:rsidP="008D6CAE">
      <w:pPr>
        <w:jc w:val="center"/>
        <w:rPr>
          <w:rFonts w:ascii="Times New Roman" w:hAnsi="Times New Roman" w:cs="Times New Roman"/>
          <w:b/>
          <w:bCs/>
          <w:sz w:val="32"/>
          <w:szCs w:val="32"/>
          <w:lang w:val="en-US"/>
        </w:rPr>
      </w:pPr>
      <w:r w:rsidRPr="00C55389">
        <w:rPr>
          <w:rFonts w:ascii="Times New Roman" w:hAnsi="Times New Roman" w:cs="Times New Roman"/>
          <w:noProof/>
        </w:rPr>
        <w:lastRenderedPageBreak/>
        <w:drawing>
          <wp:anchor distT="0" distB="0" distL="114300" distR="114300" simplePos="0" relativeHeight="251716608" behindDoc="1" locked="0" layoutInCell="1" allowOverlap="1" wp14:anchorId="69805064" wp14:editId="7A990915">
            <wp:simplePos x="0" y="0"/>
            <wp:positionH relativeFrom="column">
              <wp:posOffset>565150</wp:posOffset>
            </wp:positionH>
            <wp:positionV relativeFrom="paragraph">
              <wp:posOffset>296545</wp:posOffset>
            </wp:positionV>
            <wp:extent cx="4513262" cy="3610610"/>
            <wp:effectExtent l="0" t="0" r="1905" b="8890"/>
            <wp:wrapNone/>
            <wp:docPr id="39" name="Picture 38">
              <a:extLst xmlns:a="http://schemas.openxmlformats.org/drawingml/2006/main">
                <a:ext uri="{FF2B5EF4-FFF2-40B4-BE49-F238E27FC236}">
                  <a16:creationId xmlns:a16="http://schemas.microsoft.com/office/drawing/2014/main" id="{F3DCC9D8-0E48-47F3-834A-B3BD45C57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F3DCC9D8-0E48-47F3-834A-B3BD45C57EFD}"/>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13262" cy="3610610"/>
                    </a:xfrm>
                    <a:prstGeom prst="rect">
                      <a:avLst/>
                    </a:prstGeom>
                  </pic:spPr>
                </pic:pic>
              </a:graphicData>
            </a:graphic>
            <wp14:sizeRelH relativeFrom="margin">
              <wp14:pctWidth>0</wp14:pctWidth>
            </wp14:sizeRelH>
            <wp14:sizeRelV relativeFrom="margin">
              <wp14:pctHeight>0</wp14:pctHeight>
            </wp14:sizeRelV>
          </wp:anchor>
        </w:drawing>
      </w:r>
      <w:r w:rsidRPr="00C55389">
        <w:rPr>
          <w:rFonts w:ascii="Times New Roman" w:hAnsi="Times New Roman" w:cs="Times New Roman"/>
          <w:b/>
          <w:bCs/>
          <w:sz w:val="32"/>
          <w:szCs w:val="32"/>
          <w:lang w:val="en-US"/>
        </w:rPr>
        <w:t>Sheltered Shore</w:t>
      </w:r>
    </w:p>
    <w:p w14:paraId="3E5237C4" w14:textId="77777777" w:rsidR="008D6CAE" w:rsidRDefault="008D6CAE" w:rsidP="008D6CAE">
      <w:pPr>
        <w:jc w:val="center"/>
        <w:rPr>
          <w:rFonts w:ascii="Times New Roman" w:hAnsi="Times New Roman" w:cs="Times New Roman"/>
          <w:b/>
          <w:bCs/>
          <w:sz w:val="32"/>
          <w:szCs w:val="32"/>
          <w:lang w:val="en-US"/>
        </w:rPr>
      </w:pPr>
    </w:p>
    <w:p w14:paraId="73324041" w14:textId="77777777" w:rsidR="008D6CAE" w:rsidRDefault="008D6CAE" w:rsidP="008D6CAE">
      <w:pPr>
        <w:jc w:val="center"/>
        <w:rPr>
          <w:rFonts w:ascii="Times New Roman" w:hAnsi="Times New Roman" w:cs="Times New Roman"/>
          <w:b/>
          <w:bCs/>
          <w:sz w:val="32"/>
          <w:szCs w:val="32"/>
          <w:lang w:val="en-US"/>
        </w:rPr>
      </w:pPr>
    </w:p>
    <w:p w14:paraId="69D7E696" w14:textId="77777777" w:rsidR="008D6CAE" w:rsidRDefault="008D6CAE" w:rsidP="008D6CAE">
      <w:pPr>
        <w:jc w:val="center"/>
        <w:rPr>
          <w:rFonts w:ascii="Times New Roman" w:hAnsi="Times New Roman" w:cs="Times New Roman"/>
          <w:b/>
          <w:bCs/>
          <w:sz w:val="32"/>
          <w:szCs w:val="32"/>
          <w:lang w:val="en-US"/>
        </w:rPr>
      </w:pPr>
    </w:p>
    <w:p w14:paraId="1AB5F4C4" w14:textId="77777777" w:rsidR="008D6CAE" w:rsidRDefault="008D6CAE" w:rsidP="008D6CAE">
      <w:pPr>
        <w:jc w:val="center"/>
        <w:rPr>
          <w:rFonts w:ascii="Times New Roman" w:hAnsi="Times New Roman" w:cs="Times New Roman"/>
          <w:b/>
          <w:bCs/>
          <w:sz w:val="32"/>
          <w:szCs w:val="32"/>
          <w:lang w:val="en-US"/>
        </w:rPr>
      </w:pPr>
    </w:p>
    <w:p w14:paraId="517BC8BC" w14:textId="77777777" w:rsidR="008D6CAE" w:rsidRDefault="008D6CAE" w:rsidP="008D6CAE">
      <w:pPr>
        <w:jc w:val="center"/>
        <w:rPr>
          <w:rFonts w:ascii="Times New Roman" w:hAnsi="Times New Roman" w:cs="Times New Roman"/>
          <w:b/>
          <w:bCs/>
          <w:sz w:val="32"/>
          <w:szCs w:val="32"/>
          <w:lang w:val="en-US"/>
        </w:rPr>
      </w:pPr>
    </w:p>
    <w:p w14:paraId="14D0C3B8" w14:textId="77777777" w:rsidR="008D6CAE" w:rsidRDefault="008D6CAE" w:rsidP="008D6CAE">
      <w:pPr>
        <w:jc w:val="center"/>
        <w:rPr>
          <w:rFonts w:ascii="Times New Roman" w:hAnsi="Times New Roman" w:cs="Times New Roman"/>
          <w:b/>
          <w:bCs/>
          <w:sz w:val="32"/>
          <w:szCs w:val="32"/>
          <w:lang w:val="en-US"/>
        </w:rPr>
      </w:pPr>
    </w:p>
    <w:p w14:paraId="27F12125" w14:textId="77777777" w:rsidR="008D6CAE" w:rsidRDefault="008D6CAE" w:rsidP="008D6CAE">
      <w:pPr>
        <w:jc w:val="center"/>
        <w:rPr>
          <w:rFonts w:ascii="Times New Roman" w:hAnsi="Times New Roman" w:cs="Times New Roman"/>
          <w:b/>
          <w:bCs/>
          <w:sz w:val="32"/>
          <w:szCs w:val="32"/>
          <w:lang w:val="en-US"/>
        </w:rPr>
      </w:pPr>
    </w:p>
    <w:p w14:paraId="68913DDD" w14:textId="77777777" w:rsidR="008D6CAE" w:rsidRDefault="008D6CAE" w:rsidP="008D6CAE">
      <w:pPr>
        <w:jc w:val="center"/>
        <w:rPr>
          <w:rFonts w:ascii="Times New Roman" w:hAnsi="Times New Roman" w:cs="Times New Roman"/>
          <w:b/>
          <w:bCs/>
          <w:sz w:val="32"/>
          <w:szCs w:val="32"/>
          <w:lang w:val="en-US"/>
        </w:rPr>
      </w:pPr>
    </w:p>
    <w:p w14:paraId="26FF34AF" w14:textId="77777777" w:rsidR="008D6CAE" w:rsidRDefault="008D6CAE" w:rsidP="008D6CAE">
      <w:pPr>
        <w:jc w:val="center"/>
        <w:rPr>
          <w:rFonts w:ascii="Times New Roman" w:hAnsi="Times New Roman" w:cs="Times New Roman"/>
          <w:b/>
          <w:bCs/>
          <w:sz w:val="32"/>
          <w:szCs w:val="32"/>
          <w:lang w:val="en-US"/>
        </w:rPr>
      </w:pPr>
    </w:p>
    <w:p w14:paraId="2794D88B" w14:textId="77777777" w:rsidR="008D6CAE" w:rsidRDefault="008D6CAE" w:rsidP="008D6CAE">
      <w:pPr>
        <w:rPr>
          <w:rFonts w:ascii="Times New Roman" w:hAnsi="Times New Roman" w:cs="Times New Roman"/>
          <w:b/>
          <w:bCs/>
          <w:sz w:val="32"/>
          <w:szCs w:val="32"/>
          <w:lang w:val="en-US"/>
        </w:rPr>
      </w:pPr>
    </w:p>
    <w:p w14:paraId="14442477" w14:textId="77777777" w:rsidR="008D6CAE" w:rsidRPr="00C55389" w:rsidRDefault="008D6CAE" w:rsidP="008D6CAE">
      <w:pPr>
        <w:jc w:val="center"/>
        <w:rPr>
          <w:rFonts w:ascii="Times New Roman" w:hAnsi="Times New Roman" w:cs="Times New Roman"/>
          <w:b/>
          <w:bCs/>
          <w:lang w:val="en-US"/>
        </w:rPr>
      </w:pPr>
      <w:r w:rsidRPr="00C55389">
        <w:rPr>
          <w:rFonts w:ascii="Times New Roman" w:hAnsi="Times New Roman" w:cs="Times New Roman"/>
          <w:noProof/>
          <w:lang w:val="en-US"/>
        </w:rPr>
        <w:drawing>
          <wp:anchor distT="0" distB="0" distL="114300" distR="114300" simplePos="0" relativeHeight="251722752" behindDoc="0" locked="0" layoutInCell="1" allowOverlap="1" wp14:anchorId="5BFE5507" wp14:editId="4710C4AF">
            <wp:simplePos x="0" y="0"/>
            <wp:positionH relativeFrom="column">
              <wp:posOffset>573700</wp:posOffset>
            </wp:positionH>
            <wp:positionV relativeFrom="paragraph">
              <wp:posOffset>325120</wp:posOffset>
            </wp:positionV>
            <wp:extent cx="4500000" cy="3600000"/>
            <wp:effectExtent l="0" t="0" r="0" b="635"/>
            <wp:wrapNone/>
            <wp:docPr id="40" name="Picture 40">
              <a:extLst xmlns:a="http://schemas.openxmlformats.org/drawingml/2006/main">
                <a:ext uri="{FF2B5EF4-FFF2-40B4-BE49-F238E27FC236}">
                  <a16:creationId xmlns:a16="http://schemas.microsoft.com/office/drawing/2014/main" id="{BD90149A-93BA-4E1D-B43C-6F8DD4FBCE5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BD90149A-93BA-4E1D-B43C-6F8DD4FBCE5C}"/>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500000" cy="3600000"/>
                    </a:xfrm>
                    <a:prstGeom prst="rect">
                      <a:avLst/>
                    </a:prstGeom>
                  </pic:spPr>
                </pic:pic>
              </a:graphicData>
            </a:graphic>
            <wp14:sizeRelH relativeFrom="margin">
              <wp14:pctWidth>0</wp14:pctWidth>
            </wp14:sizeRelH>
            <wp14:sizeRelV relativeFrom="margin">
              <wp14:pctHeight>0</wp14:pctHeight>
            </wp14:sizeRelV>
          </wp:anchor>
        </w:drawing>
      </w:r>
      <w:r w:rsidRPr="00C55389">
        <w:rPr>
          <w:rFonts w:ascii="Times New Roman" w:hAnsi="Times New Roman" w:cs="Times New Roman"/>
          <w:b/>
          <w:bCs/>
          <w:sz w:val="32"/>
          <w:szCs w:val="32"/>
          <w:lang w:val="en-US"/>
        </w:rPr>
        <w:t xml:space="preserve">Exposed Shore </w:t>
      </w:r>
    </w:p>
    <w:p w14:paraId="1537A626" w14:textId="77777777" w:rsidR="008D6CAE" w:rsidRPr="00C55389" w:rsidRDefault="008D6CAE" w:rsidP="008D6CAE">
      <w:pPr>
        <w:jc w:val="center"/>
        <w:rPr>
          <w:rFonts w:ascii="Times New Roman" w:hAnsi="Times New Roman" w:cs="Times New Roman"/>
          <w:b/>
          <w:bCs/>
          <w:lang w:val="en-US"/>
        </w:rPr>
      </w:pPr>
    </w:p>
    <w:p w14:paraId="12EDCD22" w14:textId="77777777" w:rsidR="008D6CAE" w:rsidRPr="00C55389" w:rsidRDefault="008D6CAE" w:rsidP="008D6CAE">
      <w:pPr>
        <w:rPr>
          <w:rFonts w:ascii="Times New Roman" w:hAnsi="Times New Roman" w:cs="Times New Roman"/>
          <w:lang w:val="en-US"/>
        </w:rPr>
      </w:pPr>
    </w:p>
    <w:p w14:paraId="47E35636" w14:textId="77777777" w:rsidR="008D6CAE" w:rsidRPr="00C55389" w:rsidRDefault="008D6CAE" w:rsidP="008D6CAE">
      <w:pPr>
        <w:rPr>
          <w:rFonts w:ascii="Times New Roman" w:hAnsi="Times New Roman" w:cs="Times New Roman"/>
          <w:lang w:val="en-US"/>
        </w:rPr>
      </w:pPr>
    </w:p>
    <w:p w14:paraId="776F2CAE" w14:textId="77777777" w:rsidR="008D6CAE" w:rsidRPr="00C55389" w:rsidRDefault="008D6CAE" w:rsidP="008D6CAE">
      <w:pPr>
        <w:rPr>
          <w:rFonts w:ascii="Times New Roman" w:hAnsi="Times New Roman" w:cs="Times New Roman"/>
          <w:lang w:val="en-US"/>
        </w:rPr>
      </w:pPr>
    </w:p>
    <w:p w14:paraId="7F1211F5" w14:textId="77777777" w:rsidR="008D6CAE" w:rsidRPr="00C55389" w:rsidRDefault="008D6CAE" w:rsidP="008D6CAE">
      <w:pPr>
        <w:rPr>
          <w:rFonts w:ascii="Times New Roman" w:hAnsi="Times New Roman" w:cs="Times New Roman"/>
          <w:lang w:val="en-US"/>
        </w:rPr>
      </w:pPr>
    </w:p>
    <w:p w14:paraId="7347E2DB" w14:textId="77777777" w:rsidR="008D6CAE" w:rsidRPr="00C55389" w:rsidRDefault="008D6CAE" w:rsidP="008D6CAE">
      <w:pPr>
        <w:rPr>
          <w:rFonts w:ascii="Times New Roman" w:hAnsi="Times New Roman" w:cs="Times New Roman"/>
          <w:lang w:val="en-US"/>
        </w:rPr>
      </w:pPr>
    </w:p>
    <w:p w14:paraId="27D6D955" w14:textId="77777777" w:rsidR="008D6CAE" w:rsidRPr="00C55389" w:rsidRDefault="008D6CAE" w:rsidP="008D6CAE">
      <w:pPr>
        <w:rPr>
          <w:rFonts w:ascii="Times New Roman" w:hAnsi="Times New Roman" w:cs="Times New Roman"/>
          <w:lang w:val="en-US"/>
        </w:rPr>
      </w:pPr>
    </w:p>
    <w:p w14:paraId="785C4966" w14:textId="77777777" w:rsidR="008D6CAE" w:rsidRPr="00C55389" w:rsidRDefault="008D6CAE" w:rsidP="008D6CAE">
      <w:pPr>
        <w:jc w:val="center"/>
        <w:rPr>
          <w:rFonts w:ascii="Times New Roman" w:hAnsi="Times New Roman" w:cs="Times New Roman"/>
          <w:lang w:val="en-US"/>
        </w:rPr>
      </w:pPr>
    </w:p>
    <w:p w14:paraId="0778BEC0" w14:textId="77777777" w:rsidR="008D6CAE" w:rsidRPr="00C55389" w:rsidRDefault="008D6CAE" w:rsidP="008D6CAE">
      <w:pPr>
        <w:rPr>
          <w:rFonts w:ascii="Times New Roman" w:hAnsi="Times New Roman" w:cs="Times New Roman"/>
          <w:lang w:val="en-US"/>
        </w:rPr>
      </w:pPr>
    </w:p>
    <w:p w14:paraId="3E3A866B" w14:textId="77777777" w:rsidR="008D6CAE" w:rsidRPr="00C55389" w:rsidRDefault="008D6CAE" w:rsidP="008D6CAE">
      <w:pPr>
        <w:rPr>
          <w:rFonts w:ascii="Times New Roman" w:hAnsi="Times New Roman" w:cs="Times New Roman"/>
          <w:lang w:val="en-US"/>
        </w:rPr>
      </w:pPr>
    </w:p>
    <w:p w14:paraId="66439953" w14:textId="77777777" w:rsidR="008D6CAE" w:rsidRDefault="008D6CAE" w:rsidP="008D6CAE">
      <w:pPr>
        <w:rPr>
          <w:rFonts w:ascii="Times New Roman" w:hAnsi="Times New Roman" w:cs="Times New Roman"/>
          <w:lang w:val="en-US"/>
        </w:rPr>
      </w:pPr>
    </w:p>
    <w:p w14:paraId="4A5DF8EB" w14:textId="77777777" w:rsidR="008D6CAE" w:rsidRPr="00C55389" w:rsidRDefault="008D6CAE" w:rsidP="008D6CAE">
      <w:pPr>
        <w:rPr>
          <w:rFonts w:ascii="Times New Roman" w:hAnsi="Times New Roman" w:cs="Times New Roman"/>
          <w:lang w:val="en-US"/>
        </w:rPr>
      </w:pPr>
    </w:p>
    <w:p w14:paraId="12231B34" w14:textId="77777777" w:rsidR="008D6CAE" w:rsidRDefault="008D6CAE" w:rsidP="008D6CAE">
      <w:pPr>
        <w:rPr>
          <w:rFonts w:ascii="Times New Roman" w:hAnsi="Times New Roman" w:cs="Times New Roman"/>
          <w:lang w:val="en-US"/>
        </w:rPr>
      </w:pPr>
    </w:p>
    <w:p w14:paraId="67D74679" w14:textId="16395B19" w:rsidR="008D6CAE" w:rsidRDefault="008D6CAE" w:rsidP="008D6CAE">
      <w:pPr>
        <w:rPr>
          <w:rFonts w:ascii="Times New Roman" w:hAnsi="Times New Roman" w:cs="Times New Roman"/>
          <w:i/>
          <w:iCs/>
        </w:rPr>
      </w:pPr>
      <w:r w:rsidRPr="005F271D">
        <w:rPr>
          <w:rFonts w:ascii="Times New Roman" w:hAnsi="Times New Roman" w:cs="Times New Roman"/>
          <w:b/>
          <w:bCs/>
          <w:i/>
          <w:iCs/>
          <w:lang w:val="en-US"/>
        </w:rPr>
        <w:t>Figure 5.3</w:t>
      </w:r>
      <w:r w:rsidRPr="005F271D">
        <w:rPr>
          <w:rFonts w:ascii="Times New Roman" w:hAnsi="Times New Roman" w:cs="Times New Roman"/>
          <w:i/>
          <w:iCs/>
          <w:lang w:val="en-US"/>
        </w:rPr>
        <w:t xml:space="preserve"> Average number of barnacles consumed by the offspring generation of a) wave-sheltered b) wave-exposed Nucella reared under different long-term risk regimes.</w:t>
      </w:r>
      <w:r w:rsidRPr="005F271D">
        <w:rPr>
          <w:rFonts w:ascii="Times New Roman" w:eastAsia="Times New Roman" w:hAnsi="Times New Roman" w:cs="Times New Roman"/>
          <w:i/>
          <w:iCs/>
        </w:rPr>
        <w:t xml:space="preserve"> Values are means ±SE. Different letters</w:t>
      </w:r>
      <w:r w:rsidRPr="005F271D">
        <w:rPr>
          <w:rFonts w:ascii="Times New Roman" w:eastAsia="Times New Roman" w:hAnsi="Times New Roman" w:cs="Times New Roman"/>
          <w:b/>
          <w:i/>
          <w:iCs/>
        </w:rPr>
        <w:t xml:space="preserve"> </w:t>
      </w:r>
      <w:r w:rsidRPr="005F271D">
        <w:rPr>
          <w:rFonts w:ascii="Times New Roman" w:eastAsia="Times New Roman" w:hAnsi="Times New Roman" w:cs="Times New Roman"/>
          <w:i/>
          <w:iCs/>
        </w:rPr>
        <w:t>indicate significant differences (</w:t>
      </w:r>
      <w:r w:rsidRPr="005F271D">
        <w:rPr>
          <w:rFonts w:ascii="Times New Roman" w:hAnsi="Times New Roman" w:cs="Times New Roman"/>
          <w:i/>
          <w:iCs/>
        </w:rPr>
        <w:t>Tukey’s HSD,</w:t>
      </w:r>
      <w:r>
        <w:rPr>
          <w:rFonts w:ascii="Times New Roman" w:hAnsi="Times New Roman" w:cs="Times New Roman"/>
          <w:sz w:val="24"/>
          <w:szCs w:val="24"/>
        </w:rPr>
        <w:t xml:space="preserve"> </w:t>
      </w:r>
      <w:r>
        <w:rPr>
          <w:rFonts w:ascii="Symbol" w:hAnsi="Symbol" w:cs="Times New Roman"/>
          <w:sz w:val="24"/>
          <w:szCs w:val="24"/>
        </w:rPr>
        <w:t></w:t>
      </w:r>
      <w:r>
        <w:rPr>
          <w:rFonts w:ascii="Times New Roman" w:hAnsi="Times New Roman" w:cs="Times New Roman"/>
          <w:sz w:val="24"/>
          <w:szCs w:val="24"/>
        </w:rPr>
        <w:t>=</w:t>
      </w:r>
      <w:r w:rsidRPr="005F271D">
        <w:rPr>
          <w:rFonts w:ascii="Times New Roman" w:hAnsi="Times New Roman" w:cs="Times New Roman"/>
          <w:i/>
          <w:iCs/>
        </w:rPr>
        <w:t>0.05).</w:t>
      </w:r>
    </w:p>
    <w:p w14:paraId="31687AF7" w14:textId="77777777" w:rsidR="008D6CAE" w:rsidRDefault="008D6CAE" w:rsidP="008D6CAE">
      <w:pPr>
        <w:rPr>
          <w:rFonts w:ascii="Times New Roman" w:hAnsi="Times New Roman" w:cs="Times New Roman"/>
          <w:lang w:val="en-US"/>
        </w:rPr>
      </w:pPr>
    </w:p>
    <w:p w14:paraId="3FD2A3BD" w14:textId="77777777" w:rsidR="008D6CAE" w:rsidRPr="00C55389" w:rsidRDefault="008D6CAE" w:rsidP="008D6CAE">
      <w:pPr>
        <w:jc w:val="center"/>
        <w:rPr>
          <w:rFonts w:ascii="Times New Roman" w:hAnsi="Times New Roman" w:cs="Times New Roman"/>
          <w:lang w:val="en-US"/>
        </w:rPr>
      </w:pPr>
      <w:r w:rsidRPr="00C55389">
        <w:rPr>
          <w:rFonts w:ascii="Times New Roman" w:hAnsi="Times New Roman" w:cs="Times New Roman"/>
          <w:noProof/>
        </w:rPr>
        <w:lastRenderedPageBreak/>
        <w:drawing>
          <wp:anchor distT="0" distB="0" distL="114300" distR="114300" simplePos="0" relativeHeight="251718656" behindDoc="1" locked="0" layoutInCell="1" allowOverlap="1" wp14:anchorId="695650ED" wp14:editId="2F6B8EC2">
            <wp:simplePos x="0" y="0"/>
            <wp:positionH relativeFrom="column">
              <wp:posOffset>539750</wp:posOffset>
            </wp:positionH>
            <wp:positionV relativeFrom="paragraph">
              <wp:posOffset>290195</wp:posOffset>
            </wp:positionV>
            <wp:extent cx="4500000" cy="3600000"/>
            <wp:effectExtent l="0" t="0" r="0" b="635"/>
            <wp:wrapNone/>
            <wp:docPr id="41" name="Picture 40">
              <a:extLst xmlns:a="http://schemas.openxmlformats.org/drawingml/2006/main">
                <a:ext uri="{FF2B5EF4-FFF2-40B4-BE49-F238E27FC236}">
                  <a16:creationId xmlns:a16="http://schemas.microsoft.com/office/drawing/2014/main" id="{A84D0E75-4D70-4324-A0B5-08275DD3F43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A84D0E75-4D70-4324-A0B5-08275DD3F439}"/>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00000" cy="3600000"/>
                    </a:xfrm>
                    <a:prstGeom prst="rect">
                      <a:avLst/>
                    </a:prstGeom>
                  </pic:spPr>
                </pic:pic>
              </a:graphicData>
            </a:graphic>
            <wp14:sizeRelH relativeFrom="margin">
              <wp14:pctWidth>0</wp14:pctWidth>
            </wp14:sizeRelH>
            <wp14:sizeRelV relativeFrom="margin">
              <wp14:pctHeight>0</wp14:pctHeight>
            </wp14:sizeRelV>
          </wp:anchor>
        </w:drawing>
      </w:r>
      <w:r w:rsidRPr="00C55389">
        <w:rPr>
          <w:rFonts w:ascii="Times New Roman" w:hAnsi="Times New Roman" w:cs="Times New Roman"/>
          <w:b/>
          <w:bCs/>
          <w:sz w:val="32"/>
          <w:szCs w:val="32"/>
          <w:lang w:val="en-US"/>
        </w:rPr>
        <w:t>Sheltered Shore</w:t>
      </w:r>
    </w:p>
    <w:p w14:paraId="0EE05BC9" w14:textId="77777777" w:rsidR="008D6CAE" w:rsidRDefault="008D6CAE" w:rsidP="008D6CAE">
      <w:pPr>
        <w:tabs>
          <w:tab w:val="left" w:pos="5460"/>
        </w:tabs>
        <w:rPr>
          <w:rFonts w:ascii="Times New Roman" w:hAnsi="Times New Roman" w:cs="Times New Roman"/>
          <w:lang w:val="en-US"/>
        </w:rPr>
      </w:pPr>
      <w:r>
        <w:rPr>
          <w:rFonts w:ascii="Times New Roman" w:hAnsi="Times New Roman" w:cs="Times New Roman"/>
          <w:lang w:val="en-US"/>
        </w:rPr>
        <w:tab/>
      </w:r>
    </w:p>
    <w:p w14:paraId="502DE47E" w14:textId="77777777" w:rsidR="008D6CAE" w:rsidRDefault="008D6CAE" w:rsidP="008D6CAE">
      <w:pPr>
        <w:rPr>
          <w:rFonts w:ascii="Times New Roman" w:hAnsi="Times New Roman" w:cs="Times New Roman"/>
          <w:lang w:val="en-US"/>
        </w:rPr>
      </w:pPr>
    </w:p>
    <w:p w14:paraId="0BA391A4" w14:textId="77777777" w:rsidR="008D6CAE" w:rsidRDefault="008D6CAE" w:rsidP="008D6CAE">
      <w:pPr>
        <w:rPr>
          <w:rFonts w:ascii="Times New Roman" w:hAnsi="Times New Roman" w:cs="Times New Roman"/>
          <w:lang w:val="en-US"/>
        </w:rPr>
      </w:pPr>
    </w:p>
    <w:p w14:paraId="1D16E838" w14:textId="77777777" w:rsidR="008D6CAE" w:rsidRDefault="008D6CAE" w:rsidP="008D6CAE">
      <w:pPr>
        <w:rPr>
          <w:rFonts w:ascii="Times New Roman" w:hAnsi="Times New Roman" w:cs="Times New Roman"/>
          <w:lang w:val="en-US"/>
        </w:rPr>
      </w:pPr>
    </w:p>
    <w:p w14:paraId="12D76332" w14:textId="77777777" w:rsidR="008D6CAE" w:rsidRDefault="008D6CAE" w:rsidP="008D6CAE">
      <w:pPr>
        <w:rPr>
          <w:rFonts w:ascii="Times New Roman" w:hAnsi="Times New Roman" w:cs="Times New Roman"/>
          <w:lang w:val="en-US"/>
        </w:rPr>
      </w:pPr>
    </w:p>
    <w:p w14:paraId="6C052724" w14:textId="77777777" w:rsidR="008D6CAE" w:rsidRDefault="008D6CAE" w:rsidP="008D6CAE">
      <w:pPr>
        <w:rPr>
          <w:rFonts w:ascii="Times New Roman" w:hAnsi="Times New Roman" w:cs="Times New Roman"/>
          <w:lang w:val="en-US"/>
        </w:rPr>
      </w:pPr>
    </w:p>
    <w:p w14:paraId="1CBB6FD7" w14:textId="77777777" w:rsidR="008D6CAE" w:rsidRDefault="008D6CAE" w:rsidP="008D6CAE">
      <w:pPr>
        <w:rPr>
          <w:rFonts w:ascii="Times New Roman" w:hAnsi="Times New Roman" w:cs="Times New Roman"/>
          <w:lang w:val="en-US"/>
        </w:rPr>
      </w:pPr>
    </w:p>
    <w:p w14:paraId="5DBE43F9" w14:textId="77777777" w:rsidR="008D6CAE" w:rsidRDefault="008D6CAE" w:rsidP="008D6CAE">
      <w:pPr>
        <w:rPr>
          <w:rFonts w:ascii="Times New Roman" w:hAnsi="Times New Roman" w:cs="Times New Roman"/>
          <w:lang w:val="en-US"/>
        </w:rPr>
      </w:pPr>
    </w:p>
    <w:p w14:paraId="6742A27D" w14:textId="77777777" w:rsidR="008D6CAE" w:rsidRDefault="008D6CAE" w:rsidP="008D6CAE">
      <w:pPr>
        <w:rPr>
          <w:rFonts w:ascii="Times New Roman" w:hAnsi="Times New Roman" w:cs="Times New Roman"/>
          <w:lang w:val="en-US"/>
        </w:rPr>
      </w:pPr>
    </w:p>
    <w:p w14:paraId="026078FE" w14:textId="77777777" w:rsidR="008D6CAE" w:rsidRDefault="008D6CAE" w:rsidP="008D6CAE">
      <w:pPr>
        <w:rPr>
          <w:rFonts w:ascii="Times New Roman" w:hAnsi="Times New Roman" w:cs="Times New Roman"/>
          <w:lang w:val="en-US"/>
        </w:rPr>
      </w:pPr>
    </w:p>
    <w:p w14:paraId="4A0E6B1C" w14:textId="77777777" w:rsidR="008D6CAE" w:rsidRDefault="008D6CAE" w:rsidP="008D6CAE">
      <w:pPr>
        <w:rPr>
          <w:rFonts w:ascii="Times New Roman" w:hAnsi="Times New Roman" w:cs="Times New Roman"/>
          <w:lang w:val="en-US"/>
        </w:rPr>
      </w:pPr>
    </w:p>
    <w:p w14:paraId="262FEBEA" w14:textId="77777777" w:rsidR="008D6CAE" w:rsidRDefault="008D6CAE" w:rsidP="008D6CAE">
      <w:pPr>
        <w:rPr>
          <w:rFonts w:ascii="Times New Roman" w:hAnsi="Times New Roman" w:cs="Times New Roman"/>
          <w:lang w:val="en-US"/>
        </w:rPr>
      </w:pPr>
    </w:p>
    <w:p w14:paraId="177A3937" w14:textId="77777777" w:rsidR="008D6CAE" w:rsidRDefault="008D6CAE" w:rsidP="008D6CAE">
      <w:pPr>
        <w:rPr>
          <w:rFonts w:ascii="Times New Roman" w:hAnsi="Times New Roman" w:cs="Times New Roman"/>
          <w:lang w:val="en-US"/>
        </w:rPr>
      </w:pPr>
    </w:p>
    <w:p w14:paraId="46F1B837" w14:textId="77777777" w:rsidR="008D6CAE" w:rsidRPr="00C55389" w:rsidRDefault="008D6CAE" w:rsidP="008D6CAE">
      <w:pPr>
        <w:jc w:val="center"/>
        <w:rPr>
          <w:rFonts w:ascii="Times New Roman" w:hAnsi="Times New Roman" w:cs="Times New Roman"/>
          <w:b/>
          <w:bCs/>
          <w:lang w:val="en-US"/>
        </w:rPr>
      </w:pPr>
      <w:r w:rsidRPr="00C55389">
        <w:rPr>
          <w:rFonts w:ascii="Times New Roman" w:hAnsi="Times New Roman" w:cs="Times New Roman"/>
          <w:noProof/>
          <w:lang w:val="en-US"/>
        </w:rPr>
        <w:drawing>
          <wp:anchor distT="0" distB="0" distL="114300" distR="114300" simplePos="0" relativeHeight="251717632" behindDoc="0" locked="0" layoutInCell="1" allowOverlap="1" wp14:anchorId="4C506937" wp14:editId="43E13A6C">
            <wp:simplePos x="0" y="0"/>
            <wp:positionH relativeFrom="column">
              <wp:posOffset>487045</wp:posOffset>
            </wp:positionH>
            <wp:positionV relativeFrom="paragraph">
              <wp:posOffset>311785</wp:posOffset>
            </wp:positionV>
            <wp:extent cx="4499610" cy="3599815"/>
            <wp:effectExtent l="0" t="0" r="0" b="63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499610" cy="3599815"/>
                    </a:xfrm>
                    <a:prstGeom prst="rect">
                      <a:avLst/>
                    </a:prstGeom>
                    <a:noFill/>
                  </pic:spPr>
                </pic:pic>
              </a:graphicData>
            </a:graphic>
            <wp14:sizeRelH relativeFrom="margin">
              <wp14:pctWidth>0</wp14:pctWidth>
            </wp14:sizeRelH>
            <wp14:sizeRelV relativeFrom="margin">
              <wp14:pctHeight>0</wp14:pctHeight>
            </wp14:sizeRelV>
          </wp:anchor>
        </w:drawing>
      </w:r>
      <w:r w:rsidRPr="00C55389">
        <w:rPr>
          <w:rFonts w:ascii="Times New Roman" w:hAnsi="Times New Roman" w:cs="Times New Roman"/>
          <w:b/>
          <w:bCs/>
          <w:sz w:val="32"/>
          <w:szCs w:val="32"/>
          <w:lang w:val="en-US"/>
        </w:rPr>
        <w:t xml:space="preserve">Exposed Shore </w:t>
      </w:r>
    </w:p>
    <w:p w14:paraId="4234E987" w14:textId="77777777" w:rsidR="008D6CAE" w:rsidRPr="00C55389" w:rsidRDefault="008D6CAE" w:rsidP="008D6CAE">
      <w:pPr>
        <w:rPr>
          <w:rFonts w:ascii="Times New Roman" w:hAnsi="Times New Roman" w:cs="Times New Roman"/>
          <w:lang w:val="en-US"/>
        </w:rPr>
      </w:pPr>
    </w:p>
    <w:p w14:paraId="02EFA7D4" w14:textId="77777777" w:rsidR="008D6CAE" w:rsidRPr="00C55389" w:rsidRDefault="008D6CAE" w:rsidP="008D6CAE">
      <w:pPr>
        <w:rPr>
          <w:rFonts w:ascii="Times New Roman" w:hAnsi="Times New Roman" w:cs="Times New Roman"/>
          <w:lang w:val="en-US"/>
        </w:rPr>
      </w:pPr>
    </w:p>
    <w:p w14:paraId="3F0623F1" w14:textId="77777777" w:rsidR="008D6CAE" w:rsidRPr="00C55389" w:rsidRDefault="008D6CAE" w:rsidP="008D6CAE">
      <w:pPr>
        <w:rPr>
          <w:rFonts w:ascii="Times New Roman" w:hAnsi="Times New Roman" w:cs="Times New Roman"/>
          <w:lang w:val="en-US"/>
        </w:rPr>
      </w:pPr>
    </w:p>
    <w:p w14:paraId="699DA9AB" w14:textId="77777777" w:rsidR="008D6CAE" w:rsidRPr="00C55389" w:rsidRDefault="008D6CAE" w:rsidP="008D6CAE">
      <w:pPr>
        <w:rPr>
          <w:rFonts w:ascii="Times New Roman" w:hAnsi="Times New Roman" w:cs="Times New Roman"/>
          <w:lang w:val="en-US"/>
        </w:rPr>
      </w:pPr>
    </w:p>
    <w:p w14:paraId="60830326" w14:textId="77777777" w:rsidR="008D6CAE" w:rsidRPr="00C55389" w:rsidRDefault="008D6CAE" w:rsidP="008D6CAE">
      <w:pPr>
        <w:rPr>
          <w:rFonts w:ascii="Times New Roman" w:hAnsi="Times New Roman" w:cs="Times New Roman"/>
          <w:lang w:val="en-US"/>
        </w:rPr>
      </w:pPr>
    </w:p>
    <w:p w14:paraId="1D1CB694" w14:textId="77777777" w:rsidR="008D6CAE" w:rsidRPr="00C55389" w:rsidRDefault="008D6CAE" w:rsidP="008D6CAE">
      <w:pPr>
        <w:rPr>
          <w:rFonts w:ascii="Times New Roman" w:hAnsi="Times New Roman" w:cs="Times New Roman"/>
          <w:lang w:val="en-US"/>
        </w:rPr>
      </w:pPr>
    </w:p>
    <w:p w14:paraId="71950336" w14:textId="77777777" w:rsidR="008D6CAE" w:rsidRPr="00C55389" w:rsidRDefault="008D6CAE" w:rsidP="008D6CAE">
      <w:pPr>
        <w:rPr>
          <w:rFonts w:ascii="Times New Roman" w:hAnsi="Times New Roman" w:cs="Times New Roman"/>
          <w:lang w:val="en-US"/>
        </w:rPr>
      </w:pPr>
    </w:p>
    <w:p w14:paraId="7CA91856" w14:textId="77777777" w:rsidR="008D6CAE" w:rsidRPr="00C55389" w:rsidRDefault="008D6CAE" w:rsidP="008D6CAE">
      <w:pPr>
        <w:rPr>
          <w:rFonts w:ascii="Times New Roman" w:hAnsi="Times New Roman" w:cs="Times New Roman"/>
          <w:lang w:val="en-US"/>
        </w:rPr>
      </w:pPr>
    </w:p>
    <w:p w14:paraId="7E17A6D5" w14:textId="77777777" w:rsidR="008D6CAE" w:rsidRPr="00C55389" w:rsidRDefault="008D6CAE" w:rsidP="008D6CAE">
      <w:pPr>
        <w:rPr>
          <w:rFonts w:ascii="Times New Roman" w:hAnsi="Times New Roman" w:cs="Times New Roman"/>
          <w:lang w:val="en-US"/>
        </w:rPr>
      </w:pPr>
    </w:p>
    <w:p w14:paraId="6C682280" w14:textId="77777777" w:rsidR="008D6CAE" w:rsidRPr="00C55389" w:rsidRDefault="008D6CAE" w:rsidP="008D6CAE">
      <w:pPr>
        <w:rPr>
          <w:rFonts w:ascii="Times New Roman" w:hAnsi="Times New Roman" w:cs="Times New Roman"/>
          <w:lang w:val="en-US"/>
        </w:rPr>
      </w:pPr>
    </w:p>
    <w:p w14:paraId="720082B5" w14:textId="77777777" w:rsidR="008D6CAE" w:rsidRDefault="008D6CAE" w:rsidP="008D6CAE">
      <w:pPr>
        <w:rPr>
          <w:rFonts w:ascii="Times New Roman" w:hAnsi="Times New Roman" w:cs="Times New Roman"/>
          <w:lang w:val="en-US"/>
        </w:rPr>
      </w:pPr>
    </w:p>
    <w:p w14:paraId="18A33D7C" w14:textId="77777777" w:rsidR="008D6CAE" w:rsidRPr="00C55389" w:rsidRDefault="008D6CAE" w:rsidP="008D6CAE">
      <w:pPr>
        <w:rPr>
          <w:rFonts w:ascii="Times New Roman" w:hAnsi="Times New Roman" w:cs="Times New Roman"/>
          <w:lang w:val="en-US"/>
        </w:rPr>
      </w:pPr>
    </w:p>
    <w:p w14:paraId="497A8EE5" w14:textId="77777777" w:rsidR="008D6CAE" w:rsidRPr="00C55389" w:rsidRDefault="008D6CAE" w:rsidP="008D6CAE">
      <w:pPr>
        <w:rPr>
          <w:rFonts w:ascii="Times New Roman" w:hAnsi="Times New Roman" w:cs="Times New Roman"/>
          <w:lang w:val="en-US"/>
        </w:rPr>
      </w:pPr>
    </w:p>
    <w:p w14:paraId="7DC8C0A7" w14:textId="10422801" w:rsidR="008D6CAE" w:rsidRDefault="008D6CAE" w:rsidP="008D6CAE">
      <w:pPr>
        <w:rPr>
          <w:rFonts w:ascii="Times New Roman" w:hAnsi="Times New Roman" w:cs="Times New Roman"/>
          <w:i/>
          <w:iCs/>
        </w:rPr>
      </w:pPr>
      <w:r w:rsidRPr="005F271D">
        <w:rPr>
          <w:rFonts w:ascii="Times New Roman" w:hAnsi="Times New Roman" w:cs="Times New Roman"/>
          <w:b/>
          <w:bCs/>
          <w:lang w:val="en-US"/>
        </w:rPr>
        <w:t>Figure 5.4</w:t>
      </w:r>
      <w:r w:rsidRPr="005F271D">
        <w:rPr>
          <w:rFonts w:ascii="Times New Roman" w:hAnsi="Times New Roman" w:cs="Times New Roman"/>
          <w:lang w:val="en-US"/>
        </w:rPr>
        <w:t xml:space="preserve"> Mean barnacle size consumed by offspring generation of a) wave-sheltered b) wave-exposed </w:t>
      </w:r>
      <w:r w:rsidRPr="005F271D">
        <w:rPr>
          <w:rFonts w:ascii="Times New Roman" w:hAnsi="Times New Roman" w:cs="Times New Roman"/>
          <w:i/>
          <w:iCs/>
          <w:lang w:val="en-US"/>
        </w:rPr>
        <w:t>Nucella</w:t>
      </w:r>
      <w:r w:rsidRPr="005F271D">
        <w:rPr>
          <w:rFonts w:ascii="Times New Roman" w:hAnsi="Times New Roman" w:cs="Times New Roman"/>
          <w:lang w:val="en-US"/>
        </w:rPr>
        <w:t xml:space="preserve"> reared under different long-term risk regimes.</w:t>
      </w:r>
      <w:r w:rsidRPr="005F271D">
        <w:rPr>
          <w:rFonts w:ascii="Times New Roman" w:eastAsia="Times New Roman" w:hAnsi="Times New Roman" w:cs="Times New Roman"/>
        </w:rPr>
        <w:t xml:space="preserve"> Values are means ±SE. Different letters</w:t>
      </w:r>
      <w:r w:rsidRPr="005F271D">
        <w:rPr>
          <w:rFonts w:ascii="Times New Roman" w:eastAsia="Times New Roman" w:hAnsi="Times New Roman" w:cs="Times New Roman"/>
          <w:b/>
        </w:rPr>
        <w:t xml:space="preserve"> </w:t>
      </w:r>
      <w:r w:rsidRPr="005F271D">
        <w:rPr>
          <w:rFonts w:ascii="Times New Roman" w:eastAsia="Times New Roman" w:hAnsi="Times New Roman" w:cs="Times New Roman"/>
        </w:rPr>
        <w:t>indicate significant differences (</w:t>
      </w:r>
      <w:r w:rsidRPr="005F271D">
        <w:rPr>
          <w:rFonts w:ascii="Times New Roman" w:hAnsi="Times New Roman" w:cs="Times New Roman"/>
        </w:rPr>
        <w:t>Tukey’s HSD,</w:t>
      </w:r>
      <w:r>
        <w:rPr>
          <w:rFonts w:ascii="Times New Roman" w:hAnsi="Times New Roman" w:cs="Times New Roman"/>
          <w:sz w:val="24"/>
          <w:szCs w:val="24"/>
        </w:rPr>
        <w:t xml:space="preserve"> </w:t>
      </w:r>
      <w:r>
        <w:rPr>
          <w:rFonts w:ascii="Symbol" w:hAnsi="Symbol" w:cs="Times New Roman"/>
          <w:sz w:val="24"/>
          <w:szCs w:val="24"/>
        </w:rPr>
        <w:t></w:t>
      </w:r>
      <w:r>
        <w:rPr>
          <w:rFonts w:ascii="Times New Roman" w:hAnsi="Times New Roman" w:cs="Times New Roman"/>
          <w:sz w:val="24"/>
          <w:szCs w:val="24"/>
        </w:rPr>
        <w:t>=</w:t>
      </w:r>
      <w:r w:rsidRPr="005F271D">
        <w:rPr>
          <w:rFonts w:ascii="Times New Roman" w:hAnsi="Times New Roman" w:cs="Times New Roman"/>
          <w:i/>
          <w:iCs/>
        </w:rPr>
        <w:t>0.05).</w:t>
      </w:r>
    </w:p>
    <w:p w14:paraId="550572C6" w14:textId="77777777" w:rsidR="008D6CAE" w:rsidRPr="00C55389" w:rsidRDefault="008D6CAE" w:rsidP="008D6CAE">
      <w:pPr>
        <w:rPr>
          <w:rFonts w:ascii="Times New Roman" w:hAnsi="Times New Roman" w:cs="Times New Roman"/>
          <w:lang w:val="en-US"/>
        </w:rPr>
      </w:pPr>
    </w:p>
    <w:p w14:paraId="1993C23A" w14:textId="4A0A046A" w:rsidR="008D6CAE" w:rsidRPr="005F271D" w:rsidRDefault="008D6CAE" w:rsidP="008D6CAE">
      <w:pPr>
        <w:rPr>
          <w:rFonts w:ascii="Times New Roman" w:hAnsi="Times New Roman" w:cs="Times New Roman"/>
          <w:i/>
          <w:iCs/>
        </w:rPr>
      </w:pPr>
      <w:r w:rsidRPr="005F271D">
        <w:rPr>
          <w:rFonts w:ascii="Times New Roman" w:hAnsi="Times New Roman" w:cs="Times New Roman"/>
          <w:b/>
          <w:bCs/>
          <w:i/>
          <w:iCs/>
        </w:rPr>
        <w:lastRenderedPageBreak/>
        <w:t>Table 5.</w:t>
      </w:r>
      <w:r>
        <w:rPr>
          <w:rFonts w:ascii="Times New Roman" w:hAnsi="Times New Roman" w:cs="Times New Roman"/>
          <w:b/>
          <w:bCs/>
          <w:i/>
          <w:iCs/>
        </w:rPr>
        <w:t>3</w:t>
      </w:r>
      <w:r w:rsidRPr="005F271D">
        <w:rPr>
          <w:rFonts w:ascii="Times New Roman" w:hAnsi="Times New Roman" w:cs="Times New Roman"/>
          <w:i/>
          <w:iCs/>
        </w:rPr>
        <w:t xml:space="preserve"> Summary of full linear mixed model results of foraging activity, refuge use, number of barnacles consumed, average size of barnacle consumed, and total amount of energy consumed by offspring from a wave-exposed and a wave-sheltered population of Nucella lapillus reared under different risk treatments. </w:t>
      </w:r>
    </w:p>
    <w:p w14:paraId="548EF2C7" w14:textId="77777777" w:rsidR="008D6CAE" w:rsidRPr="00C55389" w:rsidRDefault="008D6CAE" w:rsidP="008D6CAE">
      <w:pPr>
        <w:rPr>
          <w:rFonts w:ascii="Times New Roman" w:hAnsi="Times New Roman" w:cs="Times New Roman"/>
          <w:sz w:val="24"/>
          <w:szCs w:val="24"/>
        </w:rPr>
      </w:pPr>
      <w:r w:rsidRPr="005F271D">
        <w:rPr>
          <w:rFonts w:ascii="Times New Roman" w:hAnsi="Times New Roman" w:cs="Times New Roman"/>
          <w:i/>
          <w:iCs/>
          <w:noProof/>
          <w:sz w:val="20"/>
          <w:szCs w:val="20"/>
        </w:rPr>
        <mc:AlternateContent>
          <mc:Choice Requires="wps">
            <w:drawing>
              <wp:anchor distT="0" distB="0" distL="114300" distR="114300" simplePos="0" relativeHeight="251720704" behindDoc="0" locked="0" layoutInCell="1" allowOverlap="1" wp14:anchorId="328B1A1A" wp14:editId="1D751B42">
                <wp:simplePos x="0" y="0"/>
                <wp:positionH relativeFrom="margin">
                  <wp:posOffset>13335</wp:posOffset>
                </wp:positionH>
                <wp:positionV relativeFrom="paragraph">
                  <wp:posOffset>10307</wp:posOffset>
                </wp:positionV>
                <wp:extent cx="5670550"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5670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49BC7" id="Straight Connector 33"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5pt,.8pt" to="447.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" strokecolor="black [3200]" strokeweight="1.5pt">
                <v:stroke joinstyle="miter"/>
                <w10:wrap anchorx="margin"/>
              </v:line>
            </w:pict>
          </mc:Fallback>
        </mc:AlternateContent>
      </w:r>
      <w:r w:rsidRPr="00C55389">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30A37537" wp14:editId="09D48857">
                <wp:simplePos x="0" y="0"/>
                <wp:positionH relativeFrom="margin">
                  <wp:posOffset>-2540</wp:posOffset>
                </wp:positionH>
                <wp:positionV relativeFrom="paragraph">
                  <wp:posOffset>194945</wp:posOffset>
                </wp:positionV>
                <wp:extent cx="5697855" cy="13335"/>
                <wp:effectExtent l="0" t="0" r="36195" b="24765"/>
                <wp:wrapNone/>
                <wp:docPr id="34" name="Straight Connector 34"/>
                <wp:cNvGraphicFramePr/>
                <a:graphic xmlns:a="http://schemas.openxmlformats.org/drawingml/2006/main">
                  <a:graphicData uri="http://schemas.microsoft.com/office/word/2010/wordprocessingShape">
                    <wps:wsp>
                      <wps:cNvCnPr/>
                      <wps:spPr>
                        <a:xfrm>
                          <a:off x="0" y="0"/>
                          <a:ext cx="5697855" cy="133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5EB9F" id="Straight Connector 34"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15.35pt" to="448.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" strokecolor="black [3200]" strokeweight="1pt">
                <v:stroke joinstyle="miter"/>
                <w10:wrap anchorx="margin"/>
              </v:line>
            </w:pict>
          </mc:Fallback>
        </mc:AlternateContent>
      </w:r>
      <w:r w:rsidRPr="00C55389">
        <w:rPr>
          <w:rFonts w:ascii="Times New Roman" w:hAnsi="Times New Roman" w:cs="Times New Roman"/>
          <w:sz w:val="24"/>
          <w:szCs w:val="24"/>
        </w:rPr>
        <w:t>Response variable</w:t>
      </w:r>
      <w:r w:rsidRPr="00C55389">
        <w:rPr>
          <w:rFonts w:ascii="Times New Roman" w:hAnsi="Times New Roman" w:cs="Times New Roman"/>
          <w:sz w:val="24"/>
          <w:szCs w:val="24"/>
        </w:rPr>
        <w:tab/>
        <w:t>Effect</w:t>
      </w:r>
      <w:r w:rsidRPr="00C55389">
        <w:rPr>
          <w:rFonts w:ascii="Times New Roman" w:hAnsi="Times New Roman" w:cs="Times New Roman"/>
          <w:sz w:val="24"/>
          <w:szCs w:val="24"/>
        </w:rPr>
        <w:tab/>
      </w:r>
      <w:r w:rsidRPr="00C55389">
        <w:rPr>
          <w:rFonts w:ascii="Times New Roman" w:hAnsi="Times New Roman" w:cs="Times New Roman"/>
          <w:sz w:val="24"/>
          <w:szCs w:val="24"/>
        </w:rPr>
        <w:tab/>
      </w:r>
      <w:r w:rsidRPr="00C55389">
        <w:rPr>
          <w:rFonts w:ascii="Times New Roman" w:hAnsi="Times New Roman" w:cs="Times New Roman"/>
          <w:sz w:val="24"/>
          <w:szCs w:val="24"/>
        </w:rPr>
        <w:tab/>
      </w:r>
      <w:r w:rsidRPr="00C55389">
        <w:rPr>
          <w:rFonts w:ascii="Times New Roman" w:hAnsi="Times New Roman" w:cs="Times New Roman"/>
          <w:i/>
          <w:iCs/>
          <w:sz w:val="24"/>
          <w:szCs w:val="24"/>
        </w:rPr>
        <w:t>Df</w:t>
      </w:r>
      <w:r w:rsidRPr="00C55389">
        <w:rPr>
          <w:rFonts w:ascii="Times New Roman" w:hAnsi="Times New Roman" w:cs="Times New Roman"/>
          <w:sz w:val="24"/>
          <w:szCs w:val="24"/>
        </w:rPr>
        <w:tab/>
      </w:r>
      <w:r w:rsidRPr="00C55389">
        <w:rPr>
          <w:rFonts w:ascii="Times New Roman" w:hAnsi="Times New Roman" w:cs="Times New Roman"/>
          <w:sz w:val="24"/>
          <w:szCs w:val="24"/>
        </w:rPr>
        <w:tab/>
      </w:r>
      <w:r w:rsidRPr="00C55389">
        <w:rPr>
          <w:rFonts w:ascii="Times New Roman" w:hAnsi="Times New Roman" w:cs="Times New Roman"/>
          <w:i/>
          <w:iCs/>
          <w:sz w:val="24"/>
          <w:szCs w:val="24"/>
        </w:rPr>
        <w:t>F</w:t>
      </w:r>
      <w:r w:rsidRPr="00C55389">
        <w:rPr>
          <w:rFonts w:ascii="Times New Roman" w:hAnsi="Times New Roman" w:cs="Times New Roman"/>
          <w:i/>
          <w:iCs/>
          <w:sz w:val="24"/>
          <w:szCs w:val="24"/>
        </w:rPr>
        <w:tab/>
      </w:r>
      <w:r w:rsidRPr="00C55389">
        <w:rPr>
          <w:rFonts w:ascii="Times New Roman" w:hAnsi="Times New Roman" w:cs="Times New Roman"/>
          <w:i/>
          <w:iCs/>
          <w:sz w:val="24"/>
          <w:szCs w:val="24"/>
        </w:rPr>
        <w:tab/>
        <w:t>P</w:t>
      </w:r>
    </w:p>
    <w:p w14:paraId="0B048F9E" w14:textId="77777777" w:rsidR="008D6CAE" w:rsidRPr="002544B5" w:rsidRDefault="008D6CAE" w:rsidP="008D6CAE">
      <w:pPr>
        <w:spacing w:after="0"/>
        <w:rPr>
          <w:rFonts w:ascii="Times New Roman" w:hAnsi="Times New Roman" w:cs="Times New Roman"/>
          <w:b/>
          <w:bCs/>
          <w:sz w:val="32"/>
          <w:szCs w:val="32"/>
          <w:u w:val="single"/>
        </w:rPr>
      </w:pPr>
      <w:r w:rsidRPr="002544B5">
        <w:rPr>
          <w:rFonts w:ascii="Times New Roman" w:hAnsi="Times New Roman" w:cs="Times New Roman"/>
          <w:b/>
          <w:bCs/>
          <w:sz w:val="32"/>
          <w:szCs w:val="32"/>
          <w:u w:val="single"/>
        </w:rPr>
        <w:t xml:space="preserve">Sheltered shore </w:t>
      </w:r>
      <w:r w:rsidRPr="002544B5">
        <w:rPr>
          <w:rFonts w:ascii="Times New Roman" w:hAnsi="Times New Roman" w:cs="Times New Roman"/>
          <w:b/>
          <w:bCs/>
          <w:i/>
          <w:iCs/>
          <w:sz w:val="32"/>
          <w:szCs w:val="32"/>
          <w:u w:val="single"/>
        </w:rPr>
        <w:t>Nucella</w:t>
      </w:r>
      <w:r w:rsidRPr="002544B5">
        <w:rPr>
          <w:rFonts w:ascii="Times New Roman" w:hAnsi="Times New Roman" w:cs="Times New Roman"/>
          <w:b/>
          <w:bCs/>
          <w:sz w:val="32"/>
          <w:szCs w:val="32"/>
          <w:u w:val="single"/>
        </w:rPr>
        <w:t xml:space="preserve"> </w:t>
      </w:r>
    </w:p>
    <w:p w14:paraId="49065346" w14:textId="77777777" w:rsidR="008D6CAE" w:rsidRPr="00C55389" w:rsidRDefault="008D6CAE" w:rsidP="008D6CAE">
      <w:pPr>
        <w:spacing w:after="0"/>
        <w:rPr>
          <w:rFonts w:ascii="Times New Roman" w:hAnsi="Times New Roman" w:cs="Times New Roman"/>
          <w:sz w:val="20"/>
          <w:szCs w:val="20"/>
        </w:rPr>
      </w:pPr>
      <w:r w:rsidRPr="00FB5D22">
        <w:rPr>
          <w:rFonts w:ascii="Times New Roman" w:hAnsi="Times New Roman" w:cs="Times New Roman"/>
          <w:sz w:val="24"/>
          <w:szCs w:val="24"/>
        </w:rPr>
        <w:t>Foraging Activity</w:t>
      </w:r>
      <w:r w:rsidRPr="00C55389">
        <w:rPr>
          <w:rFonts w:ascii="Times New Roman" w:hAnsi="Times New Roman" w:cs="Times New Roman"/>
          <w:sz w:val="20"/>
          <w:szCs w:val="20"/>
        </w:rPr>
        <w:tab/>
        <w:t>Develop risk</w:t>
      </w:r>
      <w:r w:rsidRPr="00C55389">
        <w:rPr>
          <w:rFonts w:ascii="Times New Roman" w:hAnsi="Times New Roman" w:cs="Times New Roman"/>
          <w:sz w:val="20"/>
          <w:szCs w:val="20"/>
        </w:rPr>
        <w:tab/>
        <w:t xml:space="preserve"> </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0.281</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0.756</w:t>
      </w:r>
    </w:p>
    <w:p w14:paraId="12B58B16" w14:textId="77777777" w:rsidR="008D6CAE" w:rsidRPr="00C55389" w:rsidRDefault="008D6CAE" w:rsidP="008D6CAE">
      <w:pPr>
        <w:spacing w:after="0"/>
        <w:rPr>
          <w:rFonts w:ascii="Times New Roman" w:hAnsi="Times New Roman" w:cs="Times New Roman"/>
          <w:sz w:val="20"/>
          <w:szCs w:val="20"/>
        </w:rPr>
      </w:pPr>
      <w:r>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Predator Treatment</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1.032</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0.365</w:t>
      </w:r>
    </w:p>
    <w:p w14:paraId="59A5789F"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Pt x Dr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w:t>
      </w:r>
      <w:r w:rsidRPr="00C55389">
        <w:rPr>
          <w:rFonts w:ascii="Times New Roman" w:hAnsi="Times New Roman" w:cs="Times New Roman"/>
          <w:sz w:val="20"/>
          <w:szCs w:val="20"/>
        </w:rPr>
        <w:tab/>
      </w:r>
      <w:r w:rsidRPr="00C55389">
        <w:rPr>
          <w:rFonts w:ascii="Times New Roman" w:hAnsi="Times New Roman" w:cs="Times New Roman"/>
          <w:sz w:val="20"/>
          <w:szCs w:val="20"/>
        </w:rPr>
        <w:tab/>
        <w:t>1.468</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b/>
          <w:bCs/>
          <w:sz w:val="20"/>
          <w:szCs w:val="20"/>
        </w:rPr>
        <w:t xml:space="preserve">  </w:t>
      </w:r>
      <w:r w:rsidRPr="00C55389">
        <w:rPr>
          <w:rFonts w:ascii="Times New Roman" w:hAnsi="Times New Roman" w:cs="Times New Roman"/>
          <w:sz w:val="20"/>
          <w:szCs w:val="20"/>
        </w:rPr>
        <w:t>0.229</w:t>
      </w:r>
    </w:p>
    <w:p w14:paraId="3C115D5B"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Error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49</w:t>
      </w:r>
      <w:r w:rsidRPr="00C55389">
        <w:rPr>
          <w:rFonts w:ascii="Times New Roman" w:hAnsi="Times New Roman" w:cs="Times New Roman"/>
          <w:sz w:val="20"/>
          <w:szCs w:val="20"/>
        </w:rPr>
        <w:tab/>
      </w:r>
      <w:r w:rsidRPr="00C55389">
        <w:rPr>
          <w:rFonts w:ascii="Times New Roman" w:hAnsi="Times New Roman" w:cs="Times New Roman"/>
          <w:sz w:val="20"/>
          <w:szCs w:val="20"/>
        </w:rPr>
        <w:tab/>
        <w:t>105.9</w:t>
      </w:r>
      <w:r w:rsidRPr="00C55389">
        <w:rPr>
          <w:rFonts w:ascii="Times New Roman" w:hAnsi="Times New Roman" w:cs="Times New Roman"/>
          <w:sz w:val="20"/>
          <w:szCs w:val="20"/>
        </w:rPr>
        <w:tab/>
      </w:r>
      <w:r w:rsidRPr="00C55389">
        <w:rPr>
          <w:rFonts w:ascii="Times New Roman" w:hAnsi="Times New Roman" w:cs="Times New Roman"/>
          <w:sz w:val="20"/>
          <w:szCs w:val="20"/>
        </w:rPr>
        <w:tab/>
      </w:r>
    </w:p>
    <w:p w14:paraId="01372DA0" w14:textId="77777777" w:rsidR="008D6CAE" w:rsidRPr="00C55389" w:rsidRDefault="008D6CAE" w:rsidP="008D6CAE">
      <w:pPr>
        <w:spacing w:after="0"/>
        <w:rPr>
          <w:rFonts w:ascii="Times New Roman" w:hAnsi="Times New Roman" w:cs="Times New Roman"/>
          <w:sz w:val="20"/>
          <w:szCs w:val="20"/>
        </w:rPr>
      </w:pPr>
    </w:p>
    <w:p w14:paraId="3CDE0421" w14:textId="77777777" w:rsidR="008D6CAE" w:rsidRPr="00C55389" w:rsidRDefault="008D6CAE" w:rsidP="008D6CAE">
      <w:pPr>
        <w:spacing w:after="0"/>
        <w:rPr>
          <w:rFonts w:ascii="Times New Roman" w:hAnsi="Times New Roman" w:cs="Times New Roman"/>
          <w:sz w:val="20"/>
          <w:szCs w:val="20"/>
        </w:rPr>
      </w:pPr>
      <w:r w:rsidRPr="00FB5D22">
        <w:rPr>
          <w:rFonts w:ascii="Times New Roman" w:hAnsi="Times New Roman" w:cs="Times New Roman"/>
          <w:sz w:val="24"/>
          <w:szCs w:val="24"/>
        </w:rPr>
        <w:t>Refuge use</w:t>
      </w:r>
      <w:r w:rsidRPr="00C55389">
        <w:rPr>
          <w:rFonts w:ascii="Times New Roman" w:hAnsi="Times New Roman" w:cs="Times New Roman"/>
          <w:sz w:val="20"/>
          <w:szCs w:val="20"/>
        </w:rPr>
        <w:tab/>
      </w:r>
      <w:r w:rsidRPr="00C55389">
        <w:rPr>
          <w:rFonts w:ascii="Times New Roman" w:hAnsi="Times New Roman" w:cs="Times New Roman"/>
          <w:sz w:val="20"/>
          <w:szCs w:val="20"/>
        </w:rPr>
        <w:tab/>
        <w:t>Develop risk</w:t>
      </w:r>
      <w:r w:rsidRPr="00C55389">
        <w:rPr>
          <w:rFonts w:ascii="Times New Roman" w:hAnsi="Times New Roman" w:cs="Times New Roman"/>
          <w:sz w:val="20"/>
          <w:szCs w:val="20"/>
        </w:rPr>
        <w:tab/>
        <w:t xml:space="preserve"> </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0.85</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0.433</w:t>
      </w:r>
    </w:p>
    <w:p w14:paraId="2C5137E3" w14:textId="77777777" w:rsidR="008D6CAE" w:rsidRPr="00C55389" w:rsidRDefault="008D6CAE" w:rsidP="008D6CAE">
      <w:pPr>
        <w:spacing w:after="0"/>
        <w:ind w:firstLine="720"/>
        <w:rPr>
          <w:rFonts w:ascii="Times New Roman" w:hAnsi="Times New Roman" w:cs="Times New Roman"/>
          <w:sz w:val="20"/>
          <w:szCs w:val="20"/>
        </w:rPr>
      </w:pPr>
      <w:r w:rsidRPr="00C55389">
        <w:rPr>
          <w:rFonts w:ascii="Times New Roman" w:hAnsi="Times New Roman" w:cs="Times New Roman"/>
          <w:sz w:val="20"/>
          <w:szCs w:val="20"/>
        </w:rPr>
        <w:t xml:space="preserve"> </w:t>
      </w:r>
      <w:r w:rsidRPr="00C55389">
        <w:rPr>
          <w:rFonts w:ascii="Times New Roman" w:hAnsi="Times New Roman" w:cs="Times New Roman"/>
          <w:sz w:val="20"/>
          <w:szCs w:val="20"/>
        </w:rPr>
        <w:tab/>
      </w:r>
      <w:r w:rsidRPr="00C55389">
        <w:rPr>
          <w:rFonts w:ascii="Times New Roman" w:hAnsi="Times New Roman" w:cs="Times New Roman"/>
          <w:sz w:val="20"/>
          <w:szCs w:val="20"/>
        </w:rPr>
        <w:tab/>
        <w:t>Predator Treatment</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2.43</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0.101</w:t>
      </w:r>
    </w:p>
    <w:p w14:paraId="42D9D2DC"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Pt x Dr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w:t>
      </w:r>
      <w:r w:rsidRPr="00C55389">
        <w:rPr>
          <w:rFonts w:ascii="Times New Roman" w:hAnsi="Times New Roman" w:cs="Times New Roman"/>
          <w:sz w:val="20"/>
          <w:szCs w:val="20"/>
        </w:rPr>
        <w:tab/>
      </w:r>
      <w:r w:rsidRPr="00C55389">
        <w:rPr>
          <w:rFonts w:ascii="Times New Roman" w:hAnsi="Times New Roman" w:cs="Times New Roman"/>
          <w:sz w:val="20"/>
          <w:szCs w:val="20"/>
        </w:rPr>
        <w:tab/>
        <w:t>1.00</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b/>
          <w:bCs/>
          <w:sz w:val="20"/>
          <w:szCs w:val="20"/>
        </w:rPr>
        <w:t xml:space="preserve">  </w:t>
      </w:r>
      <w:r w:rsidRPr="00C55389">
        <w:rPr>
          <w:rFonts w:ascii="Times New Roman" w:hAnsi="Times New Roman" w:cs="Times New Roman"/>
          <w:sz w:val="20"/>
          <w:szCs w:val="20"/>
        </w:rPr>
        <w:t>0.418</w:t>
      </w:r>
    </w:p>
    <w:p w14:paraId="397B2221" w14:textId="77777777" w:rsidR="008D6CAE"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Error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49</w:t>
      </w:r>
      <w:r w:rsidRPr="00C55389">
        <w:rPr>
          <w:rFonts w:ascii="Times New Roman" w:hAnsi="Times New Roman" w:cs="Times New Roman"/>
          <w:sz w:val="20"/>
          <w:szCs w:val="20"/>
        </w:rPr>
        <w:tab/>
      </w:r>
      <w:r w:rsidRPr="00C55389">
        <w:rPr>
          <w:rFonts w:ascii="Times New Roman" w:hAnsi="Times New Roman" w:cs="Times New Roman"/>
          <w:sz w:val="20"/>
          <w:szCs w:val="20"/>
        </w:rPr>
        <w:tab/>
        <w:t>325.04</w:t>
      </w:r>
      <w:r w:rsidRPr="00C55389">
        <w:rPr>
          <w:rFonts w:ascii="Times New Roman" w:hAnsi="Times New Roman" w:cs="Times New Roman"/>
          <w:sz w:val="20"/>
          <w:szCs w:val="20"/>
        </w:rPr>
        <w:tab/>
      </w:r>
      <w:r w:rsidRPr="00C55389">
        <w:rPr>
          <w:rFonts w:ascii="Times New Roman" w:hAnsi="Times New Roman" w:cs="Times New Roman"/>
          <w:sz w:val="20"/>
          <w:szCs w:val="20"/>
        </w:rPr>
        <w:tab/>
      </w:r>
    </w:p>
    <w:p w14:paraId="43D92E85" w14:textId="77777777" w:rsidR="008D6CAE" w:rsidRDefault="008D6CAE" w:rsidP="008D6CAE">
      <w:pPr>
        <w:spacing w:after="0"/>
        <w:rPr>
          <w:rFonts w:ascii="Times New Roman" w:hAnsi="Times New Roman" w:cs="Times New Roman"/>
          <w:sz w:val="20"/>
          <w:szCs w:val="20"/>
        </w:rPr>
      </w:pPr>
    </w:p>
    <w:p w14:paraId="7DDA78AF" w14:textId="77777777" w:rsidR="008D6CAE" w:rsidRPr="00C55389" w:rsidRDefault="008D6CAE" w:rsidP="008D6CAE">
      <w:pPr>
        <w:spacing w:after="0"/>
        <w:rPr>
          <w:rFonts w:ascii="Times New Roman" w:hAnsi="Times New Roman" w:cs="Times New Roman"/>
          <w:sz w:val="20"/>
          <w:szCs w:val="20"/>
        </w:rPr>
      </w:pPr>
      <w:r w:rsidRPr="00FB5D22">
        <w:rPr>
          <w:rFonts w:ascii="Times New Roman" w:hAnsi="Times New Roman" w:cs="Times New Roman"/>
          <w:sz w:val="24"/>
          <w:szCs w:val="24"/>
        </w:rPr>
        <w:t>Barnacles consumed</w:t>
      </w:r>
      <w:r w:rsidRPr="00C55389">
        <w:rPr>
          <w:rFonts w:ascii="Times New Roman" w:hAnsi="Times New Roman" w:cs="Times New Roman"/>
          <w:sz w:val="20"/>
          <w:szCs w:val="20"/>
        </w:rPr>
        <w:tab/>
        <w:t>Develop risk</w:t>
      </w:r>
      <w:r w:rsidRPr="00C55389">
        <w:rPr>
          <w:rFonts w:ascii="Times New Roman" w:hAnsi="Times New Roman" w:cs="Times New Roman"/>
          <w:sz w:val="20"/>
          <w:szCs w:val="20"/>
        </w:rPr>
        <w:tab/>
        <w:t xml:space="preserve"> </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0.19</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0.829</w:t>
      </w:r>
    </w:p>
    <w:p w14:paraId="4154BFA5" w14:textId="77777777" w:rsidR="008D6CAE" w:rsidRPr="00C55389" w:rsidRDefault="008D6CAE" w:rsidP="008D6CAE">
      <w:pPr>
        <w:spacing w:after="0"/>
        <w:ind w:firstLine="720"/>
        <w:rPr>
          <w:rFonts w:ascii="Times New Roman" w:hAnsi="Times New Roman" w:cs="Times New Roman"/>
          <w:sz w:val="20"/>
          <w:szCs w:val="20"/>
        </w:rPr>
      </w:pPr>
      <w:r w:rsidRPr="00C55389">
        <w:rPr>
          <w:rFonts w:ascii="Times New Roman" w:hAnsi="Times New Roman" w:cs="Times New Roman"/>
          <w:sz w:val="20"/>
          <w:szCs w:val="20"/>
        </w:rPr>
        <w:t xml:space="preserve"> </w:t>
      </w:r>
      <w:r w:rsidRPr="00C55389">
        <w:rPr>
          <w:rFonts w:ascii="Times New Roman" w:hAnsi="Times New Roman" w:cs="Times New Roman"/>
          <w:sz w:val="20"/>
          <w:szCs w:val="20"/>
        </w:rPr>
        <w:tab/>
      </w:r>
      <w:r w:rsidRPr="00C55389">
        <w:rPr>
          <w:rFonts w:ascii="Times New Roman" w:hAnsi="Times New Roman" w:cs="Times New Roman"/>
          <w:sz w:val="20"/>
          <w:szCs w:val="20"/>
        </w:rPr>
        <w:tab/>
        <w:t>Predator Treatment</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0.39</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0.681</w:t>
      </w:r>
    </w:p>
    <w:p w14:paraId="6B48F056"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Pt x Dr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w:t>
      </w:r>
      <w:r w:rsidRPr="00C55389">
        <w:rPr>
          <w:rFonts w:ascii="Times New Roman" w:hAnsi="Times New Roman" w:cs="Times New Roman"/>
          <w:sz w:val="20"/>
          <w:szCs w:val="20"/>
        </w:rPr>
        <w:tab/>
      </w:r>
      <w:r w:rsidRPr="00C55389">
        <w:rPr>
          <w:rFonts w:ascii="Times New Roman" w:hAnsi="Times New Roman" w:cs="Times New Roman"/>
          <w:sz w:val="20"/>
          <w:szCs w:val="20"/>
        </w:rPr>
        <w:tab/>
        <w:t>0.744</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b/>
          <w:bCs/>
          <w:sz w:val="20"/>
          <w:szCs w:val="20"/>
        </w:rPr>
        <w:t xml:space="preserve">  </w:t>
      </w:r>
      <w:r w:rsidRPr="00C55389">
        <w:rPr>
          <w:rFonts w:ascii="Times New Roman" w:hAnsi="Times New Roman" w:cs="Times New Roman"/>
          <w:sz w:val="20"/>
          <w:szCs w:val="20"/>
        </w:rPr>
        <w:t>0.568</w:t>
      </w:r>
    </w:p>
    <w:p w14:paraId="6838F373"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Error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38</w:t>
      </w:r>
      <w:r w:rsidRPr="00C55389">
        <w:rPr>
          <w:rFonts w:ascii="Times New Roman" w:hAnsi="Times New Roman" w:cs="Times New Roman"/>
          <w:sz w:val="20"/>
          <w:szCs w:val="20"/>
        </w:rPr>
        <w:tab/>
      </w:r>
      <w:r w:rsidRPr="00C55389">
        <w:rPr>
          <w:rFonts w:ascii="Times New Roman" w:hAnsi="Times New Roman" w:cs="Times New Roman"/>
          <w:sz w:val="20"/>
          <w:szCs w:val="20"/>
        </w:rPr>
        <w:tab/>
        <w:t>325.04</w:t>
      </w:r>
      <w:r w:rsidRPr="00C55389">
        <w:rPr>
          <w:rFonts w:ascii="Times New Roman" w:hAnsi="Times New Roman" w:cs="Times New Roman"/>
          <w:sz w:val="20"/>
          <w:szCs w:val="20"/>
        </w:rPr>
        <w:tab/>
      </w:r>
      <w:r w:rsidRPr="00C55389">
        <w:rPr>
          <w:rFonts w:ascii="Times New Roman" w:hAnsi="Times New Roman" w:cs="Times New Roman"/>
          <w:sz w:val="20"/>
          <w:szCs w:val="20"/>
        </w:rPr>
        <w:tab/>
      </w:r>
    </w:p>
    <w:p w14:paraId="6BE0654E"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p>
    <w:p w14:paraId="1A9B5C12" w14:textId="77777777" w:rsidR="008D6CAE" w:rsidRPr="00C55389" w:rsidRDefault="008D6CAE" w:rsidP="008D6CAE">
      <w:pPr>
        <w:spacing w:after="0"/>
        <w:rPr>
          <w:rFonts w:ascii="Times New Roman" w:hAnsi="Times New Roman" w:cs="Times New Roman"/>
          <w:sz w:val="20"/>
          <w:szCs w:val="20"/>
        </w:rPr>
      </w:pPr>
      <w:r w:rsidRPr="00FB5D22">
        <w:rPr>
          <w:rFonts w:ascii="Times New Roman" w:hAnsi="Times New Roman" w:cs="Times New Roman"/>
          <w:sz w:val="24"/>
          <w:szCs w:val="24"/>
        </w:rPr>
        <w:t>Av. Barnacle size</w:t>
      </w:r>
      <w:r w:rsidRPr="00C55389">
        <w:rPr>
          <w:rFonts w:ascii="Times New Roman" w:hAnsi="Times New Roman" w:cs="Times New Roman"/>
          <w:sz w:val="20"/>
          <w:szCs w:val="20"/>
        </w:rPr>
        <w:tab/>
        <w:t>Develop risk</w:t>
      </w:r>
      <w:r w:rsidRPr="00C55389">
        <w:rPr>
          <w:rFonts w:ascii="Times New Roman" w:hAnsi="Times New Roman" w:cs="Times New Roman"/>
          <w:sz w:val="20"/>
          <w:szCs w:val="20"/>
        </w:rPr>
        <w:tab/>
        <w:t xml:space="preserve"> </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2.02</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0.146</w:t>
      </w:r>
    </w:p>
    <w:p w14:paraId="5527E665" w14:textId="77777777" w:rsidR="008D6CAE" w:rsidRPr="00C55389" w:rsidRDefault="008D6CAE" w:rsidP="008D6CAE">
      <w:pPr>
        <w:spacing w:after="0"/>
        <w:ind w:firstLine="720"/>
        <w:rPr>
          <w:rFonts w:ascii="Times New Roman" w:hAnsi="Times New Roman" w:cs="Times New Roman"/>
          <w:sz w:val="20"/>
          <w:szCs w:val="20"/>
        </w:rPr>
      </w:pPr>
      <w:r w:rsidRPr="00C55389">
        <w:rPr>
          <w:rFonts w:ascii="Times New Roman" w:hAnsi="Times New Roman" w:cs="Times New Roman"/>
          <w:sz w:val="20"/>
          <w:szCs w:val="20"/>
        </w:rPr>
        <w:t xml:space="preserve"> </w:t>
      </w:r>
      <w:r w:rsidRPr="00C55389">
        <w:rPr>
          <w:rFonts w:ascii="Times New Roman" w:hAnsi="Times New Roman" w:cs="Times New Roman"/>
          <w:sz w:val="20"/>
          <w:szCs w:val="20"/>
        </w:rPr>
        <w:tab/>
      </w:r>
      <w:r w:rsidRPr="00C55389">
        <w:rPr>
          <w:rFonts w:ascii="Times New Roman" w:hAnsi="Times New Roman" w:cs="Times New Roman"/>
          <w:sz w:val="20"/>
          <w:szCs w:val="20"/>
        </w:rPr>
        <w:tab/>
        <w:t>Predator Treatment</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3.08</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0.058*</w:t>
      </w:r>
    </w:p>
    <w:p w14:paraId="76BE91F2"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Pt x Dr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w:t>
      </w:r>
      <w:r w:rsidRPr="00C55389">
        <w:rPr>
          <w:rFonts w:ascii="Times New Roman" w:hAnsi="Times New Roman" w:cs="Times New Roman"/>
          <w:sz w:val="20"/>
          <w:szCs w:val="20"/>
        </w:rPr>
        <w:tab/>
      </w:r>
      <w:r w:rsidRPr="00C55389">
        <w:rPr>
          <w:rFonts w:ascii="Times New Roman" w:hAnsi="Times New Roman" w:cs="Times New Roman"/>
          <w:sz w:val="20"/>
          <w:szCs w:val="20"/>
        </w:rPr>
        <w:tab/>
        <w:t>0.65</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b/>
          <w:bCs/>
          <w:sz w:val="20"/>
          <w:szCs w:val="20"/>
        </w:rPr>
        <w:t xml:space="preserve">  </w:t>
      </w:r>
      <w:r w:rsidRPr="00C55389">
        <w:rPr>
          <w:rFonts w:ascii="Times New Roman" w:hAnsi="Times New Roman" w:cs="Times New Roman"/>
          <w:sz w:val="20"/>
          <w:szCs w:val="20"/>
        </w:rPr>
        <w:t>0.634</w:t>
      </w:r>
    </w:p>
    <w:p w14:paraId="07F1E847" w14:textId="77777777" w:rsidR="008D6CAE"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Error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38</w:t>
      </w:r>
      <w:r w:rsidRPr="00C55389">
        <w:rPr>
          <w:rFonts w:ascii="Times New Roman" w:hAnsi="Times New Roman" w:cs="Times New Roman"/>
          <w:sz w:val="20"/>
          <w:szCs w:val="20"/>
        </w:rPr>
        <w:tab/>
      </w:r>
      <w:r w:rsidRPr="00C55389">
        <w:rPr>
          <w:rFonts w:ascii="Times New Roman" w:hAnsi="Times New Roman" w:cs="Times New Roman"/>
          <w:sz w:val="20"/>
          <w:szCs w:val="20"/>
        </w:rPr>
        <w:tab/>
        <w:t>4.73</w:t>
      </w:r>
      <w:r w:rsidRPr="00C55389">
        <w:rPr>
          <w:rFonts w:ascii="Times New Roman" w:hAnsi="Times New Roman" w:cs="Times New Roman"/>
          <w:sz w:val="20"/>
          <w:szCs w:val="20"/>
        </w:rPr>
        <w:tab/>
      </w:r>
    </w:p>
    <w:p w14:paraId="6668ACE7" w14:textId="77777777" w:rsidR="008D6CAE" w:rsidRPr="002544B5" w:rsidRDefault="008D6CAE" w:rsidP="008D6CAE">
      <w:pPr>
        <w:spacing w:after="0"/>
        <w:rPr>
          <w:rFonts w:ascii="Times New Roman" w:hAnsi="Times New Roman" w:cs="Times New Roman"/>
          <w:b/>
          <w:bCs/>
          <w:sz w:val="32"/>
          <w:szCs w:val="32"/>
          <w:u w:val="single"/>
        </w:rPr>
      </w:pPr>
      <w:r w:rsidRPr="002544B5">
        <w:rPr>
          <w:rFonts w:ascii="Times New Roman" w:hAnsi="Times New Roman" w:cs="Times New Roman"/>
          <w:b/>
          <w:bCs/>
          <w:sz w:val="32"/>
          <w:szCs w:val="32"/>
          <w:u w:val="single"/>
        </w:rPr>
        <w:t xml:space="preserve">Exposed shore </w:t>
      </w:r>
      <w:r w:rsidRPr="002544B5">
        <w:rPr>
          <w:rFonts w:ascii="Times New Roman" w:hAnsi="Times New Roman" w:cs="Times New Roman"/>
          <w:b/>
          <w:bCs/>
          <w:i/>
          <w:iCs/>
          <w:sz w:val="32"/>
          <w:szCs w:val="32"/>
          <w:u w:val="single"/>
        </w:rPr>
        <w:t>Nucella</w:t>
      </w:r>
      <w:r w:rsidRPr="002544B5">
        <w:rPr>
          <w:rFonts w:ascii="Times New Roman" w:hAnsi="Times New Roman" w:cs="Times New Roman"/>
          <w:b/>
          <w:bCs/>
          <w:sz w:val="32"/>
          <w:szCs w:val="32"/>
          <w:u w:val="single"/>
        </w:rPr>
        <w:t xml:space="preserve"> </w:t>
      </w:r>
    </w:p>
    <w:p w14:paraId="58BE1433" w14:textId="77777777" w:rsidR="008D6CAE" w:rsidRPr="00C55389" w:rsidRDefault="008D6CAE" w:rsidP="008D6CAE">
      <w:pPr>
        <w:spacing w:after="0"/>
        <w:rPr>
          <w:rFonts w:ascii="Times New Roman" w:hAnsi="Times New Roman" w:cs="Times New Roman"/>
          <w:sz w:val="20"/>
          <w:szCs w:val="20"/>
        </w:rPr>
      </w:pPr>
      <w:r w:rsidRPr="00FB5D22">
        <w:rPr>
          <w:rFonts w:ascii="Times New Roman" w:hAnsi="Times New Roman" w:cs="Times New Roman"/>
        </w:rPr>
        <w:t>Foraging Activity</w:t>
      </w:r>
      <w:r w:rsidRPr="00C55389">
        <w:rPr>
          <w:rFonts w:ascii="Times New Roman" w:hAnsi="Times New Roman" w:cs="Times New Roman"/>
          <w:sz w:val="20"/>
          <w:szCs w:val="20"/>
        </w:rPr>
        <w:tab/>
        <w:t>Develop risk</w:t>
      </w:r>
      <w:r w:rsidRPr="00C55389">
        <w:rPr>
          <w:rFonts w:ascii="Times New Roman" w:hAnsi="Times New Roman" w:cs="Times New Roman"/>
          <w:sz w:val="20"/>
          <w:szCs w:val="20"/>
        </w:rPr>
        <w:tab/>
        <w:t xml:space="preserve"> </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0.584</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0.562</w:t>
      </w:r>
    </w:p>
    <w:p w14:paraId="0F19D327" w14:textId="77777777" w:rsidR="008D6CAE" w:rsidRPr="00C55389" w:rsidRDefault="008D6CAE" w:rsidP="008D6CAE">
      <w:pPr>
        <w:spacing w:after="0"/>
        <w:rPr>
          <w:rFonts w:ascii="Times New Roman" w:hAnsi="Times New Roman" w:cs="Times New Roman"/>
          <w:sz w:val="20"/>
          <w:szCs w:val="20"/>
        </w:rPr>
      </w:pPr>
      <w:r>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Predator Treatment</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2.06</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0.141</w:t>
      </w:r>
    </w:p>
    <w:p w14:paraId="6CC644D9"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Pt x Dr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w:t>
      </w:r>
      <w:r w:rsidRPr="00C55389">
        <w:rPr>
          <w:rFonts w:ascii="Times New Roman" w:hAnsi="Times New Roman" w:cs="Times New Roman"/>
          <w:sz w:val="20"/>
          <w:szCs w:val="20"/>
        </w:rPr>
        <w:tab/>
      </w:r>
      <w:r w:rsidRPr="00C55389">
        <w:rPr>
          <w:rFonts w:ascii="Times New Roman" w:hAnsi="Times New Roman" w:cs="Times New Roman"/>
          <w:sz w:val="20"/>
          <w:szCs w:val="20"/>
        </w:rPr>
        <w:tab/>
        <w:t>4.93</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b/>
          <w:bCs/>
          <w:sz w:val="20"/>
          <w:szCs w:val="20"/>
        </w:rPr>
        <w:t xml:space="preserve">  0.003</w:t>
      </w:r>
    </w:p>
    <w:p w14:paraId="0D4C3631"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Error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46</w:t>
      </w:r>
      <w:r w:rsidRPr="00C55389">
        <w:rPr>
          <w:rFonts w:ascii="Times New Roman" w:hAnsi="Times New Roman" w:cs="Times New Roman"/>
          <w:sz w:val="20"/>
          <w:szCs w:val="20"/>
        </w:rPr>
        <w:tab/>
      </w:r>
      <w:r w:rsidRPr="00C55389">
        <w:rPr>
          <w:rFonts w:ascii="Times New Roman" w:hAnsi="Times New Roman" w:cs="Times New Roman"/>
          <w:sz w:val="20"/>
          <w:szCs w:val="20"/>
        </w:rPr>
        <w:tab/>
        <w:t>77.55</w:t>
      </w:r>
      <w:r w:rsidRPr="00C55389">
        <w:rPr>
          <w:rFonts w:ascii="Times New Roman" w:hAnsi="Times New Roman" w:cs="Times New Roman"/>
          <w:sz w:val="20"/>
          <w:szCs w:val="20"/>
        </w:rPr>
        <w:tab/>
      </w:r>
    </w:p>
    <w:p w14:paraId="3FC7A4EE" w14:textId="77777777" w:rsidR="008D6CAE" w:rsidRPr="00C55389" w:rsidRDefault="008D6CAE" w:rsidP="008D6CAE">
      <w:pPr>
        <w:spacing w:after="0"/>
        <w:rPr>
          <w:rFonts w:ascii="Times New Roman" w:hAnsi="Times New Roman" w:cs="Times New Roman"/>
          <w:sz w:val="20"/>
          <w:szCs w:val="20"/>
        </w:rPr>
      </w:pPr>
    </w:p>
    <w:p w14:paraId="690F21F7" w14:textId="77777777" w:rsidR="008D6CAE" w:rsidRPr="00C55389" w:rsidRDefault="008D6CAE" w:rsidP="008D6CAE">
      <w:pPr>
        <w:spacing w:after="0"/>
        <w:rPr>
          <w:rFonts w:ascii="Times New Roman" w:hAnsi="Times New Roman" w:cs="Times New Roman"/>
          <w:sz w:val="20"/>
          <w:szCs w:val="20"/>
        </w:rPr>
      </w:pPr>
      <w:r w:rsidRPr="00FB5D22">
        <w:rPr>
          <w:rFonts w:ascii="Times New Roman" w:hAnsi="Times New Roman" w:cs="Times New Roman"/>
          <w:sz w:val="24"/>
          <w:szCs w:val="24"/>
        </w:rPr>
        <w:t>Refuge use</w:t>
      </w:r>
      <w:r w:rsidRPr="00C55389">
        <w:rPr>
          <w:rFonts w:ascii="Times New Roman" w:hAnsi="Times New Roman" w:cs="Times New Roman"/>
          <w:sz w:val="20"/>
          <w:szCs w:val="20"/>
        </w:rPr>
        <w:tab/>
      </w:r>
      <w:r w:rsidRPr="00C55389">
        <w:rPr>
          <w:rFonts w:ascii="Times New Roman" w:hAnsi="Times New Roman" w:cs="Times New Roman"/>
          <w:sz w:val="20"/>
          <w:szCs w:val="20"/>
        </w:rPr>
        <w:tab/>
        <w:t>Develop risk</w:t>
      </w:r>
      <w:r w:rsidRPr="00C55389">
        <w:rPr>
          <w:rFonts w:ascii="Times New Roman" w:hAnsi="Times New Roman" w:cs="Times New Roman"/>
          <w:sz w:val="20"/>
          <w:szCs w:val="20"/>
        </w:rPr>
        <w:tab/>
        <w:t xml:space="preserve"> </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0.05</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0.953</w:t>
      </w:r>
    </w:p>
    <w:p w14:paraId="0496E2F7" w14:textId="77777777" w:rsidR="008D6CAE" w:rsidRPr="00C55389" w:rsidRDefault="008D6CAE" w:rsidP="008D6CAE">
      <w:pPr>
        <w:spacing w:after="0"/>
        <w:ind w:firstLine="720"/>
        <w:rPr>
          <w:rFonts w:ascii="Times New Roman" w:hAnsi="Times New Roman" w:cs="Times New Roman"/>
          <w:sz w:val="20"/>
          <w:szCs w:val="20"/>
        </w:rPr>
      </w:pPr>
      <w:r w:rsidRPr="00C55389">
        <w:rPr>
          <w:rFonts w:ascii="Times New Roman" w:hAnsi="Times New Roman" w:cs="Times New Roman"/>
          <w:sz w:val="20"/>
          <w:szCs w:val="20"/>
        </w:rPr>
        <w:t xml:space="preserve"> </w:t>
      </w:r>
      <w:r w:rsidRPr="00C55389">
        <w:rPr>
          <w:rFonts w:ascii="Times New Roman" w:hAnsi="Times New Roman" w:cs="Times New Roman"/>
          <w:sz w:val="20"/>
          <w:szCs w:val="20"/>
        </w:rPr>
        <w:tab/>
      </w:r>
      <w:r w:rsidRPr="00C55389">
        <w:rPr>
          <w:rFonts w:ascii="Times New Roman" w:hAnsi="Times New Roman" w:cs="Times New Roman"/>
          <w:sz w:val="20"/>
          <w:szCs w:val="20"/>
        </w:rPr>
        <w:tab/>
        <w:t>Predator Treatment</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0.45</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0.642</w:t>
      </w:r>
    </w:p>
    <w:p w14:paraId="2B8DD63A"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Pt x Dr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w:t>
      </w:r>
      <w:r w:rsidRPr="00C55389">
        <w:rPr>
          <w:rFonts w:ascii="Times New Roman" w:hAnsi="Times New Roman" w:cs="Times New Roman"/>
          <w:sz w:val="20"/>
          <w:szCs w:val="20"/>
        </w:rPr>
        <w:tab/>
      </w:r>
      <w:r w:rsidRPr="00C55389">
        <w:rPr>
          <w:rFonts w:ascii="Times New Roman" w:hAnsi="Times New Roman" w:cs="Times New Roman"/>
          <w:sz w:val="20"/>
          <w:szCs w:val="20"/>
        </w:rPr>
        <w:tab/>
        <w:t>5.89</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b/>
          <w:bCs/>
          <w:sz w:val="20"/>
          <w:szCs w:val="20"/>
        </w:rPr>
        <w:t>&gt; 0.001</w:t>
      </w:r>
    </w:p>
    <w:p w14:paraId="7B604742"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Error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46</w:t>
      </w:r>
      <w:r w:rsidRPr="00C55389">
        <w:rPr>
          <w:rFonts w:ascii="Times New Roman" w:hAnsi="Times New Roman" w:cs="Times New Roman"/>
          <w:sz w:val="20"/>
          <w:szCs w:val="20"/>
        </w:rPr>
        <w:tab/>
      </w:r>
      <w:r w:rsidRPr="00C55389">
        <w:rPr>
          <w:rFonts w:ascii="Times New Roman" w:hAnsi="Times New Roman" w:cs="Times New Roman"/>
          <w:sz w:val="20"/>
          <w:szCs w:val="20"/>
        </w:rPr>
        <w:tab/>
        <w:t>452.82</w:t>
      </w:r>
      <w:r w:rsidRPr="00C55389">
        <w:rPr>
          <w:rFonts w:ascii="Times New Roman" w:hAnsi="Times New Roman" w:cs="Times New Roman"/>
          <w:sz w:val="20"/>
          <w:szCs w:val="20"/>
        </w:rPr>
        <w:tab/>
      </w:r>
    </w:p>
    <w:p w14:paraId="379AA72A"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p>
    <w:p w14:paraId="430BB739" w14:textId="77777777" w:rsidR="008D6CAE" w:rsidRPr="00C55389" w:rsidRDefault="008D6CAE" w:rsidP="008D6CAE">
      <w:pPr>
        <w:spacing w:after="0"/>
        <w:rPr>
          <w:rFonts w:ascii="Times New Roman" w:hAnsi="Times New Roman" w:cs="Times New Roman"/>
          <w:sz w:val="20"/>
          <w:szCs w:val="20"/>
        </w:rPr>
      </w:pPr>
    </w:p>
    <w:p w14:paraId="3380CBB1" w14:textId="77777777" w:rsidR="008D6CAE" w:rsidRPr="00C55389" w:rsidRDefault="008D6CAE" w:rsidP="008D6CAE">
      <w:pPr>
        <w:spacing w:after="0"/>
        <w:rPr>
          <w:rFonts w:ascii="Times New Roman" w:hAnsi="Times New Roman" w:cs="Times New Roman"/>
          <w:sz w:val="20"/>
          <w:szCs w:val="20"/>
        </w:rPr>
      </w:pPr>
      <w:r w:rsidRPr="00FB5D22">
        <w:rPr>
          <w:rFonts w:ascii="Times New Roman" w:hAnsi="Times New Roman" w:cs="Times New Roman"/>
          <w:sz w:val="24"/>
          <w:szCs w:val="24"/>
        </w:rPr>
        <w:t>Barnacles consumed</w:t>
      </w:r>
      <w:r w:rsidRPr="00C55389">
        <w:rPr>
          <w:rFonts w:ascii="Times New Roman" w:hAnsi="Times New Roman" w:cs="Times New Roman"/>
          <w:sz w:val="20"/>
          <w:szCs w:val="20"/>
        </w:rPr>
        <w:tab/>
        <w:t>Develop risk</w:t>
      </w:r>
      <w:r w:rsidRPr="00C55389">
        <w:rPr>
          <w:rFonts w:ascii="Times New Roman" w:hAnsi="Times New Roman" w:cs="Times New Roman"/>
          <w:sz w:val="20"/>
          <w:szCs w:val="20"/>
        </w:rPr>
        <w:tab/>
        <w:t xml:space="preserve"> </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0.94</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0.400</w:t>
      </w:r>
    </w:p>
    <w:p w14:paraId="6F1311CD" w14:textId="77777777" w:rsidR="008D6CAE" w:rsidRPr="00C55389" w:rsidRDefault="008D6CAE" w:rsidP="008D6CAE">
      <w:pPr>
        <w:spacing w:after="0"/>
        <w:ind w:firstLine="720"/>
        <w:rPr>
          <w:rFonts w:ascii="Times New Roman" w:hAnsi="Times New Roman" w:cs="Times New Roman"/>
          <w:sz w:val="20"/>
          <w:szCs w:val="20"/>
        </w:rPr>
      </w:pPr>
      <w:r w:rsidRPr="00C55389">
        <w:rPr>
          <w:rFonts w:ascii="Times New Roman" w:hAnsi="Times New Roman" w:cs="Times New Roman"/>
          <w:sz w:val="20"/>
          <w:szCs w:val="20"/>
        </w:rPr>
        <w:t xml:space="preserve"> </w:t>
      </w:r>
      <w:r w:rsidRPr="00C55389">
        <w:rPr>
          <w:rFonts w:ascii="Times New Roman" w:hAnsi="Times New Roman" w:cs="Times New Roman"/>
          <w:sz w:val="20"/>
          <w:szCs w:val="20"/>
        </w:rPr>
        <w:tab/>
      </w:r>
      <w:r w:rsidRPr="00C55389">
        <w:rPr>
          <w:rFonts w:ascii="Times New Roman" w:hAnsi="Times New Roman" w:cs="Times New Roman"/>
          <w:sz w:val="20"/>
          <w:szCs w:val="20"/>
        </w:rPr>
        <w:tab/>
        <w:t>Predator Treatment</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0.29</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0.749</w:t>
      </w:r>
    </w:p>
    <w:p w14:paraId="499ED0C5"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Pt x Dr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w:t>
      </w:r>
      <w:r w:rsidRPr="00C55389">
        <w:rPr>
          <w:rFonts w:ascii="Times New Roman" w:hAnsi="Times New Roman" w:cs="Times New Roman"/>
          <w:sz w:val="20"/>
          <w:szCs w:val="20"/>
        </w:rPr>
        <w:tab/>
      </w:r>
      <w:r w:rsidRPr="00C55389">
        <w:rPr>
          <w:rFonts w:ascii="Times New Roman" w:hAnsi="Times New Roman" w:cs="Times New Roman"/>
          <w:sz w:val="20"/>
          <w:szCs w:val="20"/>
        </w:rPr>
        <w:tab/>
        <w:t>0.824</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b/>
          <w:bCs/>
          <w:sz w:val="20"/>
          <w:szCs w:val="20"/>
        </w:rPr>
        <w:t xml:space="preserve">  </w:t>
      </w:r>
      <w:r w:rsidRPr="00C55389">
        <w:rPr>
          <w:rFonts w:ascii="Times New Roman" w:hAnsi="Times New Roman" w:cs="Times New Roman"/>
          <w:sz w:val="20"/>
          <w:szCs w:val="20"/>
        </w:rPr>
        <w:t>0.519</w:t>
      </w:r>
    </w:p>
    <w:p w14:paraId="6CBBF399"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Error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34</w:t>
      </w:r>
      <w:r w:rsidRPr="00C55389">
        <w:rPr>
          <w:rFonts w:ascii="Times New Roman" w:hAnsi="Times New Roman" w:cs="Times New Roman"/>
          <w:sz w:val="20"/>
          <w:szCs w:val="20"/>
        </w:rPr>
        <w:tab/>
      </w:r>
      <w:r w:rsidRPr="00C55389">
        <w:rPr>
          <w:rFonts w:ascii="Times New Roman" w:hAnsi="Times New Roman" w:cs="Times New Roman"/>
          <w:sz w:val="20"/>
          <w:szCs w:val="20"/>
        </w:rPr>
        <w:tab/>
        <w:t>864.38</w:t>
      </w:r>
      <w:r w:rsidRPr="00C55389">
        <w:rPr>
          <w:rFonts w:ascii="Times New Roman" w:hAnsi="Times New Roman" w:cs="Times New Roman"/>
          <w:sz w:val="20"/>
          <w:szCs w:val="20"/>
        </w:rPr>
        <w:tab/>
      </w:r>
    </w:p>
    <w:p w14:paraId="017D3337"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p>
    <w:p w14:paraId="3B22778F" w14:textId="77777777" w:rsidR="008D6CAE" w:rsidRPr="00C55389" w:rsidRDefault="008D6CAE" w:rsidP="008D6CAE">
      <w:pPr>
        <w:spacing w:after="0"/>
        <w:rPr>
          <w:rFonts w:ascii="Times New Roman" w:hAnsi="Times New Roman" w:cs="Times New Roman"/>
          <w:sz w:val="20"/>
          <w:szCs w:val="20"/>
        </w:rPr>
      </w:pPr>
    </w:p>
    <w:p w14:paraId="345173BB" w14:textId="77777777" w:rsidR="008D6CAE" w:rsidRPr="00C55389" w:rsidRDefault="008D6CAE" w:rsidP="008D6CAE">
      <w:pPr>
        <w:spacing w:after="0"/>
        <w:rPr>
          <w:rFonts w:ascii="Times New Roman" w:hAnsi="Times New Roman" w:cs="Times New Roman"/>
          <w:sz w:val="20"/>
          <w:szCs w:val="20"/>
        </w:rPr>
      </w:pPr>
      <w:r w:rsidRPr="00FB5D22">
        <w:rPr>
          <w:rFonts w:ascii="Times New Roman" w:hAnsi="Times New Roman" w:cs="Times New Roman"/>
          <w:sz w:val="24"/>
          <w:szCs w:val="24"/>
        </w:rPr>
        <w:t>Av. Barnacle size</w:t>
      </w:r>
      <w:r w:rsidRPr="00C55389">
        <w:rPr>
          <w:rFonts w:ascii="Times New Roman" w:hAnsi="Times New Roman" w:cs="Times New Roman"/>
          <w:sz w:val="20"/>
          <w:szCs w:val="20"/>
        </w:rPr>
        <w:tab/>
        <w:t>Develop risk</w:t>
      </w:r>
      <w:r w:rsidRPr="00C55389">
        <w:rPr>
          <w:rFonts w:ascii="Times New Roman" w:hAnsi="Times New Roman" w:cs="Times New Roman"/>
          <w:sz w:val="20"/>
          <w:szCs w:val="20"/>
        </w:rPr>
        <w:tab/>
        <w:t xml:space="preserve"> </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1.19</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0.317</w:t>
      </w:r>
    </w:p>
    <w:p w14:paraId="33D19684" w14:textId="77777777" w:rsidR="008D6CAE" w:rsidRPr="00C55389" w:rsidRDefault="008D6CAE" w:rsidP="008D6CAE">
      <w:pPr>
        <w:spacing w:after="0"/>
        <w:ind w:firstLine="720"/>
        <w:rPr>
          <w:rFonts w:ascii="Times New Roman" w:hAnsi="Times New Roman" w:cs="Times New Roman"/>
          <w:sz w:val="20"/>
          <w:szCs w:val="20"/>
        </w:rPr>
      </w:pPr>
      <w:r w:rsidRPr="00C55389">
        <w:rPr>
          <w:rFonts w:ascii="Times New Roman" w:hAnsi="Times New Roman" w:cs="Times New Roman"/>
          <w:sz w:val="20"/>
          <w:szCs w:val="20"/>
        </w:rPr>
        <w:t xml:space="preserve"> </w:t>
      </w:r>
      <w:r w:rsidRPr="00C55389">
        <w:rPr>
          <w:rFonts w:ascii="Times New Roman" w:hAnsi="Times New Roman" w:cs="Times New Roman"/>
          <w:sz w:val="20"/>
          <w:szCs w:val="20"/>
        </w:rPr>
        <w:tab/>
      </w:r>
      <w:r w:rsidRPr="00C55389">
        <w:rPr>
          <w:rFonts w:ascii="Times New Roman" w:hAnsi="Times New Roman" w:cs="Times New Roman"/>
          <w:sz w:val="20"/>
          <w:szCs w:val="20"/>
        </w:rPr>
        <w:tab/>
        <w:t>Predator Treatment</w:t>
      </w:r>
      <w:r w:rsidRPr="00C55389">
        <w:rPr>
          <w:rFonts w:ascii="Times New Roman" w:hAnsi="Times New Roman" w:cs="Times New Roman"/>
          <w:sz w:val="20"/>
          <w:szCs w:val="20"/>
        </w:rPr>
        <w:tab/>
        <w:t>2</w:t>
      </w:r>
      <w:r w:rsidRPr="00C55389">
        <w:rPr>
          <w:rFonts w:ascii="Times New Roman" w:hAnsi="Times New Roman" w:cs="Times New Roman"/>
          <w:sz w:val="20"/>
          <w:szCs w:val="20"/>
        </w:rPr>
        <w:tab/>
      </w:r>
      <w:r w:rsidRPr="00C55389">
        <w:rPr>
          <w:rFonts w:ascii="Times New Roman" w:hAnsi="Times New Roman" w:cs="Times New Roman"/>
          <w:sz w:val="20"/>
          <w:szCs w:val="20"/>
        </w:rPr>
        <w:tab/>
        <w:t>0.46</w:t>
      </w:r>
      <w:r w:rsidRPr="00C55389">
        <w:rPr>
          <w:rFonts w:ascii="Times New Roman" w:hAnsi="Times New Roman" w:cs="Times New Roman"/>
          <w:sz w:val="20"/>
          <w:szCs w:val="20"/>
        </w:rPr>
        <w:tab/>
      </w:r>
      <w:r w:rsidRPr="00C55389">
        <w:rPr>
          <w:rFonts w:ascii="Times New Roman" w:hAnsi="Times New Roman" w:cs="Times New Roman"/>
          <w:sz w:val="20"/>
          <w:szCs w:val="20"/>
        </w:rPr>
        <w:tab/>
        <w:t xml:space="preserve">  0.637</w:t>
      </w:r>
    </w:p>
    <w:p w14:paraId="0A8807AB"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Pt x Dr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4</w:t>
      </w:r>
      <w:r w:rsidRPr="00C55389">
        <w:rPr>
          <w:rFonts w:ascii="Times New Roman" w:hAnsi="Times New Roman" w:cs="Times New Roman"/>
          <w:sz w:val="20"/>
          <w:szCs w:val="20"/>
        </w:rPr>
        <w:tab/>
      </w:r>
      <w:r w:rsidRPr="00C55389">
        <w:rPr>
          <w:rFonts w:ascii="Times New Roman" w:hAnsi="Times New Roman" w:cs="Times New Roman"/>
          <w:sz w:val="20"/>
          <w:szCs w:val="20"/>
        </w:rPr>
        <w:tab/>
        <w:t>0.913</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b/>
          <w:bCs/>
          <w:sz w:val="20"/>
          <w:szCs w:val="20"/>
        </w:rPr>
        <w:t xml:space="preserve">  </w:t>
      </w:r>
      <w:r w:rsidRPr="00C55389">
        <w:rPr>
          <w:rFonts w:ascii="Times New Roman" w:hAnsi="Times New Roman" w:cs="Times New Roman"/>
          <w:sz w:val="20"/>
          <w:szCs w:val="20"/>
        </w:rPr>
        <w:t>0.913</w:t>
      </w:r>
    </w:p>
    <w:p w14:paraId="1F9AEA10" w14:textId="77777777" w:rsidR="008D6CAE" w:rsidRPr="00C55389" w:rsidRDefault="008D6CAE" w:rsidP="008D6CAE">
      <w:pPr>
        <w:spacing w:after="0"/>
        <w:rPr>
          <w:rFonts w:ascii="Times New Roman" w:hAnsi="Times New Roman" w:cs="Times New Roman"/>
          <w:sz w:val="20"/>
          <w:szCs w:val="20"/>
        </w:rPr>
      </w:pP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Error</w:t>
      </w:r>
      <w:r w:rsidRPr="00C55389">
        <w:rPr>
          <w:rFonts w:ascii="Times New Roman" w:hAnsi="Times New Roman" w:cs="Times New Roman"/>
          <w:sz w:val="20"/>
          <w:szCs w:val="20"/>
        </w:rPr>
        <w:tab/>
      </w:r>
      <w:r w:rsidRPr="00C55389">
        <w:rPr>
          <w:rFonts w:ascii="Times New Roman" w:hAnsi="Times New Roman" w:cs="Times New Roman"/>
          <w:sz w:val="20"/>
          <w:szCs w:val="20"/>
        </w:rPr>
        <w:tab/>
      </w:r>
      <w:r w:rsidRPr="00C55389">
        <w:rPr>
          <w:rFonts w:ascii="Times New Roman" w:hAnsi="Times New Roman" w:cs="Times New Roman"/>
          <w:sz w:val="20"/>
          <w:szCs w:val="20"/>
        </w:rPr>
        <w:tab/>
        <w:t>34</w:t>
      </w:r>
      <w:r w:rsidRPr="00C55389">
        <w:rPr>
          <w:rFonts w:ascii="Times New Roman" w:hAnsi="Times New Roman" w:cs="Times New Roman"/>
          <w:sz w:val="20"/>
          <w:szCs w:val="20"/>
        </w:rPr>
        <w:tab/>
      </w:r>
      <w:r w:rsidRPr="00C55389">
        <w:rPr>
          <w:rFonts w:ascii="Times New Roman" w:hAnsi="Times New Roman" w:cs="Times New Roman"/>
          <w:sz w:val="20"/>
          <w:szCs w:val="20"/>
        </w:rPr>
        <w:tab/>
        <w:t>560.34</w:t>
      </w:r>
      <w:r w:rsidRPr="00C55389">
        <w:rPr>
          <w:rFonts w:ascii="Times New Roman" w:hAnsi="Times New Roman" w:cs="Times New Roman"/>
          <w:sz w:val="20"/>
          <w:szCs w:val="20"/>
        </w:rPr>
        <w:tab/>
      </w:r>
    </w:p>
    <w:p w14:paraId="15123178" w14:textId="77777777" w:rsidR="008D6CAE" w:rsidRDefault="008D6CAE" w:rsidP="008D6CAE">
      <w:pPr>
        <w:spacing w:after="0"/>
        <w:rPr>
          <w:rFonts w:ascii="Times New Roman" w:hAnsi="Times New Roman" w:cs="Times New Roman"/>
        </w:rPr>
      </w:pPr>
    </w:p>
    <w:p w14:paraId="76009145" w14:textId="77777777" w:rsidR="008D6CAE" w:rsidRPr="005F271D" w:rsidRDefault="008D6CAE" w:rsidP="008D6CAE">
      <w:pPr>
        <w:spacing w:after="0"/>
        <w:rPr>
          <w:rFonts w:ascii="Times New Roman" w:hAnsi="Times New Roman" w:cs="Times New Roman"/>
          <w:i/>
          <w:iCs/>
        </w:rPr>
      </w:pPr>
      <w:r w:rsidRPr="005F271D">
        <w:rPr>
          <w:rFonts w:ascii="Times New Roman" w:hAnsi="Times New Roman" w:cs="Times New Roman"/>
          <w:i/>
          <w:iCs/>
        </w:rPr>
        <w:t>Statistically significant models</w:t>
      </w:r>
      <w:r w:rsidRPr="005F271D">
        <w:rPr>
          <w:rFonts w:ascii="Times New Roman" w:hAnsi="Times New Roman" w:cs="Times New Roman"/>
        </w:rPr>
        <w:t xml:space="preserve"> </w:t>
      </w:r>
      <w:r w:rsidRPr="005F271D">
        <w:rPr>
          <w:rFonts w:ascii="Times New Roman" w:hAnsi="Times New Roman" w:cs="Times New Roman"/>
          <w:i/>
          <w:iCs/>
        </w:rPr>
        <w:t>(</w:t>
      </w:r>
      <w:r w:rsidRPr="005F271D">
        <w:rPr>
          <w:rFonts w:ascii="Symbol" w:hAnsi="Symbol" w:cs="Times New Roman"/>
          <w:i/>
          <w:iCs/>
        </w:rPr>
        <w:t></w:t>
      </w:r>
      <w:r w:rsidRPr="005F271D">
        <w:rPr>
          <w:rFonts w:ascii="Times New Roman" w:hAnsi="Times New Roman" w:cs="Times New Roman"/>
          <w:i/>
          <w:iCs/>
        </w:rPr>
        <w:t xml:space="preserve"> = 0.05) are in bold and marginally significant (&gt; 0.06) results are indicated with a (*). </w:t>
      </w:r>
    </w:p>
    <w:p w14:paraId="28484715" w14:textId="77777777" w:rsidR="00165418" w:rsidRPr="00165418" w:rsidRDefault="00165418" w:rsidP="00165418">
      <w:pPr>
        <w:spacing w:line="360" w:lineRule="auto"/>
        <w:ind w:firstLine="720"/>
        <w:jc w:val="both"/>
        <w:rPr>
          <w:rFonts w:ascii="Times New Roman" w:hAnsi="Times New Roman" w:cs="Times New Roman"/>
          <w:sz w:val="24"/>
          <w:szCs w:val="24"/>
        </w:rPr>
      </w:pPr>
    </w:p>
    <w:p w14:paraId="77DBBC61" w14:textId="77777777" w:rsidR="00165418" w:rsidRPr="00165418" w:rsidRDefault="00165418" w:rsidP="00165418">
      <w:pPr>
        <w:pStyle w:val="Heading2"/>
      </w:pPr>
      <w:bookmarkStart w:id="98" w:name="_Toc52387684"/>
      <w:r w:rsidRPr="00165418">
        <w:lastRenderedPageBreak/>
        <w:t>Discussion</w:t>
      </w:r>
      <w:bookmarkEnd w:id="98"/>
      <w:r w:rsidRPr="00165418">
        <w:t xml:space="preserve"> </w:t>
      </w:r>
    </w:p>
    <w:p w14:paraId="43D6C794" w14:textId="51D3DA1B" w:rsidR="00165418" w:rsidRPr="00165418" w:rsidRDefault="00165418" w:rsidP="00165418">
      <w:pPr>
        <w:spacing w:line="360" w:lineRule="auto"/>
        <w:ind w:firstLine="720"/>
        <w:jc w:val="both"/>
        <w:rPr>
          <w:rFonts w:ascii="Times New Roman" w:hAnsi="Times New Roman" w:cs="Times New Roman"/>
          <w:sz w:val="24"/>
          <w:szCs w:val="24"/>
        </w:rPr>
      </w:pPr>
      <w:r w:rsidRPr="00165418">
        <w:rPr>
          <w:rFonts w:ascii="Times New Roman" w:hAnsi="Times New Roman" w:cs="Times New Roman"/>
          <w:sz w:val="24"/>
          <w:szCs w:val="24"/>
        </w:rPr>
        <w:t xml:space="preserve">Overall, my results revealed that the foraging behaviour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offspring from the wave-sheltered populations was not affected by developmental experience of risk or predator treatment, whereas foraging in offspring of the wave-exposed population was influenced by a combination of current and previous exposure to risk. It is important to acknowledge, that although my results show clear differences between the offspring of the two populations tested here, as only a single population of each wave exposure was used in this study, conclusions cannot be ascribed to differences in wave-exposure. Offspring of the wave-exposed population reduced their foraging activity under risky conditions as well as selecting the safety of a refuge more frequently when exposed to a predatory cue. In both of these cases responses were different depending on the developmental experience of risk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reared in. The foraging activity of offspring of the wave-exposed population when no predatory cue was present were the same irrespective of developmental experience of risk, indicating that developmental exposure of risk did not impact foraging activity during safe periods. However, when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exposed to either variable or constant risk, they responded differently. When foraging under the variable predator treatment,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offspring foraged less frequently if they were predator naïve (reared under no risk during development) and more frequently when constantly exposed to predation risk during development. However, when foraging under constant predator treatment, predator naïve offspring (those reared in the no risk regime) foraged more frequently than those exposed to a constant risk throughout development. The differences in foraging activity between each predator treatment can also be seen in the refuge use of offspring of the wave-exposed population. As analysis of the frequency of refuge use revealed the opposite pattern to that seen in foraging, it indicates that when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not foraging they were generally utilising refuges. Finally, in contrast to what I expected based on previous studies </w:t>
      </w:r>
      <w:r w:rsidRPr="00165418">
        <w:rPr>
          <w:rFonts w:ascii="Times New Roman" w:hAnsi="Times New Roman" w:cs="Times New Roman"/>
          <w:sz w:val="24"/>
          <w:szCs w:val="24"/>
        </w:rPr>
        <w:fldChar w:fldCharType="begin" w:fldLock="1"/>
      </w:r>
      <w:r w:rsidR="004B0ACE">
        <w:rPr>
          <w:rFonts w:ascii="Times New Roman" w:hAnsi="Times New Roman" w:cs="Times New Roman"/>
          <w:sz w:val="24"/>
          <w:szCs w:val="24"/>
        </w:rPr>
        <w:instrText>ADDIN CSL_CITATION {"citationItems":[{"id":"ITEM-1","itemData":{"author":[{"dropping-particle":"","family":"Trussell","given":"G C","non-dropping-particle":"","parse-names":false,"suffix":""},{"dropping-particle":"","family":"Matassa","given":"C M","non-dropping-particle":"","parse-names":false,"suffix":""},{"dropping-particle":"","family":"Luttbeg","given":"B","non-dropping-particle":"","parse-names":false,"suffix":""}],"container-title":"Ecology","id":"ITEM-1","issue":"9","issued":{"date-parts":[["2011"]]},"page":"1799-1806","title":"The effects of variable predation risk on foraging and growth: Less risk is not necessarily better","type":"article-journal","volume":"92"},"uris":["http://www.mendeley.com/documents/?uuid=cd2bb082-2481-415f-ad9d-3695f575fb75"]},{"id":"ITEM-2","itemData":{"DOI":"10.1007/BF00317866","ISBN":"0029-8549","ISSN":"0029-8549","PMID":"1373042","abstract":"The effects of diet history, hunger and pre- dation risk on short-term behavioral decisions of dog- whelks were tested in a specially designed test apparatus, termed a linear feeding array (LFA). The LFA consists of a sequential series of prey items mounted in a flume with unidirectional current directed towards a test (predatory) animal, and into which potential olfactory cues regarding predation risk are introduced. For dogwhelks the array was constructed vertically to accomodate intertidal foraging movements and is termed a vertical linear array (VLA). The behav- iors exhibited by the dogwhelks were interpreted from distribution patterns in the VLA. Recent experimental studies and advances in optimal foraging theory pro- vided the basis for the hypotheses tested in the VLA, which included: foraging and other behaviors are affected by predation, animals will avoid risk in the presence of predation threat, responses to predation threat will be proportional to the number and kinds of predator cues present, and starved animals will take greater risks than fed animals. We also test the propo- sition that foraging decisions are further modified by age. Three groups of juvenile and adult animals were maintained on diets of barnacles, mussels or no food (starved). The scent of crabs and damaged conspecifics served as olfactory cues to predation risk. Dogwhelks exhibited a range of behaviors in the VLA including: sheltering, searching, feeding, and aerial climbing. Distribution of animals in the tank assumed a rela- tively stable pattern after 2 3 h. These patterns were interpreted as the consequence of heirarchial decision making including: (i) a decision to become active, leav- ing the resting place or water refuge adopted during initial placement, followed by (ii) a decision to move vertically upwards or downwards, and (iii) a decision to attack prey when encountered. Analysis of move- ment patterns revealed that the initial decision, analo- gous to leaving a crevice as the tide comes in, was influenced in adults by predator cues and in juveniles by both predator cues and diet history. Perceived risk, as crab and damaged-conspecific odors, made individ- uals more likely to remain inactive, a risk-avoiding strategy for animals already in a refuge. Starved ani- mals were more likely to descend into the tank and attack prey than fed animals. Our results support the hypotheses that higher-order predators affect the for- aging decisions of dogwhelks and that ju…","author":[{"dropping-particle":"","family":"Vadas","given":"R. L.","non-dropping-particle":"","parse-names":false,"suffix":""},{"dropping-particle":"","family":"Burrows","given":"M. T.","non-dropping-particle":"","parse-names":false,"suffix":""},{"dropping-particle":"","family":"Hughes","given":"R. N.","non-dropping-particle":"","parse-names":false,"suffix":""}],"container-title":"Oecologia","id":"ITEM-2","issue":"4","issued":{"date-parts":[["1994"]]},"page":"439-450","title":"Foraging strategies of dogwhelks, &lt;i&gt;Nucella lapillus&lt;/i&gt; (L.): interacting effects of age, diet and chemical cues to the threat of predation","type":"article-journal","volume":"100"},"uris":["http://www.mendeley.com/documents/?uuid=7d263d6c-1db3-4bf4-b070-77a3db1e4ebf"]},{"id":"ITEM-3","itemData":{"DOI":"dx.doi.org/10.1098/rspb.2014.1952","author":[{"dropping-particle":"","family":"Matassa","given":"C M","non-dropping-particle":"","parse-names":false,"suffix":""},{"dropping-particle":"","family":"Trussell","given":"G C","non-dropping-particle":"","parse-names":false,"suffix":""}],"container-title":"Proceedings of the Royal Society B","id":"ITEM-3","issued":{"date-parts":[["2014"]]},"title":"Prey state shapes the effects of temporal variation in predation risk","type":"article-journal","volume":"281"},"uris":["http://www.mendeley.com/documents/?uuid=cc4aa9a0-8612-4c5d-84de-7c6fb137be2b"]}],"mendeley":{"formattedCitation":"(Vadas et al. 1994, Trussell et al. 2011, Matassa and Trussell 2014)","plainTextFormattedCitation":"(Vadas et al. 1994, Trussell et al. 2011, Matassa and Trussell 2014)","previouslyFormattedCitation":"(Vadas et al. 1994, Trussell et al. 2011, Matassa and Trussell 2014)"},"properties":{"noteIndex":0},"schema":"https://github.com/citation-style-language/schema/raw/master/csl-citation.json"}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(Vadas et al. 1994, Trussell et al. 2011, Matassa and Trussell 2014)</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the number of barnacles consumed by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offspring was not influenced by exposure to risk while foraging, although our results showed a trend for wave-sheltered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to choose smaller barnacles on average when under constant risk.</w:t>
      </w:r>
    </w:p>
    <w:p w14:paraId="21B359CD" w14:textId="487EF6DB" w:rsidR="00165418" w:rsidRPr="00165418" w:rsidRDefault="00165418" w:rsidP="00165418">
      <w:pPr>
        <w:spacing w:line="360" w:lineRule="auto"/>
        <w:ind w:firstLine="720"/>
        <w:jc w:val="both"/>
        <w:rPr>
          <w:rFonts w:ascii="Times New Roman" w:hAnsi="Times New Roman" w:cs="Times New Roman"/>
          <w:sz w:val="24"/>
          <w:szCs w:val="24"/>
        </w:rPr>
      </w:pPr>
      <w:r w:rsidRPr="00165418">
        <w:rPr>
          <w:rFonts w:ascii="Times New Roman" w:hAnsi="Times New Roman" w:cs="Times New Roman"/>
          <w:sz w:val="24"/>
          <w:szCs w:val="24"/>
        </w:rPr>
        <w:t xml:space="preserve">In contrast with previous results </w:t>
      </w:r>
      <w:r w:rsidRPr="00165418">
        <w:rPr>
          <w:rFonts w:ascii="Times New Roman" w:hAnsi="Times New Roman" w:cs="Times New Roman"/>
          <w:sz w:val="24"/>
          <w:szCs w:val="24"/>
        </w:rPr>
        <w:fldChar w:fldCharType="begin" w:fldLock="1"/>
      </w:r>
      <w:r w:rsidR="008A6C04">
        <w:rPr>
          <w:rFonts w:ascii="Times New Roman" w:hAnsi="Times New Roman" w:cs="Times New Roman"/>
          <w:sz w:val="24"/>
          <w:szCs w:val="24"/>
        </w:rPr>
        <w:instrText>ADDIN CSL_CITATION {"citationItems":[{"id":"ITEM-1","itemData":{"DOI":"10.3354/meps11491","ISSN":"01718630","abstract":"In intertidal communities, abiotic factors like wave exposure can directly and indirectly affect an organism’s morphology, foraging behavior, available prey, prey choice, and predators. Although these factors may be transient, their influences persist to affect optimal foraging decisions of intermediate consumers and any accompanying behaviorally mediated trophic cascades. In this study, we documented the influence of wave action on prey available to the whelk Nucella lapillus at wave-exposed and wave-protected sites in the Gulf of Maine. We then determined if whelks from wave-exposed and wave-protected sites similarly reduced foraging in response to cues from the predatory invasive crab Carcinus maenas and if crab cues altered the whelks’ preference for barnacles Semibalanus balanoides over mussels Mytilus edulis. We found that while mussels were more abundant at wave-exposed sites than at wave-protected sites, whelks from both habitats consistently preferred barnacles and did not switch prey in the presence of crab cues. Furthermore, the influence of crab cues on the whelks’ foraging was not detected in the consumption of the less preferred prey (mussels), and in the consumption of barnacles, it was only consistently observed in whelks taken from wave-protected sites. We suggest that the whelks’ preference for barnacles over mussels demonstrates an optimal foraging decision in which the whelks are maximizing energetic gain by choosing the less energetically demanding prey. While local populations of whelks may express different behavioral responses to predators due to abiotic conditions, our results suggest that the preference of N. lapillus for barnacles is not altered by predator cues, wave exposure, or prior diet","author":[{"dropping-particle":"","family":"Dernbach","given":"Emily M.","non-dropping-particle":"","parse-names":false,"suffix":""},{"dropping-particle":"","family":"Freeman","given":"Aaren S.","non-dropping-particle":"","parse-names":false,"suffix":""}],"container-title":"Marine Ecology Progress Series","id":"ITEM-1","issued":{"date-parts":[["2015"]]},"page":"135-144","title":"Foraging preference of whelks &lt;i&gt;Nucella lapillus&lt;/i&gt; is robust to influences of wave exposure and predator cues","type":"article-journal","volume":"540"},"uris":["http://www.mendeley.com/documents/?uuid=c71d2b75-c426-44e6-8cf4-6ab547d750ee"]},{"id":"ITEM-2","itemData":{"DOI":"10.1016/j.jembe.2013.11.010","ISBN":"0022-0981","ISSN":"00220981","abstract":"Waterborne cues can initiate a variety of behavioral and morphological defenses. These coevolved recognition systems can be disrupted by abiotic factors, like wave action, or by biological invaders that share no evolutionary history with native communities. In this study, we collected an intertidal whelk (Nucella lapillus) from areas in the northeastern USA that have been long-invaded by the predatory crab Carcinus maenas and from areas in Newfoundland, Canada that were uninvaded (or only recently invaded) by the crab. In lab experiments we then juxtaposed the behavioral and morphological responses of Nucella to waterborne cues from invasive Carcinus and the native crab Cancer spp. We found that Nucella from both invaded and uninvaded, wave-protected sites reduced foraging in response to Carcinus, while only whelks collected from invaded, wave-protected sites expressed induced shell thickening or reduced shell growth in response to the invasive crab. In contrast, whelks from wave-exposed sites did not respond to Carcinus behaviorally or morphologically. Although Nucella'. s alteration of foraging and shell weight in response to Cancer spp. resembled responses to Carcinus, whelks did not thicken shell in response to the native crab. Our results indicate that native whelks are capable of recognizing cues from the invasive crab (based on induced behaviors), but the induced morphological responses are absent and perhaps latent in univaded populations. We additionally conclude that the expression of behavioral and morphological defenses may be locally restricted by abiotic conditions such as wave exposure. ?? 2013.","author":[{"dropping-particle":"","family":"Freeman","given":"Aaren S.","non-dropping-particle":"","parse-names":false,"suffix":""},{"dropping-particle":"","family":"Dernbach","given":"Emily","non-dropping-particle":"","parse-names":false,"suffix":""},{"dropping-particle":"","family":"Marcos","given":"Candice","non-dropping-particle":"","parse-names":false,"suffix":""},{"dropping-particle":"","family":"Koob","given":"Elise","non-dropping-particle":"","parse-names":false,"suffix":""}],"container-title":"Journal of Experimental Marine Biology and Ecology","id":"ITEM-2","issued":{"date-parts":[["2014"]]},"page":"1-8","publisher":"Elsevier B.V.","title":"Biogeographic contrast of &lt;i&gt;Nucella lapillus&lt;/i&gt; responses to &lt;i&gt;Carcinus maenas&lt;/i&gt;","type":"article-journal","volume":"452"},"uris":["http://www.mendeley.com/documents/?uuid=c5bd7a4b-c925-4840-9016-fd9ef63ecdf6"]},{"id":"ITEM-3","itemData":{"DOI":"10.1016/j.jembe.2009.02.002","ISBN":"0022-0981","ISSN":"00220981","abstract":"Trait-mediated indirect interactions (TMIIs) can vary across mosaics of wave exposure due to variation in predator abundance, foraging efficiency, or morphological and behavioral responses to predators. In this study, we compared how whelks, Nucella lapillus, from several wave-exposed and wave-protected populations transmitted TMIIs initiated by waterborne cues from crab predators (Carcinus maenas and Cancer borealis) and a seastar (Asterias rubens). In laboratory experiments, whelks taken from wave-exposed environments consumed fewer mussels (Mytilus edulis) than did whelks from wave-protected populations. Whelks from wave-protected sites reduced foraging when exposed to cues from Cancer, Carcinus, Asterias, or both Carcinus and Asterias, but whelks from wave-exposed sites only responded to Cancer. In predation trials, both crabs readily consumed whelks taken from wave-exposed populations, but only Cancer consumed the whelks from wave-protected populations. Although Carcinus could crush thin-shelled, wave-exposed whelks, in the presence of Asterias these whelks were consumed by \"winkling\". The differing responses of wave-exposed and wave-protected whelks may be explained by several factors: 1) the abiotic stress of wave action may generate a persistent reduction in the overall feeding rates of wave-exposed whelks, rendering TMIIs undetectable, 2) some predators may not threaten whelks in wave-exposed environments, and 3) the threat of wave dislodgement may supercede the threat of predators. Thus, the extent to which Nucella transmits TMIIs will likely depend on the wave-exposure history of whelk populations and the initiating top predator species. ?? 2009 Elsevier B.V. All rights reserved.","author":[{"dropping-particle":"","family":"Freeman","given":"Aaren S.","non-dropping-particle":"","parse-names":false,"suffix":""},{"dropping-particle":"","family":"Hamer","given":"Caitlin E.","non-dropping-particle":"","parse-names":false,"suffix":""}],"container-title":"Journal of Experimental Marine Biology and Ecology","id":"ITEM-3","issue":"1-2","issued":{"date-parts":[["2009"]]},"page":"58-63","publisher":"Elsevier B.V.","title":"The persistent effect of wave exposure on TMIIs and crab predation in &lt;i&gt;Nucella lapillus&lt;/i&gt;","type":"article-journal","volume":"372"},"uris":["http://www.mendeley.com/documents/?uuid=4896471d-8ae6-48e8-93b0-54bc6a422a2e"]}],"mendeley":{"formattedCitation":"(Freeman and Hamer 2009, Freeman et al. 2014, Dernbach and Freeman 2015)","plainTextFormattedCitation":"(Freeman and Hamer 2009, Freeman et al. 2014, Dernbach and Freeman 2015)","previouslyFormattedCitation":"(Freeman and Hamer 2009, Freeman et al. 2014, Dernbach and Freeman 2015)"},"properties":{"noteIndex":0},"schema":"https://github.com/citation-style-language/schema/raw/master/csl-citation.json"}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(Freeman and Hamer 2009, Freeman et al. 2014, Dernbach and Freeman 2015)</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only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offspring from the wave-exposed population altered their foraging behaviour in response to predation risk, whereas the foraging behaviour of offspring of the wave-sheltered population was unaffected by risk. This result is surprising as previous experience of predation risk has been shown to be an important driver in the </w:t>
      </w:r>
      <w:r w:rsidRPr="00165418">
        <w:rPr>
          <w:rFonts w:ascii="Times New Roman" w:hAnsi="Times New Roman" w:cs="Times New Roman"/>
          <w:sz w:val="24"/>
          <w:szCs w:val="24"/>
        </w:rPr>
        <w:lastRenderedPageBreak/>
        <w:t xml:space="preserve">foraging behaviour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as well as many other prey species </w:t>
      </w:r>
      <w:r w:rsidRPr="00165418">
        <w:rPr>
          <w:rFonts w:ascii="Times New Roman" w:hAnsi="Times New Roman" w:cs="Times New Roman"/>
          <w:sz w:val="24"/>
          <w:szCs w:val="24"/>
        </w:rPr>
        <w:fldChar w:fldCharType="begin" w:fldLock="1"/>
      </w:r>
      <w:r w:rsidR="008A6C04">
        <w:rPr>
          <w:rFonts w:ascii="Times New Roman" w:hAnsi="Times New Roman" w:cs="Times New Roman"/>
          <w:sz w:val="24"/>
          <w:szCs w:val="24"/>
        </w:rPr>
        <w:instrText>ADDIN CSL_CITATION {"citationItems":[{"id":"ITEM-1","itemData":{"DOI":"10.1016/j.jembe.2013.11.010","ISBN":"0022-0981","ISSN":"00220981","abstract":"Waterborne cues can initiate a variety of behavioral and morphological defenses. These coevolved recognition systems can be disrupted by abiotic factors, like wave action, or by biological invaders that share no evolutionary history with native communities. In this study, we collected an intertidal whelk (Nucella lapillus) from areas in the northeastern USA that have been long-invaded by the predatory crab Carcinus maenas and from areas in Newfoundland, Canada that were uninvaded (or only recently invaded) by the crab. In lab experiments we then juxtaposed the behavioral and morphological responses of Nucella to waterborne cues from invasive Carcinus and the native crab Cancer spp. We found that Nucella from both invaded and uninvaded, wave-protected sites reduced foraging in response to Carcinus, while only whelks collected from invaded, wave-protected sites expressed induced shell thickening or reduced shell growth in response to the invasive crab. In contrast, whelks from wave-exposed sites did not respond to Carcinus behaviorally or morphologically. Although Nucella'. s alteration of foraging and shell weight in response to Cancer spp. resembled responses to Carcinus, whelks did not thicken shell in response to the native crab. Our results indicate that native whelks are capable of recognizing cues from the invasive crab (based on induced behaviors), but the induced morphological responses are absent and perhaps latent in univaded populations. We additionally conclude that the expression of behavioral and morphological defenses may be locally restricted by abiotic conditions such as wave exposure. ?? 2013.","author":[{"dropping-particle":"","family":"Freeman","given":"Aaren S.","non-dropping-particle":"","parse-names":false,"suffix":""},{"dropping-particle":"","family":"Dernbach","given":"Emily","non-dropping-particle":"","parse-names":false,"suffix":""},{"dropping-particle":"","family":"Marcos","given":"Candice","non-dropping-particle":"","parse-names":false,"suffix":""},{"dropping-particle":"","family":"Koob","given":"Elise","non-dropping-particle":"","parse-names":false,"suffix":""}],"container-title":"Journal of Experimental Marine Biology and Ecology","id":"ITEM-1","issued":{"date-parts":[["2014"]]},"page":"1-8","publisher":"Elsevier B.V.","title":"Biogeographic contrast of &lt;i&gt;Nucella lapillus&lt;/i&gt; responses to &lt;i&gt;Carcinus maenas&lt;/i&gt;","type":"article-journal","volume":"452"},"uris":["http://www.mendeley.com/documents/?uuid=c5bd7a4b-c925-4840-9016-fd9ef63ecdf6"]}],"mendeley":{"formattedCitation":"(Freeman et al. 2014)","plainTextFormattedCitation":"(Freeman et al. 2014)","previouslyFormattedCitation":"(Freeman et al. 2014)"},"properties":{"noteIndex":0},"schema":"https://github.com/citation-style-language/schema/raw/master/csl-citation.json"}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(Freeman et al. 2014)</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Similarly, results of the use of refuges by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followed the opposite pattern of that seen in my foraging results, but once again were counter to what I expected based on previous findings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{"citationItems":[{"id":"ITEM-1","itemData":{"DOI":"doi.org/10.1890/14-1773.1","author":[{"dropping-particle":"","family":"Donelan","given":"S C","non-dropping-particle":"","parse-names":false,"suffix":""},{"dropping-particle":"","family":"Trussell","given":"G C","non-dropping-particle":"","parse-names":false,"suffix":""}],"container-title":"Ecology","id":"ITEM-1","issue":"8","issued":{"date-parts":[["2015"]]},"page":"2049–2055","title":"Parental effects enhance risk tolerance and performance in offspring","type":"article-journal","volume":"96"},"uris":["http://www.mendeley.com/documents/?uuid=e9ceb40d-b6af-430e-836b-2de602d2b092"]}],"mendeley":{"formattedCitation":"(Donelan and Trussell 2015)","plainTextFormattedCitation":"(Donelan and Trussell 2015)","previouslyFormattedCitation":"(Donelan and Trussell 2015)"},"properties":{"noteIndex":0},"schema":"https://github.com/citation-style-language/schema/raw/master/csl-citation.json"}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(Donelan and Trussell 2015)</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My analysis did reveal that foraging and refuge uses behaviour of wave-exposed offspring was different according to the risk they experienced throughout development. Firstly, offspring of wave-exposed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reared under the three risk regimes foraged and utilised refuges at the same frequency when exposed to no risk. This result indicates that when under no risk, the foraging and refuge use behaviour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from this population was unaffected by the risk they were exposed to throughout development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{"citationItems":[{"id":"ITEM-1","itemData":{"DOI":"10.1098/rspb.2018.0034","ISSN":"14712954","abstract":"Because phenotypic plasticity can operate both within and between generations, phenotypic outcomes are often shaped by a complex history of environmental signals. For example, parental and embryonic experiences with predation risk can both independently and interactively influence prey offspring traits early in their life. Parental and embryonic risk experiences can also independently shape offspring phenotypes throughout an offspring’s ontogeny, but the persistence of their interactive effects throughout offspring ontogeny is unknown.We examined the effects of parental and embryonic experiences with predation risk on the response of 1-year-old prey (the carnivorous snail, Nucella lapillus) offspring to current predation risk. We found that parental and embryonic risk experiences had largely independent effects on offspring performance and that these effects were context dependent. Parental experience with risk had strong impacts on multiple offspring traits in the presence of current risk that generally improved offspring performance under risk, but embryonic risk experience had relatively weaker effects and only operated in the absence of current risk to reduce offspring growth. These results illustrate that past environmental experiences can dynamically shape organism phenotypes across ontogeny and that attention to these effects is key to a better understanding of predator/prey dynamics in natural systems.","author":[{"dropping-particle":"","family":"Donelan","given":"S. C.","non-dropping-particle":"","parse-names":false,"suffix":""},{"dropping-particle":"","family":"Trussell","given":"G C","non-dropping-particle":"","parse-names":false,"suffix":""}],"container-title":"Proceedings of the Royal Society B: Biological Sciences","id":"ITEM-1","issue":"1874","issued":{"date-parts":[["2018"]]},"title":"Parental and embryonic experiences with predation risk affect prey offspring behaviour and performance","type":"article-journal","volume":"285"},"uris":["http://www.mendeley.com/documents/?uuid=bff6bb41-0ecf-48e9-a009-cdd718999d15"]}],"mendeley":{"formattedCitation":"(Donelan and Trussell 2018b)","plainTextFormattedCitation":"(Donelan and Trussell 2018b)","previouslyFormattedCitation":"(Donelan and Trussell 2018b)"},"properties":{"noteIndex":0},"schema":"https://github.com/citation-style-language/schema/raw/master/csl-citation.json"}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(Donelan and Trussell 2018b)</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However, both these behaviours differed when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were exposed to a level of risk. When risk was unpredictable (variable predator treatment), predator naïve offspring foraged less frequently and utilised refuges more often than offspring that had previous experience of predatory cues (variable risk and constant development expos</w:t>
      </w:r>
      <w:r w:rsidR="00080EAF">
        <w:rPr>
          <w:rFonts w:ascii="Times New Roman" w:hAnsi="Times New Roman" w:cs="Times New Roman"/>
          <w:sz w:val="24"/>
          <w:szCs w:val="24"/>
        </w:rPr>
        <w:t>ure</w:t>
      </w:r>
      <w:r w:rsidRPr="00165418">
        <w:rPr>
          <w:rFonts w:ascii="Times New Roman" w:hAnsi="Times New Roman" w:cs="Times New Roman"/>
          <w:sz w:val="24"/>
          <w:szCs w:val="24"/>
        </w:rPr>
        <w:t xml:space="preserve"> to risk). However, when forced to make foraging and refuge use decisions under constant risk, predator naïve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foraged more frequently and used a refuge less frequently than did offspring exposed to a predator (both variable and constant risk treatments). These results seem to suggest that previous experience of predation risk during development influences how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respond to current levels of risk. When risk is unpredictable, predator naïve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respond strongly, by reducing their foraging activity and increasing their use of refuges, whereas when risk is constant, the same predator naïve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are seemingly able to overcome the influence of the predatory cues and forage at levels similar to those under seen under the no predator treatment.</w:t>
      </w:r>
    </w:p>
    <w:p w14:paraId="7888C990" w14:textId="76BD3487" w:rsidR="00165418" w:rsidRPr="00165418" w:rsidRDefault="00165418" w:rsidP="00165418">
      <w:pPr>
        <w:spacing w:line="360" w:lineRule="auto"/>
        <w:jc w:val="both"/>
        <w:rPr>
          <w:rFonts w:ascii="Times New Roman" w:hAnsi="Times New Roman" w:cs="Times New Roman"/>
          <w:sz w:val="24"/>
          <w:szCs w:val="24"/>
        </w:rPr>
      </w:pPr>
      <w:r w:rsidRPr="00165418">
        <w:rPr>
          <w:rFonts w:ascii="Times New Roman" w:hAnsi="Times New Roman" w:cs="Times New Roman"/>
          <w:sz w:val="24"/>
          <w:szCs w:val="24"/>
        </w:rPr>
        <w:tab/>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offspring from the two populations consumed the same number of barnacles irrespective of developmental exposure to risk or predator treatment. Several previous studies have shown that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consume fewer barnacles when exposed to predatory cues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M.","non-dropping-particle":"","parse-names":false,"suffix":""}],"container-title":"Ecology","id":"ITEM-1","issue":"12","issued":{"date-parts":[["2006"]]},"page":"2979-2984","title":"The fear of being eaten reduces energy transfer in a simple food chain","type":"article-journal","volume":"87"},"uris":["http://www.mendeley.com/documents/?uuid=256561a6-279e-4b91-b9af-128f56dabf4d"]},{"id":"ITEM-2","itemData":{"DOI":"10.1111/oik.03165","ISSN":"16000706","abstract":"The risk of predation can drive trophic cascades by causing prey to engage in antipredator behavior (e.g. reduced feeding), but these behaviors can be energetically costly for prey. The effects of predation risk on prey (nonconsumptive effects, NCEs) and emergent indirect effects on basal resources should therefore depend on the ecological context (e.g. resource abundance, prey state) in which prey manage growth/predation risk tradeoffs. Despite an abundance of behavioral research and theory examining state-dependent responses to risk, there is a lack of empirical data on state-dependent NCEs and their impact on community-level processes. We used a rocky intertidal food chain to test model predictions for how resources levels and prey state (age/size) shape the magnitude of NCEs. Risk cues from predatory crabs Carcinus maenas caused juvenile and sub-adult snails Nucella lapillus to increase their use of refuge habitats and decrease their growth and per capita foraging rates on barnacles Semibalanus balanoides. Increasing resource levels (high barnacle density) and prey state (sub-adults) enhanced the strength of NCEs. Our results support predictions that NCEs will be stronger in resource-rich systems that enhance prey state and suggest that the demographic composition of prey populations will influence the role of NCEs in trophic cascades. Contrary to theory, however, we found that resources and prey state had little to no effect on snails in the presence of predation risk. Rather, increases in NCE strength arose because of the strong positive effects of resources and prey state on prey foraging rates in the absence of risk. Hence, a common approach to estimating NCE strength – integrating measurements of prey traits with and without predation risk into a single metric – may mask the underlying mechanisms driving variation in the strength and relative importance of NCEs in ecological communities.","author":[{"dropping-particle":"","family":"Matassa","given":"C M","non-dropping-particle":"","parse-names":false,"suffix":""},{"dropping-particle":"","family":"Donelan","given":"S C","non-dropping-particle":"","parse-names":false,"suffix":""},{"dropping-particle":"","family":"Luttbeg","given":"B","non-dropping-particle":"","parse-names":false,"suffix":""},{"dropping-particle":"","family":"Trussell","given":"G C","non-dropping-particle":"","parse-names":false,"suffix":""}],"container-title":"Oikos","id":"ITEM-2","issue":"10","issued":{"date-parts":[["2016"]]},"page":"1478-1488","title":"Resource levels and prey state influence antipredator behavior and the strength of nonconsumptive predator effects","type":"article-journal","volume":"125"},"uris":["http://www.mendeley.com/documents/?uuid=fa3367cf-87a4-4540-9d79-07b63ffe1de7"]},{"id":"ITEM-3","itemData":{"DOI":"10.1890/11-0424.1","ISBN":"0012-9658","ISSN":"00129658","PMID":"22352165","abstract":"Predators can initiate trophic cascades by consuming and/or scaring their prey. Although both forms of predator effect can increase the overall abundance of prey's resources, nonconsumptive effects may be more important to the spatial and temporal distribution of resources because predation risk often determines where and when prey choose to forage. Our experiment characterized temporal and spatial variation in the strength of consumptive and nonconsumptive predator effects in a rocky intertidal food chain consisting of the predatory green crab (Carcinus maenas), an intermediate consumer (the dogwhelk, Nucella lapillus), and barnacles (Semibalanus balanoides) as a resource. We tracked the survival of individual barnacles through time to map the strength of predator effects in experimental communities. These maps revealed striking spatiotemporal patterns in Nucella foraging behavior in response to each predator effect. However, only the nonconsumptive effect of green crabs produced strong spatial patterns in barnacle survivorship. Predation risk may play a pivotal role in determining the small-scale distribution patterns of this important rocky intertidal foundation species. We suggest that the effects of predation risk on individual foraging behavior may scale up to shape community structure and dynamics at a landscape level.","author":[{"dropping-particle":"","family":"Matassa","given":"Catherine M.","non-dropping-particle":"","parse-names":false,"suffix":""},{"dropping-particle":"","family":"Trussell","given":"G C","non-dropping-particle":"","parse-names":false,"suffix":""}],"container-title":"Ecology","id":"ITEM-3","issue":"12","issued":{"date-parts":[["2011"]]},"page":"2258-2266","title":"Landscape of fear influences the relative importance of consumptive and nonconsumptive predator effects","type":"article-journal","volume":"92"},"uris":["http://www.mendeley.com/documents/?uuid=18a716cf-9d04-463a-8d03-b77a12ac930f"]}],"mendeley":{"formattedCitation":"(Trussell et al. 2006b, Matassa and Trussell 2011, Matassa et al. 2016)","plainTextFormattedCitation":"(Trussell et al. 2006b, Matassa and Trussell 2011, Matassa et al. 2016)","previouslyFormattedCitation":"(Trussell et al. 2006b, Matassa and Trussell 2011, Matassa et al. 2016)"},"properties":{"noteIndex":0},"schema":"https://github.com/citation-style-language/schema/raw/master/csl-citation.json"}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2006b, Matassa and Trussell 2011, Matassa et al. 2016)</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a pattern that was not seem in my results. However, my results showed that, overall wave-exposed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consumed fewer and smaller barnacles than those consumed by the wave-sheltered population. These results do confirm earlier studies which have shown that exposed shore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tend to consume fewer and smaller barnacles than do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from more wave-protected sites in the field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{"citationItems":[{"id":"ITEM-1","itemData":{"DOI":"10.1007/BF00346237","ISSN":"00298549","abstract":"Knowledge of predation intensity and how and why it varies among communities appears to be a key to understanding of community regulation. Along the rocky shores of New England, predation intensity in the mid intertidal zone appears to be low with exposure to severe wave shock, low desiccation stress, and a sparse cover of canopy algae, and high at areas protected from waves, with high desiccation potential and a dense cover of algae. As a result, predators at exposed headlands have no controlling influence on community structure, while at protected sites, they exert a strong and controlling effect on community structure. Experimental-observational studies of the effects of wave shock and desiccation on survival, foraging range and activity of the primary predator in this community (Thais lapillus) indicate that: (1) wave shock is a continuous and actual source of mortality at exposed sites but is relatively unimportant at protected sites; (2) mortality rates from desiccation at protected sites are potentially high and greater than at exposed sites; however, (3) actual desiccation stress is greatly reduced at protected sites by a dense algal canopy; (4) mortality from desiccation is greater in the higher mid intertidal than in the lower mid intertidal. Comparisons of activity patterns of Thais from April through November (these snails are usually active from May to early October) at an exposed and a protected site suggest snails at the former site restrict their active feeding to crevices while those at the latter site forage throughout the habitat. Field experiments support this hypothesis. Hence, differences in predator effectiveness at exposed and protected communities are probably due in part to the influence of wave shock. Exposed areas receive frequent severe wave shock in all seasons, even summer. Thus, the risk of being swept off the shore for snails foraging away from the shelter of a crevice at such areas is apparently great and exerts a strong selective force on foraging range. The importance of waves as a selective agent is further reinforced by the fact that crevices are nearly barren of prey, while just a few cm beyond the limits of the crevice, prey occur in great abundance. In contrast, at protected sites wave shock is never as severe as at exposed sites and is a relatively minor factor among several which might affect the foraging activity of a Thais. A major factor which varies among protected sites is the algal canopy. The influence o…","author":[{"dropping-particle":"","family":"Menge","given":"Bruce A","non-dropping-particle":"","parse-names":false,"suffix":""}],"container-title":"Oecologia","id":"ITEM-1","issue":"1","issued":{"date-parts":[["1978"]]},"page":"1-16","title":"Predation intensity in a rocky intertidal community - Relation between predator foraging activity and environmental harshness","type":"article-journal","volume":"34"},"uris":["http://www.mendeley.com/documents/?uuid=61108546-8827-4657-bcc7-6cf0cebe6860"]}],"mendeley":{"formattedCitation":"(Menge 1978b)","plainTextFormattedCitation":"(Menge 1978b)","previouslyFormattedCitation":"(Menge 1978b)"},"properties":{"noteIndex":0},"schema":"https://github.com/citation-style-language/schema/raw/master/csl-citation.json"}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(Menge 1978b)</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and under laboratory conditions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{"citationItems":[{"id":"ITEM-1","itemData":{"DOI":"10.3354/meps11491","ISSN":"01718630","abstract":"In intertidal communities, abiotic factors like wave exposure can directly and indirectly affect an organism’s morphology, foraging behavior, available prey, prey choice, and predators. Although these factors may be transient, their influences persist to affect optimal foraging decisions of intermediate consumers and any accompanying behaviorally mediated trophic cascades. In this study, we documented the influence of wave action on prey available to the whelk Nucella lapillus at wave-exposed and wave-protected sites in the Gulf of Maine. We then determined if whelks from wave-exposed and wave-protected sites similarly reduced foraging in response to cues from the predatory invasive crab Carcinus maenas and if crab cues altered the whelks’ preference for barnacles Semibalanus balanoides over mussels Mytilus edulis. We found that while mussels were more abundant at wave-exposed sites than at wave-protected sites, whelks from both habitats consistently preferred barnacles and did not switch prey in the presence of crab cues. Furthermore, the influence of crab cues on the whelks’ foraging was not detected in the consumption of the less preferred prey (mussels), and in the consumption of barnacles, it was only consistently observed in whelks taken from wave-protected sites. We suggest that the whelks’ preference for barnacles over mussels demonstrates an optimal foraging decision in which the whelks are maximizing energetic gain by choosing the less energetically demanding prey. While local populations of whelks may express different behavioral responses to predators due to abiotic conditions, our results suggest that the preference of N. lapillus for barnacles is not altered by predator cues, wave exposure, or prior diet","author":[{"dropping-particle":"","family":"Dernbach","given":"Emily M.","non-dropping-particle":"","parse-names":false,"suffix":""},{"dropping-particle":"","family":"Freeman","given":"Aaren S.","non-dropping-particle":"","parse-names":false,"suffix":""}],"container-title":"Marine Ecology Progress Series","id":"ITEM-1","issued":{"date-parts":[["2015"]]},"page":"135-144","title":"Foraging preference of whelks &lt;i&gt;Nucella lapillus&lt;/i&gt; is robust to influences of wave exposure and predator cues","type":"article-journal","volume":"540"},"uris":["http://www.mendeley.com/documents/?uuid=c71d2b75-c426-44e6-8cf4-6ab547d750ee"]},{"id":"ITEM-2","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M.","non-dropping-particle":"","parse-names":false,"suffix":""}],"container-title":"Ecology","id":"ITEM-2","issue":"12","issued":{"date-parts":[["2006"]]},"page":"2979-2984","title":"The fear of being eaten reduces energy transfer in a simple food chain","type":"article-journal","volume":"87"},"uris":["http://www.mendeley.com/documents/?uuid=256561a6-279e-4b91-b9af-128f56dabf4d"]}],"mendeley":{"formattedCitation":"(Trussell et al. 2006b, Dernbach and Freeman 2015)","plainTextFormattedCitation":"(Trussell et al. 2006b, Dernbach and Freeman 2015)","previouslyFormattedCitation":"(Trussell et al. 2006b, Dernbach and Freeman 2015)"},"properties":{"noteIndex":0},"schema":"https://github.com/citation-style-language/schema/raw/master/csl-citation.json"}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2006b, Dernbach and Freeman 2015)</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In one instance,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{"citationItems":[{"id":"ITEM-1","itemData":{"DOI":"10.1007/BF00028074","ISBN":"0018-8158","ISSN":"00188158","abstract":"Juvenile Nucella lapillus of two different shell phenotypes, exposed shore and protected shore, were maintained in running seawater under each of three experimental conditions for 94 d: a) laboratory control, b) exposed to the effluent of crabs (Cancerpagurus) fed frozen fish ('fish-crab'), and c) exposed to the effluent of crabs fed live conspecific snails ('snail-crab'). Rates of barnacle consumption and rates of body weight change varied significantly between phenotypes and among experimental conditions. Individuals from the protected-shore consumed consistently fewer barnacles and grew consistently less than those from the exposed shore. Body weight increases in the fish-crab treatments were from 25 to 50% less than those in the controls and body weights in the snail-crab treatment either did not change or actually decreased. The perceived risk of predation thus appears to have a dramatic effect on the rates of feeding and growth of N. lapillus. At the end of the experiment, size-adjusted final shell weights for both phenotypes were consistently higher than controls (no crab) in both the fish-crab and snail-crab treatments. In addition, apertural tooth height, thickness of the lip, and retractability (i.e. the extent to which a snail could withdraw into its shell), with few exceptions all varied in an adaptive manner in response to the various risk treatments. Similar changes in the shell form of starved snails exposed to the same stimuli suggest very strongly that the morphological responses of both phenotypes were not just due to differences in rates of growth. These differences, at least in part, represented a direct cueing of the shell form of Nucella lapillus to differences in the perceived risk of predation. Somewhat surprisingly, the extent of phenotypic plasticity appeared to differ between the populations examined. Both field and laboratory evidence suggest that the exposed- shore population was much more labile morphologically than the protected-shore population. In many instances, particularly among starved snails, the development of antipredatory shell traits was greater in the fish-crab treatment than in the snail-crab treatment. Because the scent of crabs was present in both treatments, these results suggest a) that, at the frequency/concentration used in the experiments, the scent of damaged conspecifics may have been a supernormal stimulus and b) that the morphological response in these treatments might have been greater if the stimu…","author":[{"dropping-particle":"","family":"Palmer","given":"A R","non-dropping-particle":"","parse-names":false,"suffix":""}],"container-title":"Hydrobiologia","id":"ITEM-1","issue":"1","issued":{"date-parts":[["1990"]]},"page":"155-182","title":"Effect of crab effluent and scent of damaged conspecifics on feeding, growth, and shell morphology of the Atlantic dogwhelk &lt;i&gt;Nucella lapillus&lt;/i&gt; (L.)","type":"article-journal","volume":"193"},"uris":["http://www.mendeley.com/documents/?uuid=0cf915d7-3b54-47ae-b3da-07c6302dcad8"]}],"mendeley":{"formattedCitation":"(Palmer 1990)","manualFormatting":"Palmer (1990)","plainTextFormattedCitation":"(Palmer 1990)","previouslyFormattedCitation":"(Palmer 1990)"},"properties":{"noteIndex":0},"schema":"https://github.com/citation-style-language/schema/raw/master/csl-citation.json"}</w:instrText>
      </w:r>
      <w:r w:rsidRPr="00165418">
        <w:rPr>
          <w:rFonts w:ascii="Times New Roman" w:hAnsi="Times New Roman" w:cs="Times New Roman"/>
          <w:sz w:val="24"/>
          <w:szCs w:val="24"/>
        </w:rPr>
        <w:fldChar w:fldCharType="separate"/>
      </w:r>
      <w:r w:rsidRPr="00165418">
        <w:rPr>
          <w:rFonts w:ascii="Times New Roman" w:hAnsi="Times New Roman" w:cs="Times New Roman"/>
          <w:noProof/>
          <w:sz w:val="24"/>
          <w:szCs w:val="24"/>
        </w:rPr>
        <w:t>Palmer (1990)</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showed that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exposed to crab kairomones reduced the number of barnacles they consumed by up to 75% depending on the level of risk they were </w:t>
      </w:r>
      <w:r w:rsidRPr="00165418">
        <w:rPr>
          <w:rFonts w:ascii="Times New Roman" w:hAnsi="Times New Roman" w:cs="Times New Roman"/>
          <w:sz w:val="24"/>
          <w:szCs w:val="24"/>
        </w:rPr>
        <w:lastRenderedPageBreak/>
        <w:t xml:space="preserve">exposed to. The lack of a difference in the number of barnacles consumed under risk in the current study when compared to results from previous investigations may be due to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in the current study being reared under laboratory condition, whereas previous studies have been conducted on field collected animals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M.","non-dropping-particle":"","parse-names":false,"suffix":""}],"container-title":"Ecology","id":"ITEM-1","issue":"12","issued":{"date-parts":[["2006"]]},"page":"2979-2984","title":"The fear of being eaten reduces energy transfer in a simple food chain","type":"article-journal","volume":"87"},"uris":["http://www.mendeley.com/documents/?uuid=256561a6-279e-4b91-b9af-128f56dabf4d"]},{"id":"ITEM-2","itemData":{"DOI":"dx.doi.org/10.1098/rspb.2014.1952","author":[{"dropping-particle":"","family":"Matassa","given":"C M","non-dropping-particle":"","parse-names":false,"suffix":""},{"dropping-particle":"","family":"Trussell","given":"G C","non-dropping-particle":"","parse-names":false,"suffix":""}],"container-title":"Proceedings of the Royal Society B","id":"ITEM-2","issued":{"date-parts":[["2014"]]},"title":"Prey state shapes the effects of temporal variation in predation risk","type":"article-journal","volume":"281"},"uris":["http://www.mendeley.com/documents/?uuid=cc4aa9a0-8612-4c5d-84de-7c6fb137be2b"]}],"mendeley":{"formattedCitation":"(Trussell et al. 2006b, Matassa and Trussell 2014)","plainTextFormattedCitation":"(Trussell et al. 2006b, Matassa and Trussell 2014)","previouslyFormattedCitation":"(Trussell et al. 2006b, Matassa and Trussell 2014)"},"properties":{"noteIndex":0},"schema":"https://github.com/citation-style-language/schema/raw/master/csl-citation.json"}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(Trussell et al. 2006b, Matassa and Trussell 2014)</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w:t>
      </w:r>
    </w:p>
    <w:p w14:paraId="32A98D14" w14:textId="49D0FE15" w:rsidR="00165418" w:rsidRPr="00165418" w:rsidRDefault="00165418" w:rsidP="00165418">
      <w:pPr>
        <w:spacing w:line="360" w:lineRule="auto"/>
        <w:ind w:firstLine="720"/>
        <w:jc w:val="both"/>
        <w:rPr>
          <w:rFonts w:ascii="Times New Roman" w:hAnsi="Times New Roman" w:cs="Times New Roman"/>
          <w:sz w:val="24"/>
          <w:szCs w:val="24"/>
        </w:rPr>
      </w:pPr>
      <w:r w:rsidRPr="00165418">
        <w:rPr>
          <w:rFonts w:ascii="Times New Roman" w:hAnsi="Times New Roman" w:cs="Times New Roman"/>
          <w:sz w:val="24"/>
          <w:szCs w:val="24"/>
        </w:rPr>
        <w:t xml:space="preserve">Analysis of the size of barnacle consumed by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in this experiment did not reveal any significant interaction between developmental experience of risk and predator treatment, although some interesting patterns did emerge. Firstly, as stated earlier, offspring of the wave-exposed population of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selected smaller barnacles across all treatment combinations than wave-sheltered offspring. Secondly, my results showed a strong trend (</w:t>
      </w:r>
      <w:r w:rsidRPr="00165418">
        <w:rPr>
          <w:rFonts w:ascii="Times New Roman" w:hAnsi="Times New Roman" w:cs="Times New Roman"/>
          <w:i/>
          <w:iCs/>
          <w:sz w:val="24"/>
          <w:szCs w:val="24"/>
        </w:rPr>
        <w:t>p</w:t>
      </w:r>
      <w:r w:rsidRPr="00165418">
        <w:rPr>
          <w:rFonts w:ascii="Times New Roman" w:hAnsi="Times New Roman" w:cs="Times New Roman"/>
          <w:sz w:val="24"/>
          <w:szCs w:val="24"/>
        </w:rPr>
        <w:t xml:space="preserve"> = 0.056), that although not significant, does follow similar trends as other predators of reducing the size of prey being consumed when under risky conditions. However, this trend was only present for wave-sheltered offspring. It is important to restate that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generally have to leave the safety of a refuge in order to forage and are therefore naturally more exposed to abiotic and biotic factors. In the case of wave-exposed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consuming smaller barnacles than wave-sheltered snails, previous authors have argued that the reduction in handling time gained by choosing smaller prey, also reduced the amount of time they are exposed to wave-action </w:t>
      </w:r>
      <w:r w:rsidRPr="00165418">
        <w:rPr>
          <w:rFonts w:ascii="Times New Roman" w:hAnsi="Times New Roman" w:cs="Times New Roman"/>
          <w:sz w:val="24"/>
          <w:szCs w:val="24"/>
        </w:rPr>
        <w:fldChar w:fldCharType="begin" w:fldLock="1"/>
      </w:r>
      <w:r w:rsidR="00C97D42">
        <w:rPr>
          <w:rFonts w:ascii="Times New Roman" w:hAnsi="Times New Roman" w:cs="Times New Roman"/>
          <w:sz w:val="24"/>
          <w:szCs w:val="24"/>
        </w:rPr>
        <w:instrText>ADDIN CSL_CITATION {"citationItems":[{"id":"ITEM-1","itemData":{"author":[{"dropping-particle":"","family":"Burrows","given":"M T","non-dropping-particle":"","parse-names":false,"suffix":""},{"dropping-particle":"","family":"Hughes","given":"R N","non-dropping-particle":"","parse-names":false,"suffix":""}],"container-title":"Journal of Animal Ecology","id":"ITEM-1","issue":"2","issued":{"date-parts":[["1991"]]},"page":"497-514","title":"Variation in foraging behaviour among individuals and populations of dogwhelks, &lt;i&gt;Nucella lapillus&lt;/i&gt;: natural constraints on energy intake","type":"article-journal","volume":"60"},"uris":["http://www.mendeley.com/documents/?uuid=9fd179d6-d987-4c9b-8ab7-3144571d860f"]}],"mendeley":{"formattedCitation":"(Burrows and Hughes 1991b)","plainTextFormattedCitation":"(Burrows and Hughes 1991b)","previouslyFormattedCitation":"(Burrows and Hughes 1991b)"},"properties":{"noteIndex":0},"schema":"https://github.com/citation-style-language/schema/raw/master/csl-citation.json"}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(Burrows and Hughes 1991b)</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Moreover,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on wave-sheltered shores tend to be more exposed to predation risk while foraging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{"citationItems":[{"id":"ITEM-1","itemData":{"author":[{"dropping-particle":"","family":"Menge","given":"B A","non-dropping-particle":"","parse-names":false,"suffix":""}],"container-title":"Oecologia","id":"ITEM-1","issue":"1","issued":{"date-parts":[["1978"]]},"page":"1-16","title":"Predation intensity in a rocky intertidal community: Relationship between predator foraging activity and environmental harshness","type":"article-journal","volume":"34"},"uris":["http://www.mendeley.com/documents/?uuid=68a6b65d-21d1-491a-9cef-8894898f720c"]}],"mendeley":{"formattedCitation":"(Menge 1978a)","plainTextFormattedCitation":"(Menge 1978a)","previouslyFormattedCitation":"(Menge 1978a)"},"properties":{"noteIndex":0},"schema":"https://github.com/citation-style-language/schema/raw/master/csl-citation.json"}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(Menge 1978a)</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especially as resources are depleted near to refuges quickly and they are therefore forced to venture into more risky areas to forage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{"citationItems":[{"id":"ITEM-1","itemData":{"DOI":"10.1002/ecy.1647","ISSN":"00129658","abstract":"Prey often retreat into the safety of refuges for protection from predators. This shift into refuge can reduce foraging opportunities, escalating the costs of risk and the strength of nonconsumptive effects. Such costs, however, may be shaped by the variation in resources that refuges harbor for prey foraging (i.e., refuge quality), and change dynamically via impacts on prey state. Despite its potential importance, we lack an explicit understanding of how refuge quality impacts prey performance under risk. Using a rocky intertidal food chain, we examined the interaction between predation risk and the amount of resources available for prey in refuge. We found that refuges with more resources greatly reduce the costs of refuge use, and that nonconsumptive effects are thereby weakened by as much as one-half, with especially strong impacts on prey growth and growth efficiency. These results suggest that failure to consider refuge quality could result in overestimation of the negative effects associated with prey refuge use.","author":[{"dropping-particle":"","family":"Donelan","given":"S C","non-dropping-particle":"","parse-names":false,"suffix":""},{"dropping-particle":"","family":"Grabowski","given":"J H","non-dropping-particle":"","parse-names":false,"suffix":""},{"dropping-particle":"","family":"Trussell","given":"G C","non-dropping-particle":"","parse-names":false,"suffix":""}],"container-title":"Ecology","id":"ITEM-1","issue":"2","issued":{"date-parts":[["2017"]]},"page":"403-411","title":"Refuge quality impacts the strength of nonconsumptive effects on prey","type":"article-journal","volume":"98"},"uris":["http://www.mendeley.com/documents/?uuid=fd030b50-220e-4e91-8f38-637a12e48c85"]}],"mendeley":{"formattedCitation":"(Donelan et al. 2017)","plainTextFormattedCitation":"(Donelan et al. 2017)","previouslyFormattedCitation":"(Donelan et al. 2017)"},"properties":{"noteIndex":0},"schema":"https://github.com/citation-style-language/schema/raw/master/csl-citation.json"}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(Donelan et al. 2017)</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As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from wave-sheltered populations are subjected to higher levels of predation pressure, potential changes to the handling times of prey will reduce the amount of time they are out of a refuge and increase their chances of survival. This trend should, however, be viewed cautiously, as </w:t>
      </w:r>
      <w:r w:rsidR="00080EAF">
        <w:rPr>
          <w:rFonts w:ascii="Times New Roman" w:hAnsi="Times New Roman" w:cs="Times New Roman"/>
          <w:sz w:val="24"/>
          <w:szCs w:val="24"/>
        </w:rPr>
        <w:t>previous</w:t>
      </w:r>
      <w:r w:rsidR="00080EAF" w:rsidRPr="00165418">
        <w:rPr>
          <w:rFonts w:ascii="Times New Roman" w:hAnsi="Times New Roman" w:cs="Times New Roman"/>
          <w:sz w:val="24"/>
          <w:szCs w:val="24"/>
        </w:rPr>
        <w:t xml:space="preserve"> </w:t>
      </w:r>
      <w:r w:rsidRPr="00165418">
        <w:rPr>
          <w:rFonts w:ascii="Times New Roman" w:hAnsi="Times New Roman" w:cs="Times New Roman"/>
          <w:sz w:val="24"/>
          <w:szCs w:val="24"/>
        </w:rPr>
        <w:t xml:space="preserve">studies have shown that </w:t>
      </w:r>
      <w:r w:rsidRPr="00165418">
        <w:rPr>
          <w:rFonts w:ascii="Times New Roman" w:hAnsi="Times New Roman" w:cs="Times New Roman"/>
          <w:i/>
          <w:iCs/>
          <w:sz w:val="24"/>
          <w:szCs w:val="24"/>
        </w:rPr>
        <w:t>Nucella</w:t>
      </w:r>
      <w:r w:rsidRPr="00165418">
        <w:rPr>
          <w:rFonts w:ascii="Times New Roman" w:hAnsi="Times New Roman" w:cs="Times New Roman"/>
          <w:sz w:val="24"/>
          <w:szCs w:val="24"/>
        </w:rPr>
        <w:t xml:space="preserve"> prey selection remains constant irrespective of the level of risk perceived, although these results refer to the selection of mussel prey rather than barnacles </w:t>
      </w:r>
      <w:r w:rsidRPr="00165418">
        <w:rPr>
          <w:rFonts w:ascii="Times New Roman" w:hAnsi="Times New Roman" w:cs="Times New Roman"/>
          <w:sz w:val="24"/>
          <w:szCs w:val="24"/>
        </w:rPr>
        <w:fldChar w:fldCharType="begin" w:fldLock="1"/>
      </w:r>
      <w:r w:rsidR="00E03C75">
        <w:rPr>
          <w:rFonts w:ascii="Times New Roman" w:hAnsi="Times New Roman" w:cs="Times New Roman"/>
          <w:sz w:val="24"/>
          <w:szCs w:val="24"/>
        </w:rPr>
        <w:instrText>ADDIN CSL_CITATION {"citationItems":[{"id":"ITEM-1","itemData":{"DOI":"10.1016/j.jembe.2011.11.012","ISSN":"00220981","abstract":"Blue mussels (Mytilus edulis) play an important role in many coastal marine communities, regulating biodiversity and serving as food for many predators. Interactions between predators mediate their impact on mussel prey, and thus have indirect effects on the mussel bed community. We studied the effects of predator density and species composition on mussel predation by green crabs (Carcinus maenas) and dogwhelks (Nucella lapillus). We conducted an experiment in which predators at high and low natural intertidal densities were enclosed with mussels, in either single- or multiple-predator species treatments. Biomass consumed by each species in each treatment was determined and effects of multiple predators on consumption rates were estimated. Mean size of mussels eaten by each predator species was also measured and compared between treatments. Feeding by whelks and crabs was inhibited by conspecifics, and whelk foraging was also depressed in the presence of crabs. The presence of whelks had a positive effect on crab foraging, which may have moderated the negative effects of intraspecific competition between crabs. Sizes of mussels consumed did not differ statistically between treatments. In mixed-species treatments, crabs appear to have kleptoparasitized mussels being eaten by whelks, possibly facilitating consumption of larger mussels by crabs. Results indicate that interactions between invertebrate predators of blue mussels cause shifts in the feeding patterns of these predators, and are therefore an important part of mussel bed community dynamics. © 2011 Elsevier B.V.","author":[{"dropping-particle":"","family":"Quinn","given":"Brady K.","non-dropping-particle":"","parse-names":false,"suffix":""},{"dropping-particle":"","family":"Boudreau","given":"Melanie R.","non-dropping-particle":"","parse-names":false,"suffix":""},{"dropping-particle":"","family":"Hamilton","given":"Diana J.","non-dropping-particle":"","parse-names":false,"suffix":""}],"container-title":"Journal of Experimental Marine Biology and Ecology","id":"ITEM-1","issued":{"date-parts":[["2012"]]},"page":"117-125","publisher":"Elsevier B.V.","title":"Inter- and intraspecific interactions among green crabs (&lt;i&gt;Carcinus maenas&lt;/i&gt;) and whelks (&lt;i&gt;Nucella lapillus&lt;/i&gt;) foraging on blue mussels (&lt;i&gt;Mytilus edulis&lt;/i&gt;)","type":"article-journal","volume":"412"},"uris":["http://www.mendeley.com/documents/?uuid=4362974a-a3a6-4496-a29b-a6752d58c72a"]}],"mendeley":{"formattedCitation":"(Quinn et al. 2012)","plainTextFormattedCitation":"(Quinn et al. 2012)","previouslyFormattedCitation":"(Quinn et al. 2012)"},"properties":{"noteIndex":0},"schema":"https://github.com/citation-style-language/schema/raw/master/csl-citation.json"}</w:instrText>
      </w:r>
      <w:r w:rsidRPr="00165418">
        <w:rPr>
          <w:rFonts w:ascii="Times New Roman" w:hAnsi="Times New Roman" w:cs="Times New Roman"/>
          <w:sz w:val="24"/>
          <w:szCs w:val="24"/>
        </w:rPr>
        <w:fldChar w:fldCharType="separate"/>
      </w:r>
      <w:r w:rsidR="00C4624F" w:rsidRPr="00C4624F">
        <w:rPr>
          <w:rFonts w:ascii="Times New Roman" w:hAnsi="Times New Roman" w:cs="Times New Roman"/>
          <w:noProof/>
          <w:sz w:val="24"/>
          <w:szCs w:val="24"/>
        </w:rPr>
        <w:t>(Quinn et al. 2012)</w:t>
      </w:r>
      <w:r w:rsidRPr="00165418">
        <w:rPr>
          <w:rFonts w:ascii="Times New Roman" w:hAnsi="Times New Roman" w:cs="Times New Roman"/>
          <w:sz w:val="24"/>
          <w:szCs w:val="24"/>
        </w:rPr>
        <w:fldChar w:fldCharType="end"/>
      </w:r>
      <w:r w:rsidRPr="00165418">
        <w:rPr>
          <w:rFonts w:ascii="Times New Roman" w:hAnsi="Times New Roman" w:cs="Times New Roman"/>
          <w:sz w:val="24"/>
          <w:szCs w:val="24"/>
        </w:rPr>
        <w:t xml:space="preserve">. </w:t>
      </w:r>
    </w:p>
    <w:p w14:paraId="6B6DEE71" w14:textId="419E7B0A" w:rsidR="00FB7441" w:rsidRDefault="00FB7441" w:rsidP="00165418">
      <w:pPr>
        <w:spacing w:line="360" w:lineRule="auto"/>
        <w:jc w:val="both"/>
        <w:rPr>
          <w:rFonts w:ascii="Times New Roman" w:hAnsi="Times New Roman" w:cs="Times New Roman"/>
          <w:sz w:val="24"/>
          <w:szCs w:val="24"/>
        </w:rPr>
      </w:pPr>
    </w:p>
    <w:p w14:paraId="77E310DC" w14:textId="5D0ACD25" w:rsidR="0018338F" w:rsidRDefault="0018338F" w:rsidP="00165418">
      <w:pPr>
        <w:spacing w:line="360" w:lineRule="auto"/>
        <w:jc w:val="both"/>
        <w:rPr>
          <w:rFonts w:ascii="Times New Roman" w:hAnsi="Times New Roman" w:cs="Times New Roman"/>
          <w:sz w:val="24"/>
          <w:szCs w:val="24"/>
        </w:rPr>
      </w:pPr>
    </w:p>
    <w:p w14:paraId="43D93205" w14:textId="77777777" w:rsidR="0018338F" w:rsidRDefault="0018338F" w:rsidP="00165418">
      <w:pPr>
        <w:spacing w:line="360" w:lineRule="auto"/>
        <w:jc w:val="both"/>
        <w:rPr>
          <w:rFonts w:ascii="Times New Roman" w:hAnsi="Times New Roman" w:cs="Times New Roman"/>
          <w:sz w:val="24"/>
          <w:szCs w:val="24"/>
        </w:rPr>
        <w:sectPr w:rsidR="0018338F" w:rsidSect="00D90B5A">
          <w:headerReference w:type="default" r:id="rId39"/>
          <w:pgSz w:w="11906" w:h="16838"/>
          <w:pgMar w:top="1440" w:right="1440" w:bottom="1440" w:left="1440" w:header="708" w:footer="708" w:gutter="0"/>
          <w:pgNumType w:start="63"/>
          <w:cols w:space="708"/>
          <w:docGrid w:linePitch="360"/>
        </w:sectPr>
      </w:pPr>
    </w:p>
    <w:p w14:paraId="119DB65B" w14:textId="77777777" w:rsidR="0018338F" w:rsidRDefault="0018338F" w:rsidP="0018338F">
      <w:pPr>
        <w:spacing w:line="360" w:lineRule="auto"/>
      </w:pPr>
    </w:p>
    <w:p w14:paraId="6A6988EA" w14:textId="77777777" w:rsidR="0018338F" w:rsidRDefault="0018338F" w:rsidP="0018338F">
      <w:pPr>
        <w:spacing w:line="360" w:lineRule="auto"/>
      </w:pPr>
    </w:p>
    <w:p w14:paraId="07B1B3B4" w14:textId="77777777" w:rsidR="0018338F" w:rsidRDefault="0018338F" w:rsidP="0018338F">
      <w:pPr>
        <w:spacing w:line="360" w:lineRule="auto"/>
        <w:jc w:val="center"/>
        <w:rPr>
          <w:rFonts w:ascii="Times New Roman" w:hAnsi="Times New Roman" w:cs="Times New Roman"/>
          <w:b/>
          <w:bCs/>
          <w:color w:val="000000"/>
          <w:sz w:val="28"/>
          <w:szCs w:val="28"/>
        </w:rPr>
      </w:pPr>
    </w:p>
    <w:p w14:paraId="4747C181" w14:textId="77777777" w:rsidR="0018338F" w:rsidRDefault="0018338F" w:rsidP="0018338F">
      <w:pPr>
        <w:spacing w:line="360" w:lineRule="auto"/>
        <w:jc w:val="center"/>
        <w:rPr>
          <w:rFonts w:ascii="Times New Roman" w:hAnsi="Times New Roman" w:cs="Times New Roman"/>
          <w:b/>
          <w:bCs/>
          <w:color w:val="000000"/>
          <w:sz w:val="28"/>
          <w:szCs w:val="28"/>
        </w:rPr>
      </w:pPr>
    </w:p>
    <w:p w14:paraId="26D745C9" w14:textId="77777777" w:rsidR="0018338F" w:rsidRDefault="0018338F" w:rsidP="0018338F">
      <w:pPr>
        <w:spacing w:line="360" w:lineRule="auto"/>
        <w:jc w:val="center"/>
        <w:rPr>
          <w:rFonts w:ascii="Times New Roman" w:hAnsi="Times New Roman" w:cs="Times New Roman"/>
          <w:b/>
          <w:bCs/>
          <w:color w:val="000000"/>
          <w:sz w:val="28"/>
          <w:szCs w:val="28"/>
        </w:rPr>
      </w:pPr>
    </w:p>
    <w:p w14:paraId="131A7BB3" w14:textId="77777777" w:rsidR="00FE08BD" w:rsidRPr="00FE08BD" w:rsidRDefault="00FE08BD" w:rsidP="00FE08BD">
      <w:pPr>
        <w:pStyle w:val="Heading1"/>
        <w:rPr>
          <w:b/>
          <w:bCs/>
          <w:color w:val="FFFFFF" w:themeColor="background1"/>
          <w:sz w:val="24"/>
          <w:szCs w:val="24"/>
        </w:rPr>
      </w:pPr>
      <w:bookmarkStart w:id="99" w:name="_Toc52387685"/>
      <w:r w:rsidRPr="00FE08BD">
        <w:rPr>
          <w:rFonts w:eastAsia="Times New Roman"/>
          <w:b/>
          <w:bCs/>
          <w:color w:val="FFFFFF" w:themeColor="background1"/>
        </w:rPr>
        <w:t>General Discussion</w:t>
      </w:r>
      <w:bookmarkEnd w:id="99"/>
    </w:p>
    <w:p w14:paraId="775F039C" w14:textId="77777777" w:rsidR="00FE08BD" w:rsidRDefault="00FE08BD" w:rsidP="0018338F">
      <w:pPr>
        <w:spacing w:line="360" w:lineRule="auto"/>
        <w:jc w:val="center"/>
        <w:rPr>
          <w:rFonts w:ascii="Times New Roman" w:hAnsi="Times New Roman" w:cs="Times New Roman"/>
          <w:b/>
          <w:bCs/>
          <w:sz w:val="28"/>
          <w:szCs w:val="28"/>
        </w:rPr>
      </w:pPr>
    </w:p>
    <w:p w14:paraId="1C55961A" w14:textId="2BEE7DDB" w:rsidR="0018338F" w:rsidRDefault="0018338F" w:rsidP="0018338F">
      <w:pPr>
        <w:spacing w:line="360" w:lineRule="auto"/>
        <w:jc w:val="center"/>
        <w:rPr>
          <w:rFonts w:ascii="Times New Roman" w:hAnsi="Times New Roman" w:cs="Times New Roman"/>
          <w:b/>
          <w:bCs/>
          <w:sz w:val="28"/>
          <w:szCs w:val="28"/>
        </w:rPr>
      </w:pPr>
      <w:r w:rsidRPr="00D92B9C">
        <w:rPr>
          <w:rFonts w:ascii="Times New Roman" w:hAnsi="Times New Roman" w:cs="Times New Roman"/>
          <w:b/>
          <w:bCs/>
          <w:sz w:val="28"/>
          <w:szCs w:val="28"/>
        </w:rPr>
        <w:t>CHAPTER</w:t>
      </w:r>
      <w:r>
        <w:rPr>
          <w:rFonts w:ascii="Times New Roman" w:hAnsi="Times New Roman" w:cs="Times New Roman"/>
          <w:b/>
          <w:bCs/>
          <w:sz w:val="28"/>
          <w:szCs w:val="28"/>
        </w:rPr>
        <w:t xml:space="preserve"> SIX</w:t>
      </w:r>
    </w:p>
    <w:p w14:paraId="1A6C1281" w14:textId="77777777" w:rsidR="0018338F" w:rsidRPr="00D92B9C" w:rsidRDefault="0018338F" w:rsidP="0018338F">
      <w:pPr>
        <w:spacing w:line="360" w:lineRule="auto"/>
        <w:jc w:val="center"/>
        <w:rPr>
          <w:rFonts w:ascii="Times New Roman" w:hAnsi="Times New Roman" w:cs="Times New Roman"/>
          <w:b/>
          <w:bCs/>
          <w:sz w:val="28"/>
          <w:szCs w:val="28"/>
        </w:rPr>
      </w:pPr>
    </w:p>
    <w:p w14:paraId="2D78609F" w14:textId="64F27E5A" w:rsidR="0018338F" w:rsidRDefault="0018338F" w:rsidP="0018338F">
      <w:pPr>
        <w:spacing w:line="360" w:lineRule="auto"/>
        <w:jc w:val="center"/>
        <w:rPr>
          <w:rFonts w:ascii="Times New Roman" w:hAnsi="Times New Roman" w:cs="Times New Roman"/>
          <w:sz w:val="24"/>
          <w:szCs w:val="24"/>
        </w:rPr>
      </w:pPr>
      <w:r>
        <w:rPr>
          <w:rFonts w:ascii="Times New Roman" w:eastAsia="Times New Roman" w:hAnsi="Times New Roman" w:cs="Times New Roman"/>
          <w:bCs/>
          <w:sz w:val="28"/>
          <w:szCs w:val="32"/>
        </w:rPr>
        <w:t>General Discussion</w:t>
      </w:r>
    </w:p>
    <w:p w14:paraId="7E1F923E" w14:textId="77777777" w:rsidR="0018338F" w:rsidRDefault="0018338F" w:rsidP="0018338F">
      <w:pPr>
        <w:spacing w:line="240" w:lineRule="auto"/>
        <w:rPr>
          <w:rFonts w:ascii="Times New Roman" w:hAnsi="Times New Roman" w:cs="Times New Roman"/>
          <w:sz w:val="24"/>
          <w:szCs w:val="24"/>
        </w:rPr>
      </w:pPr>
    </w:p>
    <w:p w14:paraId="1C3A569A" w14:textId="77777777" w:rsidR="0018338F" w:rsidRDefault="0018338F" w:rsidP="0018338F">
      <w:pPr>
        <w:spacing w:line="240" w:lineRule="auto"/>
        <w:rPr>
          <w:rFonts w:ascii="Times New Roman" w:hAnsi="Times New Roman" w:cs="Times New Roman"/>
          <w:sz w:val="24"/>
          <w:szCs w:val="24"/>
        </w:rPr>
      </w:pPr>
    </w:p>
    <w:p w14:paraId="05191203" w14:textId="77777777" w:rsidR="0018338F" w:rsidRDefault="0018338F" w:rsidP="0018338F">
      <w:pPr>
        <w:spacing w:line="240" w:lineRule="auto"/>
        <w:rPr>
          <w:rFonts w:ascii="Times New Roman" w:hAnsi="Times New Roman" w:cs="Times New Roman"/>
          <w:sz w:val="24"/>
          <w:szCs w:val="24"/>
        </w:rPr>
      </w:pPr>
    </w:p>
    <w:p w14:paraId="2DD4BC2E" w14:textId="77777777" w:rsidR="0018338F" w:rsidRDefault="0018338F" w:rsidP="0018338F">
      <w:pPr>
        <w:spacing w:line="240" w:lineRule="auto"/>
        <w:rPr>
          <w:rFonts w:ascii="Times New Roman" w:hAnsi="Times New Roman" w:cs="Times New Roman"/>
          <w:sz w:val="24"/>
          <w:szCs w:val="24"/>
        </w:rPr>
      </w:pPr>
    </w:p>
    <w:p w14:paraId="5544084D" w14:textId="77777777" w:rsidR="0018338F" w:rsidRDefault="0018338F" w:rsidP="0018338F">
      <w:pPr>
        <w:spacing w:line="240" w:lineRule="auto"/>
        <w:rPr>
          <w:rFonts w:ascii="Times New Roman" w:hAnsi="Times New Roman" w:cs="Times New Roman"/>
          <w:sz w:val="24"/>
          <w:szCs w:val="24"/>
        </w:rPr>
      </w:pPr>
    </w:p>
    <w:p w14:paraId="2DFF58C7" w14:textId="77777777" w:rsidR="0018338F" w:rsidRDefault="0018338F" w:rsidP="0018338F">
      <w:pPr>
        <w:spacing w:line="240" w:lineRule="auto"/>
        <w:rPr>
          <w:rFonts w:ascii="Times New Roman" w:hAnsi="Times New Roman" w:cs="Times New Roman"/>
          <w:sz w:val="24"/>
          <w:szCs w:val="24"/>
        </w:rPr>
      </w:pPr>
    </w:p>
    <w:p w14:paraId="37FD85DD" w14:textId="77777777" w:rsidR="0018338F" w:rsidRDefault="0018338F" w:rsidP="0018338F">
      <w:pPr>
        <w:spacing w:line="240" w:lineRule="auto"/>
        <w:rPr>
          <w:rFonts w:ascii="Times New Roman" w:hAnsi="Times New Roman" w:cs="Times New Roman"/>
          <w:sz w:val="24"/>
          <w:szCs w:val="24"/>
        </w:rPr>
      </w:pPr>
    </w:p>
    <w:p w14:paraId="14053246" w14:textId="77777777" w:rsidR="0018338F" w:rsidRDefault="0018338F" w:rsidP="0018338F">
      <w:pPr>
        <w:spacing w:line="240" w:lineRule="auto"/>
        <w:rPr>
          <w:rFonts w:ascii="Times New Roman" w:hAnsi="Times New Roman" w:cs="Times New Roman"/>
          <w:sz w:val="24"/>
          <w:szCs w:val="24"/>
        </w:rPr>
      </w:pPr>
    </w:p>
    <w:p w14:paraId="266669BE" w14:textId="77777777" w:rsidR="0018338F" w:rsidRDefault="0018338F" w:rsidP="0018338F">
      <w:pPr>
        <w:spacing w:line="240" w:lineRule="auto"/>
        <w:rPr>
          <w:rFonts w:ascii="Times New Roman" w:hAnsi="Times New Roman" w:cs="Times New Roman"/>
          <w:sz w:val="24"/>
          <w:szCs w:val="24"/>
        </w:rPr>
      </w:pPr>
    </w:p>
    <w:p w14:paraId="41F36E59" w14:textId="77777777" w:rsidR="0018338F" w:rsidRDefault="0018338F" w:rsidP="0018338F">
      <w:pPr>
        <w:spacing w:line="240" w:lineRule="auto"/>
        <w:rPr>
          <w:rFonts w:ascii="Times New Roman" w:hAnsi="Times New Roman" w:cs="Times New Roman"/>
          <w:sz w:val="24"/>
          <w:szCs w:val="24"/>
        </w:rPr>
      </w:pPr>
    </w:p>
    <w:p w14:paraId="32DD1B62" w14:textId="77777777" w:rsidR="0018338F" w:rsidRDefault="0018338F" w:rsidP="0018338F">
      <w:pPr>
        <w:spacing w:line="240" w:lineRule="auto"/>
        <w:rPr>
          <w:rFonts w:ascii="Times New Roman" w:hAnsi="Times New Roman" w:cs="Times New Roman"/>
          <w:sz w:val="24"/>
          <w:szCs w:val="24"/>
        </w:rPr>
      </w:pPr>
    </w:p>
    <w:p w14:paraId="67704A47" w14:textId="77777777" w:rsidR="0018338F" w:rsidRDefault="0018338F" w:rsidP="0018338F">
      <w:pPr>
        <w:spacing w:line="240" w:lineRule="auto"/>
        <w:rPr>
          <w:rFonts w:ascii="Times New Roman" w:hAnsi="Times New Roman" w:cs="Times New Roman"/>
          <w:sz w:val="24"/>
          <w:szCs w:val="24"/>
        </w:rPr>
      </w:pPr>
    </w:p>
    <w:p w14:paraId="59DE712A" w14:textId="77777777" w:rsidR="0018338F" w:rsidRDefault="0018338F" w:rsidP="0018338F">
      <w:pPr>
        <w:spacing w:line="240" w:lineRule="auto"/>
        <w:rPr>
          <w:rFonts w:ascii="Times New Roman" w:hAnsi="Times New Roman" w:cs="Times New Roman"/>
          <w:sz w:val="24"/>
          <w:szCs w:val="24"/>
        </w:rPr>
      </w:pPr>
    </w:p>
    <w:p w14:paraId="45A83D43" w14:textId="77777777" w:rsidR="0018338F" w:rsidRDefault="0018338F" w:rsidP="0018338F">
      <w:pPr>
        <w:spacing w:line="240" w:lineRule="auto"/>
        <w:rPr>
          <w:rFonts w:ascii="Times New Roman" w:hAnsi="Times New Roman" w:cs="Times New Roman"/>
          <w:sz w:val="24"/>
          <w:szCs w:val="24"/>
        </w:rPr>
      </w:pPr>
    </w:p>
    <w:p w14:paraId="38E45661" w14:textId="77777777" w:rsidR="0018338F" w:rsidRPr="0018338F" w:rsidRDefault="0018338F" w:rsidP="0018338F"/>
    <w:p w14:paraId="3F522834" w14:textId="4DDD1CB2" w:rsidR="0018338F" w:rsidRDefault="0018338F" w:rsidP="00165418">
      <w:pPr>
        <w:spacing w:line="360" w:lineRule="auto"/>
        <w:jc w:val="both"/>
        <w:rPr>
          <w:rFonts w:ascii="Times New Roman" w:hAnsi="Times New Roman" w:cs="Times New Roman"/>
          <w:sz w:val="24"/>
          <w:szCs w:val="24"/>
        </w:rPr>
      </w:pPr>
    </w:p>
    <w:p w14:paraId="36A2AF48" w14:textId="1A2B3619" w:rsidR="0018338F" w:rsidRDefault="0018338F" w:rsidP="00165418">
      <w:pPr>
        <w:spacing w:line="360" w:lineRule="auto"/>
        <w:jc w:val="both"/>
        <w:rPr>
          <w:rFonts w:ascii="Times New Roman" w:hAnsi="Times New Roman" w:cs="Times New Roman"/>
          <w:sz w:val="24"/>
          <w:szCs w:val="24"/>
        </w:rPr>
      </w:pPr>
    </w:p>
    <w:p w14:paraId="7E107CB8" w14:textId="77777777" w:rsidR="00543D3F" w:rsidRDefault="00543D3F" w:rsidP="00543D3F">
      <w:pPr>
        <w:pStyle w:val="Heading2"/>
      </w:pPr>
      <w:r>
        <w:lastRenderedPageBreak/>
        <w:t>General overview</w:t>
      </w:r>
    </w:p>
    <w:p w14:paraId="598D9A66" w14:textId="60D675CD" w:rsidR="00543D3F" w:rsidRPr="00543D3F" w:rsidRDefault="00543D3F" w:rsidP="00543D3F">
      <w:pPr>
        <w:spacing w:line="360" w:lineRule="auto"/>
        <w:ind w:firstLine="720"/>
        <w:jc w:val="both"/>
        <w:rPr>
          <w:rFonts w:ascii="Times New Roman" w:hAnsi="Times New Roman" w:cs="Times New Roman"/>
          <w:sz w:val="24"/>
          <w:szCs w:val="24"/>
        </w:rPr>
      </w:pPr>
      <w:r w:rsidRPr="00543D3F">
        <w:rPr>
          <w:rFonts w:ascii="Times New Roman" w:hAnsi="Times New Roman" w:cs="Times New Roman"/>
          <w:sz w:val="24"/>
        </w:rPr>
        <w:t xml:space="preserve">The impacts </w:t>
      </w:r>
      <w:r w:rsidR="00080EAF">
        <w:rPr>
          <w:rFonts w:ascii="Times New Roman" w:hAnsi="Times New Roman" w:cs="Times New Roman"/>
          <w:sz w:val="24"/>
        </w:rPr>
        <w:t xml:space="preserve">that </w:t>
      </w:r>
      <w:r w:rsidRPr="00543D3F">
        <w:rPr>
          <w:rFonts w:ascii="Times New Roman" w:hAnsi="Times New Roman" w:cs="Times New Roman"/>
          <w:sz w:val="24"/>
        </w:rPr>
        <w:t xml:space="preserve">predators have on prey and the ecological systems they inhabit are indisputable, but appreciation of the indirect effects of predation risk is only recently becoming apparent </w:t>
      </w:r>
      <w:r w:rsidRPr="00543D3F">
        <w:rPr>
          <w:rFonts w:ascii="Times New Roman" w:hAnsi="Times New Roman" w:cs="Times New Roman"/>
          <w:sz w:val="24"/>
        </w:rPr>
        <w:fldChar w:fldCharType="begin" w:fldLock="1"/>
      </w:r>
      <w:r w:rsidR="008A6C04">
        <w:rPr>
          <w:rFonts w:ascii="Times New Roman" w:hAnsi="Times New Roman" w:cs="Times New Roman"/>
          <w:sz w:val="24"/>
        </w:rPr>
        <w:instrText>ADDIN CSL_CITATION {"citationItems":[{"id":"ITEM-1","itemData":{"DOI":"10.1086/303202","ISBN":"0003-0147","ISSN":"0003-0147","PMID":"3340","abstract":"The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Naturalist","id":"ITEM-1","issue":"6","issued":{"date-parts":[["1999"]]},"page":"649-659","title":"Temporal variation in danger drives antipredator behavior: The Predation Risk Allocation Hypothesis","type":"article-journal","volume":"153"},"uris":["http://www.mendeley.com/documents/?uuid=a461b079-dffc-4fbd-964a-a5e2efc95127"]},{"id":"ITEM-2","itemData":{"DOI":"10.1016/S0065-3454(08)60366-6","author":[{"dropping-particle":"","family":"Lima","given":"Steven. L.","non-dropping-particle":"","parse-names":false,"suffix":""}],"container-title":"Advances in the Study of Behavior","editor":[{"dropping-particle":"","family":"Møller","given":"Anders Pape","non-dropping-particle":"","parse-names":false,"suffix":""},{"dropping-particle":"","family":"Milinski","given":"Manfred","non-dropping-particle":"","parse-names":false,"suffix":""},{"dropping-particle":"","family":"Slater","given":"Peter J.B.","non-dropping-particle":"","parse-names":false,"suffix":""}],"id":"ITEM-2","issued":{"date-parts":[["1998"]]},"page":"258-289","publisher":"Academic Press, New York","title":"Stress and decision making under the risk of preation: recent developments from behavioral reproductive, and ecological perspectives.","type":"article-journal","volume":"27"},"uris":["http://www.mendeley.com/documents/?uuid=fec7e2b5-17f5-40b3-97d4-c6e75dc8c25a"]},{"id":"ITEM-3","itemData":{"DOI":"10.1086/657440","ISBN":"00030147","ISSN":"0003-0147","PMID":"21117943","abstract":"JSTOR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support@jstor.org.","author":[{"dropping-particle":"","family":"Bednekoff","given":"Peter A.","non-dropping-particle":"","parse-names":false,"suffix":""},{"dropping-particle":"","family":"Lima","given":"Steven L.","non-dropping-particle":"","parse-names":false,"suffix":""}],"container-title":"The American Naturalist","id":"ITEM-3","issue":"1","issued":{"date-parts":[["2011"]]},"page":"147-151","title":"Risk Allocation Is a General Phenomenon: A Reply to Beauchamp and Ruxton","type":"article-journal","volume":"177"},"uris":["http://www.mendeley.com/documents/?uuid=259278a5-2b87-4723-a4f3-94091c66bbab"]},{"id":"ITEM-4","itemData":{"DOI":"10.1046/j.1461-0248.2003.00494.x","ISBN":"1461-023X","ISSN":"1461023X","PMID":"1587","abstract":"Experiments testing biodiversity effects on ecosystem functioning have been criticized on the basis that their random-assembly designs do not reflect deterministic species loss in nature. Because previous studies, and their critics, have focused primarily on plants, however, it is underappreciated that the most consistent such determinism involves biased extinction of large consumers, skewing trophic structure and substantially changing conclusions about ecosystem impacts that assume changing plant diversity alone. Both demography and anthropogenic threats render large vertebrate consumers more vulnerable to extinction, on average, than plants. Importantly, species loss appears biased toward strong interactors among animals but weak interactors among plants. Accordingly, available evidence suggests that loss of a few predator species often has impacts comparable in magnitude to those stemming from a large reduction in plant diversity. Thus, the dominant impacts of biodiversity change on ecosystem functioning appear to be trophically mediated, with important implications for conservation.","author":[{"dropping-particle":"","family":"Duffy","given":"J. Emmett","non-dropping-particle":"","parse-names":false,"suffix":""}],"container-title":"Ecology Letters","id":"ITEM-4","issue":"8","issued":{"date-parts":[["2003"]]},"page":"680-687","title":"Biodiversity loss, trophic skew and ecosystem functioning","type":"article-journal","volume":"6"},"uris":["http://www.mendeley.com/documents/?uuid=d8b60971-42f6-48a2-b9ba-c460a3f85df4"]}],"mendeley":{"formattedCitation":"(Lima 1998b, Lima and Bednekoff 1999, Duffy 2003, Bednekoff and Lima 2011)","plainTextFormattedCitation":"(Lima 1998b, Lima and Bednekoff 1999, Duffy 2003, Bednekoff and Lima 2011)","previouslyFormattedCitation":"(Lima 1998b, Lima and Bednekoff 1999, Duffy 2003, Bednekoff and Lima 2011)"},"properties":{"noteIndex":0},"schema":"https://github.com/citation-style-language/schema/raw/master/csl-citation.json"}</w:instrText>
      </w:r>
      <w:r w:rsidRPr="00543D3F">
        <w:rPr>
          <w:rFonts w:ascii="Times New Roman" w:hAnsi="Times New Roman" w:cs="Times New Roman"/>
          <w:sz w:val="24"/>
        </w:rPr>
        <w:fldChar w:fldCharType="separate"/>
      </w:r>
      <w:r w:rsidR="008A6C04" w:rsidRPr="008A6C04">
        <w:rPr>
          <w:rFonts w:ascii="Times New Roman" w:hAnsi="Times New Roman" w:cs="Times New Roman"/>
          <w:noProof/>
          <w:sz w:val="24"/>
        </w:rPr>
        <w:t>(Lima 1998b, Lima and Bednekoff 1999, Duffy 2003, Bednekoff and Lima 2011)</w:t>
      </w:r>
      <w:r w:rsidRPr="00543D3F">
        <w:rPr>
          <w:rFonts w:ascii="Times New Roman" w:hAnsi="Times New Roman" w:cs="Times New Roman"/>
          <w:sz w:val="24"/>
        </w:rPr>
        <w:fldChar w:fldCharType="end"/>
      </w:r>
      <w:r w:rsidRPr="00543D3F">
        <w:rPr>
          <w:rFonts w:ascii="Times New Roman" w:hAnsi="Times New Roman" w:cs="Times New Roman"/>
          <w:sz w:val="24"/>
        </w:rPr>
        <w:t xml:space="preserve">. </w:t>
      </w:r>
      <w:r w:rsidRPr="00543D3F">
        <w:rPr>
          <w:rFonts w:ascii="Times New Roman" w:hAnsi="Times New Roman" w:cs="Times New Roman"/>
          <w:sz w:val="24"/>
          <w:szCs w:val="24"/>
        </w:rPr>
        <w:t xml:space="preserve">Recent advances in the investigation of these indirect effects have shown them to be context dependant in many instances, with both biotic and abiotic interactions adding to their complexity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{"citationItems":[{"id":"ITEM-1","itemData":{"DOI":"10.1038/s41559-018-0772-3","ISSN":"2397334X","PMID":"30742106","abstract":"Climate change is asymmetrically altering environmental conditions in space, from local to global scales, creating novel heterogeneity. Here, we argue that this novel heterogeneity will drive mobile generalist consumer species to rapidly respond through their behaviour in ways that broadly and predictably reorganize — or rewire — food webs. We use existing theory and data from diverse ecosystems to show that the rapid behavioural responses of generalists to climate change rewire food webs in two distinct and critical ways. First, mobile generalist species are redistributing into systems where they were previously absent and foraging on new prey, resulting in topological rewiring — a change in the patterning of food webs due to the addition or loss of connections. Second, mobile generalist species, which navigate between habitats and ecosystems to forage, will shift their relative use of differentially altered habitats and ecosystems, causing interaction strength rewiring — changes that reroute energy and carbon flows through existing food web connections and alter the food web’s interaction strengths. We then show that many species with shared traits can exhibit unified aggregate behavioural responses to climate change, which may allow us to understand the rewiring of whole food webs. We end by arguing that generalists’ responses present a powerful and underutilized approach to understanding and predicting the consequences of climate change and may serve as much-needed early warning signals for monitoring the looming impacts of global climate change on entire ecosystems.","author":[{"dropping-particle":"","family":"Bartley","given":"Timothy J.","non-dropping-particle":"","parse-names":false,"suffix":""},{"dropping-particle":"","family":"McCann","given":"Kevin S.","non-dropping-particle":"","parse-names":false,"suffix":""},{"dropping-particle":"","family":"Bieg","given":"Carling","non-dropping-particle":"","parse-names":false,"suffix":""},{"dropping-particle":"","family":"Cazelles","given":"Kevin","non-dropping-particle":"","parse-names":false,"suffix":""},{"dropping-particle":"","family":"Granados","given":"Monica","non-dropping-particle":"","parse-names":false,"suffix":""},{"dropping-particle":"","family":"Guzzo","given":"Matthew M.","non-dropping-particle":"","parse-names":false,"suffix":""},{"dropping-particle":"","family":"MacDougall","given":"Andrew S.","non-dropping-particle":"","parse-names":false,"suffix":""},{"dropping-particle":"","family":"Tunney","given":"Tyler D.","non-dropping-particle":"","parse-names":false,"suffix":""},{"dropping-particle":"","family":"McMeans","given":"Bailey C.","non-dropping-particle":"","parse-names":false,"suffix":""}],"container-title":"Nature Ecology and Evolution","id":"ITEM-1","issue":"3","issued":{"date-parts":[["2019"]]},"page":"345-354","publisher":"Springer US","title":"Food web rewiring in a changing world","type":"article-journal","volume":"3"},"uris":["http://www.mendeley.com/documents/?uuid=e359d33a-d19e-4b27-8ec1-40650fcfcf5b"]}],"mendeley":{"formattedCitation":"(Bartley et al. 2019)","plainTextFormattedCitation":"(Bartley et al. 2019)","previouslyFormattedCitation":"(Bartley et al. 2019)"},"properties":{"noteIndex":0},"schema":"https://github.com/citation-style-language/schema/raw/master/csl-citation.json"}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(Bartley et al. 2019)</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With the influence of past experience, prey state, differences in the temporal pattern of risk experienced, refuge quality as well as the potential for parental effects to guide antipredator traits in prey, there have been increased calls for investigations to test the expression of different antipredator responses under different contexts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{"citationItems":[{"id":"ITEM-1","itemData":{"DOI":"10.1016/j.anbehav.2009.03.016","ISSN":"00033472","abstract":"The importance of temporal variability in predation risk has recently come to the forefront of research examining the behavioural ecology of predator-prey relationships. Temporal variability has been known to drive patterns of behavioural responses associated with foraging, reproduction and territorial defence of prey animals. We investigated whether larval woodfrog, Rana sylvatica, tadpoles learn to adjust the intensity of their antipredator responses to match (1) the temporal patterns of risk they experience throughout the day and (2) the risk level of a predator. We also examined how tadpoles incorporate temporally conflicting information on the risk posed by the predators. Our results indicate that tadpoles show dynamic adjustments in their behaviour, adjusting their response to predators according to the level of threat associated with the predator and the time of day at which the predator represents the most significant threat. Moreover, tadpoles responded to conflicting information by adjusting their response intensity depending on the nature of the change in vulnerability (whether the risk increased or decreased) and the time that the conflicting information was experienced (whether it was recent or old information). We discuss our results within the context of predator predictability in natural systems and game theory approaches to the behavioural response race between predator and prey. © 2009 The Association for the Study of Animal Behaviour.","author":[{"dropping-particle":"","family":"Ferrari","given":"Maud C.O.","non-dropping-particle":"","parse-names":false,"suffix":""},{"dropping-particle":"","family":"Chivers","given":"Douglas P.","non-dropping-particle":"","parse-names":false,"suffix":""}],"container-title":"Animal Behaviour","id":"ITEM-1","issue":"1","issued":{"date-parts":[["2009"]]},"page":"11-16","publisher":"Elsevier Ltd","title":"Temporal variability, threat sensitivity and conflicting information about the nature of risk: understanding the dynamics of tadpole antipredator behaviour","type":"article-journal","volume":"78"},"uris":["http://www.mendeley.com/documents/?uuid=5d012685-0916-432d-9f2d-dc4baa4c39d3"]},{"id":"ITEM-2","itemData":{"DOI":"10.1038/srep08309","ISBN":"2045-2322 (Electronic)\\r2045-2322 (Linking)","ISSN":"20452322","PMID":"25655436","abstract":"Factors predicting the outcome of predator invasions on native prey communities are critical to our understanding of invasion ecology. Here, we tested whether background level of risk affected the survival of prey to novel predators, both native and invasive, predicting that high-risk environments would better prepare prey for invasions. We used naïve woodfrog as our prey and exposed them to a high or low risk regime either as embryos (prenatal exposure) or as larvae (recent exposure). Tadpoles were then tested for their survival in the presence of 4 novel predators: two dytiscid beetles, crayfish and trout. Survival was affected by both risk level and predator type. High risk was beneficial to prey exposed to the dytiscids larvae (ambush predators), but detrimental to prey exposed to crayfish or trout (pursuit predators). No effect of ontogeny of risk was found. We further documented that high-risk tadpoles were overall more active than their low-risk counterparts, explaining the patterns found with survival. Our results provide insights into the relationship between risk and resilience to predator invasions.","author":[{"dropping-particle":"","family":"Ferrari","given":"Maud C.O.","non-dropping-particle":"","parse-names":false,"suffix":""},{"dropping-particle":"","family":"Crane","given":"Adam L.","non-dropping-particle":"","parse-names":false,"suffix":""},{"dropping-particle":"","family":"Brown","given":"Grant E.","non-dropping-particle":"","parse-names":false,"suffix":""},{"dropping-particle":"","family":"Chivers","given":"Douglas P.","non-dropping-particle":"","parse-names":false,"suffix":""}],"container-title":"Scientific Reports","id":"ITEM-2","issued":{"date-parts":[["2015"]]},"page":"8309","title":"Getting ready for invasions: Can background level of risk predict the ability of naïve prey to survive novel predators?","type":"article-journal","volume":"5"},"uris":["http://www.mendeley.com/documents/?uuid=3f4f31f7-a67d-4215-8e62-e41a9127a344"]},{"id":"ITEM-3","itemData":{"DOI":"dx.doi.org/10.1098/rspb.2014.1952","author":[{"dropping-particle":"","family":"Matassa","given":"C M","non-dropping-particle":"","parse-names":false,"suffix":""},{"dropping-particle":"","family":"Trussell","given":"G C","non-dropping-particle":"","parse-names":false,"suffix":""}],"container-title":"Proceedings of the Royal Society B","id":"ITEM-3","issued":{"date-parts":[["2014"]]},"title":"Prey state shapes the effects of temporal variation in predation risk","type":"article-journal","volume":"281"},"uris":["http://www.mendeley.com/documents/?uuid=cc4aa9a0-8612-4c5d-84de-7c6fb137be2b"]},{"id":"ITEM-4","itemData":{"DOI":"10.1086/303202","ISBN":"0003-0147","ISSN":"0003-0147","PMID":"3340","abstract":"The rapid response of animals to changes in predation risk has allowed behavioral ecologists to learn much about antipredator decision making. A largely unappreciated aspect of such decision making, however, is that it may be fundamentally driven by the very thing that allows it to be so readily studied: temporal variation in risk. We show theoretically that temporal variability in risk leaves animals with the problem of allocating feeding and antipredator efforts across different risk situations. Our analysis suggests that an animal should exhibit its greatest antipredator behavior in high-risk situations that are brief and infrequent. An animal should also allocate more antipredator effort to high-risk situations and more feeding to low-risk situations, with an increase in the relative degree of risk in high-risk situations. However, the need to feed leaves an animal with little choice but to decrease its allocation of antipredator effort to high-risk situations as they become more frequent or lengthy; here, antipredator effort in low-risk situations may drop to low levels as an animal allocates as much feeding as possible to brief periods of low risk. These conclusions hold under various scenarios of interrupted feeding, state-dependent behavior, and stochastic variation in risk situations. Our analysis also suggests that a common experimental protocol, in which prey animals are maintained under low risk and then exposed to a brief \"pulse\" of high risk, is likely to overestimate the intensity of antipredator behavior expected under field situations or chronic exposure to high risk.","author":[{"dropping-particle":"","family":"Lima","given":"Steven L.","non-dropping-particle":"","parse-names":false,"suffix":""},{"dropping-particle":"","family":"Bednekoff","given":"Peter A.","non-dropping-particle":"","parse-names":false,"suffix":""}],"container-title":"The American Naturalist","id":"ITEM-4","issue":"6","issued":{"date-parts":[["1999"]]},"page":"649-659","title":"Temporal variation in danger drives antipredator behavior: The Predation Risk Allocation Hypothesis","type":"article-journal","volume":"153"},"uris":["http://www.mendeley.com/documents/?uuid=a461b079-dffc-4fbd-964a-a5e2efc95127"]}],"mendeley":{"formattedCitation":"(Lima and Bednekoff 1999, Ferrari and Chivers 2009, Matassa and Trussell 2014, Ferrari et al. 2015)","plainTextFormattedCitation":"(Lima and Bednekoff 1999, Ferrari and Chivers 2009, Matassa and Trussell 2014, Ferrari et al. 2015)","previouslyFormattedCitation":"(Lima and Bednekoff 1999, Ferrari and Chivers 2009, Matassa and Trussell 2014, Ferrari et al. 2015)"},"properties":{"noteIndex":0},"schema":"https://github.com/citation-style-language/schema/raw/master/csl-citation.json"}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(Lima and Bednekoff 1999, Ferrari and Chivers 2009, Matassa and Trussell 2014, Ferrari et al. 2015)</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This thesis therefore aimed to test the antipredator responses of an intertidal dogwhelk under different predation risk scenarios, focusing on the risk experienced throughout development and the potential for parental effects to affect responses. The results presented above, demonstrate the potential predator-induced changes in metabolism, in the long-term energy budget and relative investment in somatic growth and defensive morphologies, the impacts on escape and avoidance behaviour and finally on the foraging strategy of </w:t>
      </w:r>
      <w:r w:rsidRPr="00543D3F">
        <w:rPr>
          <w:rFonts w:ascii="Times New Roman" w:hAnsi="Times New Roman" w:cs="Times New Roman"/>
          <w:i/>
          <w:iCs/>
          <w:sz w:val="24"/>
          <w:szCs w:val="24"/>
        </w:rPr>
        <w:t>Nucella</w:t>
      </w:r>
      <w:r w:rsidRPr="00543D3F">
        <w:rPr>
          <w:rFonts w:ascii="Times New Roman" w:hAnsi="Times New Roman" w:cs="Times New Roman"/>
          <w:sz w:val="24"/>
          <w:szCs w:val="24"/>
        </w:rPr>
        <w:t xml:space="preserve">. Although the results presented in this thesis undoubtably illustrate the impacts predation risk plays in the life history of </w:t>
      </w:r>
      <w:r w:rsidRPr="00543D3F">
        <w:rPr>
          <w:rFonts w:ascii="Times New Roman" w:hAnsi="Times New Roman" w:cs="Times New Roman"/>
          <w:i/>
          <w:iCs/>
          <w:sz w:val="24"/>
          <w:szCs w:val="24"/>
        </w:rPr>
        <w:t>Nucella</w:t>
      </w:r>
      <w:r w:rsidRPr="00543D3F">
        <w:rPr>
          <w:rFonts w:ascii="Times New Roman" w:hAnsi="Times New Roman" w:cs="Times New Roman"/>
          <w:sz w:val="24"/>
          <w:szCs w:val="24"/>
        </w:rPr>
        <w:t xml:space="preserve">, it also adds to the growing literature highlighting the profound role predators play in the lives of prey more generally. Changes to the accumulation of energy, its short- and long-term storage and utilisation as well as the relative investments in growth and defensive morphologies highlighted here can impact prey demography and cause wider reaching ecological impacts through cascade effects </w:t>
      </w:r>
      <w:r w:rsidRPr="00543D3F">
        <w:rPr>
          <w:rFonts w:ascii="Times New Roman" w:hAnsi="Times New Roman" w:cs="Times New Roman"/>
          <w:sz w:val="24"/>
          <w:szCs w:val="24"/>
        </w:rPr>
        <w:fldChar w:fldCharType="begin" w:fldLock="1"/>
      </w:r>
      <w:r w:rsidR="008A6C04">
        <w:rPr>
          <w:rFonts w:ascii="Times New Roman" w:hAnsi="Times New Roman" w:cs="Times New Roman"/>
          <w:sz w:val="24"/>
          <w:szCs w:val="24"/>
        </w:rPr>
        <w:instrText>ADDIN CSL_CITATION {"citationItems":[{"id":"ITEM-1","itemData":{"author":[{"dropping-particle":"","family":"Trussell","given":"G C","non-dropping-particle":"","parse-names":false,"suffix":""},{"dropping-particle":"","family":"Ewanchuk","given":"Patrick J","non-dropping-particle":"","parse-names":false,"suffix":""},{"dropping-particle":"","family":"Bertness","given":"Mark D","non-dropping-particle":"","parse-names":false,"suffix":""}],"container-title":"Ecological Society of America","id":"ITEM-1","issue":"3","issued":{"date-parts":[["2003"]]},"page":"629-640","title":"Trait-Mediated effects in rocky intertidal food chains : Predator risk cues alter prey feeding rates","type":"article-journal","volume":"84"},"uris":["http://www.mendeley.com/documents/?uuid=1b2a942e-568e-45f1-8d48-43a1e4e48e1d"]},{"id":"ITEM-2","itemData":{"DOI":"10.1098/rspb.2016.2590","ISSN":"14712954","PMID":"28330919","abstract":"In simple, linear food chains, top predators can have positive indirect effects on basal resources by causing changes in the traits (e.g. behaviour, feeding rates) of intermediate consumers. Although less is known about trait-mediated indirect interactions (TMIIs) in more complex food webs, it has been suggested that such complexity dampens trophic cascades. We examined TMIIs between a predatory crab (Carcinus maenas) and two ecologically important basal resources, fucoid algae (Ascophyllum nodosum) and barnacles (Semibalanus balanoides), which are consumed by herbivorous (Littorina littorea) and carnivorous (Nucella lapillus) snails, respectively. Because crab predation risk suppresses snail feeding rates, we hypothesized that crabs would also shape direct and indirect interactions among the multiple consumers and resources. We found that the magnitude of TMIIs between the crab and each resource depended on the suite of intermediate consumers present in the food web. Carnivorous snails (Nucella) transmitted TMIIs between crabs and barnacles. However, crab–algae TMIIs were transmitted by both herbivorous (Littorina) and carnivorous (Nucella) snails, and these TMIIs were additive. By causing Nucella to consume fewer barnacles, crab predation risk allowed fucoids that had settled on or between barnacles to remain in the community. Hence, positive interactions between barnacles and algae caused crab–algae TMIIs to be strongest when both consumers were present. Studies of TMIIs in more realistic, reticulate food webs will be necessary for a more complete understanding of how predation risk shapes community dynamics.","author":[{"dropping-particle":"","family":"Trussell","given":"G C","non-dropping-particle":"","parse-names":false,"suffix":""},{"dropping-particle":"","family":"Matassa","given":"C M","non-dropping-particle":"","parse-names":false,"suffix":""},{"dropping-particle":"","family":"Ewanchuk","given":"P J","non-dropping-particle":"","parse-names":false,"suffix":""}],"container-title":"Proceedings of the Royal Society B: Biological Sciences","id":"ITEM-2","issue":"1851","issued":{"date-parts":[["2017"]]},"page":"20162590","title":"Moving beyond linear food chains: Trait-mediated indirect interactions in a rocky intertidal food web","type":"article-journal","volume":"284"},"uris":["http://www.mendeley.com/documents/?uuid=f26d8572-2dbc-4e2f-b2ba-2bd5fc397a33"]},{"id":"ITEM-3","itemData":{"DOI":"10.1890/0012-9658(2006)87[2979:TFOBER]2.0.CO;2","ISBN":"0012-9658","ISSN":"00129658","PMID":"17249221","abstract":"Food chain length is an important property of ecosystems, but the mechanisms maintaining it remain elusive. Classical views suggest that energetic inefficiencies (the \"energy-flow hypothesis\") limit food chain length, but others have argued that better explanations reside in more complex scenarios that consider the stability of food webs or the combined effects of productivity and ecosystem size. We argue that abandonment of the energy-flow hypothesis is premature. For a simple tritrophic rocky intertidal food chain, we show that the efficiency of energy transfer is strongly influenced by predation risk and consumer density. Effects tied to predation risk were particularly strong, explaining 32% of the variation in growth efficiency (compared to 15% for density effects) and reducing it by 44-76%. Hence, the stress (fear of being eaten) that predators impose on prey may be instrumental in limiting energy transfer up the food chain and thus contribute to the shortening of food chains.","author":[{"dropping-particle":"","family":"Trussell","given":"G C","non-dropping-particle":"","parse-names":false,"suffix":""},{"dropping-particle":"","family":"Ewanchuk","given":"Patrick J.","non-dropping-particle":"","parse-names":false,"suffix":""},{"dropping-particle":"","family":"Matassa","given":"Catherine M.","non-dropping-particle":"","parse-names":false,"suffix":""}],"container-title":"Ecology","id":"ITEM-3","issue":"12","issued":{"date-parts":[["2006"]]},"page":"2979-2984","title":"The fear of being eaten reduces energy transfer in a simple food chain","type":"article-journal","volume":"87"},"uris":["http://www.mendeley.com/documents/?uuid=256561a6-279e-4b91-b9af-128f56dabf4d"]}],"mendeley":{"formattedCitation":"(Trussell et al. 2003, 2006b, 2017)","plainTextFormattedCitation":"(Trussell et al. 2003, 2006b, 2017)","previouslyFormattedCitation":"(Trussell et al. 2003, 2006b, 2017)"},"properties":{"noteIndex":0},"schema":"https://github.com/citation-style-language/schema/raw/master/csl-citation.json"}</w:instrText>
      </w:r>
      <w:r w:rsidRPr="00543D3F">
        <w:rPr>
          <w:rFonts w:ascii="Times New Roman" w:hAnsi="Times New Roman" w:cs="Times New Roman"/>
          <w:sz w:val="24"/>
          <w:szCs w:val="24"/>
        </w:rPr>
        <w:fldChar w:fldCharType="separate"/>
      </w:r>
      <w:r w:rsidR="008A6C04" w:rsidRPr="008A6C04">
        <w:rPr>
          <w:rFonts w:ascii="Times New Roman" w:hAnsi="Times New Roman" w:cs="Times New Roman"/>
          <w:noProof/>
          <w:sz w:val="24"/>
          <w:szCs w:val="24"/>
        </w:rPr>
        <w:t>(Trussell et al. 2003, 2006b, 2017)</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Although not directly tested in this thesis, the mechanisms which underpin the antipredator response in prey highlighted here, may also be useful in understanding the importance that predators play on community dynamics and ecosystem functioning </w:t>
      </w:r>
      <w:r w:rsidRPr="00543D3F">
        <w:rPr>
          <w:rFonts w:ascii="Times New Roman" w:hAnsi="Times New Roman" w:cs="Times New Roman"/>
          <w:sz w:val="24"/>
          <w:szCs w:val="24"/>
        </w:rPr>
        <w:fldChar w:fldCharType="begin" w:fldLock="1"/>
      </w:r>
      <w:r w:rsidR="008A6C04">
        <w:rPr>
          <w:rFonts w:ascii="Times New Roman" w:hAnsi="Times New Roman" w:cs="Times New Roman"/>
          <w:sz w:val="24"/>
          <w:szCs w:val="24"/>
        </w:rPr>
        <w:instrText>ADDIN CSL_CITATION {"citationItems":[{"id":"ITEM-1","itemData":{"DOI":"10.1111/j.1461-0248.2005.00840.x","ISBN":"1461-023X","ISSN":"1461023X","abstract":"The role of physiology in mediating the growth/predation risk trade-off has been largely ignored. We examined effects of predation risk on relationships between growth and storage molecules in Enallagma aspersum and Ischnura verticalis damselfly larvae that differ in this trade-off. In laboratory and field experiments, both species had similar growth and mortality rates and similar concentrations of storage molecules in the absence of mortality threats. However, in the presence of dragonfly predators Ischnura larvae had higher mortality rates and grew faster than Enallagma larvae. Consistent with the difference in growth rate, Enallagma's total protein concentrations decreased under predation risk while those of Ischnura did not. Glucose and glycogen concentrations were not affected, while triglyceride concentrations were lower under predation risk in Enallagma but not in Ischnura. Species differences at the physiological level to the presence of mortality threats may be crucial to understanding patterns in metamorphic and post-metamorphic traits.","author":[{"dropping-particle":"","family":"Stoks","given":"Robby","non-dropping-particle":"","parse-names":false,"suffix":""},{"dropping-particle":"","family":"Block","given":"Marjan","non-dropping-particle":"De","parse-names":false,"suffix":""},{"dropping-particle":"","family":"McPeek","given":"Mark A.","non-dropping-particle":"","parse-names":false,"suffix":""}],"container-title":"Ecology Letters","id":"ITEM-1","issue":"12","issued":{"date-parts":[["2005"]]},"page":"1307-1316","title":"Alternative growth and energy storage responses to mortality threats in damselflies","type":"article-journal","volume":"8"},"uris":["http://www.mendeley.com/documents/?uuid=daaa3d02-adbb-4253-9e9d-3d1391c950dd"]},{"id":"ITEM-2","itemData":{"abstract":"We present a framework to explain how prey stress responses to predation can resolve context dependency in ecosystem properties and functions such as food chain length, secondary production, elemental stoichiometry, and cycling. We first describe the major nonspecific physiological stress mechanisms and their ecologically relevant consequences. We next synthesize the evidence for prey physiological responses to predation risk and demonstrate that they are similar across taxa and fit well within the general stress paradigm. We then illustrate the utility of our idea by applying our understanding of the ecological consequences of stress to explain how herbivore‐prey physiological antipredator responses affect ecosystem dynamics. We hypothesize that stressed herbivores should forage on plant species with higher digestible carbohydrates than should unstressed herbivores to meet heightened energy demands. Increased consumption of carbohydrate‐rich plants should reduce their relative abundance in the community, hence altering the quantity and quality of plant litter entering the detrital pool. We further hypothesize that stress should change the elemental composition and energy content of prey excreta, egesta, and carcasses that enter the detrital pool. Finally, prey stress should lower energy and nutrient conversion efficiency and hence the transfer of materials and energy up the food chain, which should, in turn, weaken the association between ecosystem productivity and food chain length.","author":[{"dropping-particle":"","family":"Hawlena","given":"D","non-dropping-particle":"","parse-names":false,"suffix":""},{"dropping-particle":"","family":"Schmitz","given":"O J","non-dropping-particle":"","parse-names":false,"suffix":""}],"container-title":"The American Naturalist","id":"ITEM-2","issue":"5","issued":{"date-parts":[["2010"]]},"page":"537-556","title":"Physiological stress as a fundamental mechanism linking predation to ecosystem functioning","type":"article-journal","volume":"176"},"uris":["http://www.mendeley.com/documents/?uuid=eb609aa5-e676-476c-9a5b-e48037437821"]}],"mendeley":{"formattedCitation":"(Stoks et al. 2005, Hawlena and Schmitz 2010b)","plainTextFormattedCitation":"(Stoks et al. 2005, Hawlena and Schmitz 2010b)","previouslyFormattedCitation":"(Stoks et al. 2005, Hawlena and Schmitz 2010b)"},"properties":{"noteIndex":0},"schema":"https://github.com/citation-style-language/schema/raw/master/csl-citation.json"}</w:instrText>
      </w:r>
      <w:r w:rsidRPr="00543D3F">
        <w:rPr>
          <w:rFonts w:ascii="Times New Roman" w:hAnsi="Times New Roman" w:cs="Times New Roman"/>
          <w:sz w:val="24"/>
          <w:szCs w:val="24"/>
        </w:rPr>
        <w:fldChar w:fldCharType="separate"/>
      </w:r>
      <w:r w:rsidR="008A6C04" w:rsidRPr="008A6C04">
        <w:rPr>
          <w:rFonts w:ascii="Times New Roman" w:hAnsi="Times New Roman" w:cs="Times New Roman"/>
          <w:noProof/>
          <w:sz w:val="24"/>
          <w:szCs w:val="24"/>
        </w:rPr>
        <w:t>(Stoks et al. 2005, Hawlena and Schmitz 2010b)</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As future global climate change increases the pressure on already depleted populations of predators, it is important to understand the mechanisms that underpin species interactions, if we are to accurately predict and respond to such changes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{"citationItems":[{"id":"ITEM-1","itemData":{"DOI":"10.1038/s41559-018-0772-3","ISSN":"2397334X","PMID":"30742106","abstract":"Climate change is asymmetrically altering environmental conditions in space, from local to global scales, creating novel heterogeneity. Here, we argue that this novel heterogeneity will drive mobile generalist consumer species to rapidly respond through their behaviour in ways that broadly and predictably reorganize — or rewire — food webs. We use existing theory and data from diverse ecosystems to show that the rapid behavioural responses of generalists to climate change rewire food webs in two distinct and critical ways. First, mobile generalist species are redistributing into systems where they were previously absent and foraging on new prey, resulting in topological rewiring — a change in the patterning of food webs due to the addition or loss of connections. Second, mobile generalist species, which navigate between habitats and ecosystems to forage, will shift their relative use of differentially altered habitats and ecosystems, causing interaction strength rewiring — changes that reroute energy and carbon flows through existing food web connections and alter the food web’s interaction strengths. We then show that many species with shared traits can exhibit unified aggregate behavioural responses to climate change, which may allow us to understand the rewiring of whole food webs. We end by arguing that generalists’ responses present a powerful and underutilized approach to understanding and predicting the consequences of climate change and may serve as much-needed early warning signals for monitoring the looming impacts of global climate change on entire ecosystems.","author":[{"dropping-particle":"","family":"Bartley","given":"Timothy J.","non-dropping-particle":"","parse-names":false,"suffix":""},{"dropping-particle":"","family":"McCann","given":"Kevin S.","non-dropping-particle":"","parse-names":false,"suffix":""},{"dropping-particle":"","family":"Bieg","given":"Carling","non-dropping-particle":"","parse-names":false,"suffix":""},{"dropping-particle":"","family":"Cazelles","given":"Kevin","non-dropping-particle":"","parse-names":false,"suffix":""},{"dropping-particle":"","family":"Granados","given":"Monica","non-dropping-particle":"","parse-names":false,"suffix":""},{"dropping-particle":"","family":"Guzzo","given":"Matthew M.","non-dropping-particle":"","parse-names":false,"suffix":""},{"dropping-particle":"","family":"MacDougall","given":"Andrew S.","non-dropping-particle":"","parse-names":false,"suffix":""},{"dropping-particle":"","family":"Tunney","given":"Tyler D.","non-dropping-particle":"","parse-names":false,"suffix":""},{"dropping-particle":"","family":"McMeans","given":"Bailey C.","non-dropping-particle":"","parse-names":false,"suffix":""}],"container-title":"Nature Ecology and Evolution","id":"ITEM-1","issue":"3","issued":{"date-parts":[["2019"]]},"page":"345-354","publisher":"Springer US","title":"Food web rewiring in a changing world","type":"article-journal","volume":"3"},"uris":["http://www.mendeley.com/documents/?uuid=e359d33a-d19e-4b27-8ec1-40650fcfcf5b"]}],"mendeley":{"formattedCitation":"(Bartley et al. 2019)","plainTextFormattedCitation":"(Bartley et al. 2019)","previouslyFormattedCitation":"(Bartley et al. 2019)"},"properties":{"noteIndex":0},"schema":"https://github.com/citation-style-language/schema/raw/master/csl-citation.json"}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(Bartley et al. 2019)</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w:t>
      </w:r>
    </w:p>
    <w:p w14:paraId="28692920" w14:textId="77777777" w:rsidR="00543D3F" w:rsidRPr="00543D3F" w:rsidRDefault="00543D3F" w:rsidP="00543D3F">
      <w:pPr>
        <w:pStyle w:val="Heading3"/>
      </w:pPr>
      <w:r w:rsidRPr="00543D3F">
        <w:t>Pervasive impacts of predation risk</w:t>
      </w:r>
    </w:p>
    <w:p w14:paraId="655B83F1" w14:textId="77777777" w:rsidR="00543D3F" w:rsidRPr="00543D3F" w:rsidRDefault="00543D3F" w:rsidP="00543D3F">
      <w:pPr>
        <w:spacing w:line="360" w:lineRule="auto"/>
        <w:ind w:firstLine="720"/>
        <w:jc w:val="both"/>
        <w:rPr>
          <w:rFonts w:ascii="Times New Roman" w:hAnsi="Times New Roman" w:cs="Times New Roman"/>
          <w:sz w:val="24"/>
          <w:szCs w:val="24"/>
        </w:rPr>
      </w:pPr>
      <w:r w:rsidRPr="00543D3F">
        <w:rPr>
          <w:rFonts w:ascii="Times New Roman" w:hAnsi="Times New Roman" w:cs="Times New Roman"/>
          <w:sz w:val="24"/>
          <w:szCs w:val="24"/>
        </w:rPr>
        <w:t xml:space="preserve">Despite the recognition of an organism’s body-size as one of the most important driving forces in ecological interactions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{"citationItems":[{"id":"ITEM-1","itemData":{"DOI":"10.1046/j.1461-0248.2003.00458.x","ISSN":"1461023X","abstract":"Individual organisms often show pronounced changes in body size throughout life with concomitant changes in ecological performance. We synthesize recent insight into the relationship between size dependence in individual life history and population dynamics. Most studies have focused on size-dependent life-history traits and population size-structure in the highest trophic level, which generally leads to population cycles with a period equal to the juvenile delay. These cycles are driven by differences in competitiveness of differently sized individuals. In multi-trophic systems, size dependence in life-history traits at lower trophic levels may have consequences for both the dynamics and structure of communities, as size-selective predation may lead to the occurrence of emergent Allee effects and the stabilization of predator-prey cycles. These consequences are linked to that individual development is density dependent. We conjecture that especially this population feedback on individual development may lead to new theoretical insight compared to theory based on unstructured or age-dependent models. Density-dependent individual development may also cause individuals to realize radically different life histories, dependent on the state and dynamics of the population during their life and may therefore have consequences for individual behaviour or the evolution of life-history traits as well.","author":[{"dropping-particle":"","family":"Roos","given":"André M.","non-dropping-particle":"De","parse-names":false,"suffix":""},{"dropping-particle":"","family":"Persson","given":"Lennart","non-dropping-particle":"","parse-names":false,"suffix":""},{"dropping-particle":"","family":"McCauley","given":"Edward","non-dropping-particle":"","parse-names":false,"suffix":""}],"container-title":"Ecology Letters","id":"ITEM-1","issue":"5","issued":{"date-parts":[["2003"]]},"page":"473-487","title":"The influence of size-dependent life-history traits on the structure and dynamics of populations and communities","type":"article-journal","volume":"6"},"uris":["http://www.mendeley.com/documents/?uuid=d98601d2-8deb-4c84-b10f-35265875abdc"]}],"mendeley":{"formattedCitation":"(De Roos et al. 2003)","plainTextFormattedCitation":"(De Roos et al. 2003)","previouslyFormattedCitation":"(De Roos et al. 2003)"},"properties":{"noteIndex":0},"schema":"https://github.com/citation-style-language/schema/raw/master/csl-citation.json"}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(De Roos et al. 2003)</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few studies have attempted to </w:t>
      </w:r>
      <w:r w:rsidRPr="00543D3F">
        <w:rPr>
          <w:rFonts w:ascii="Times New Roman" w:hAnsi="Times New Roman" w:cs="Times New Roman"/>
          <w:sz w:val="24"/>
          <w:szCs w:val="24"/>
        </w:rPr>
        <w:lastRenderedPageBreak/>
        <w:t xml:space="preserve">incorporate differences in body size into investigations of the indirect effects of predation risk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{"citationItems":[{"id":"ITEM-1","itemData":{"DOI":"10.1006/anbe.1996.0223","ISBN":"0003-3472","ISSN":"00033472","abstract":"In the northern Gulf of St Lawrence, eastern Canada, the whelk Buccinum undatum occasionally aggregates near the feeding asteroid Leptasterias polaris to obtain food. This is surprising considering that whelks are frequently preyed upon by L. polaris and have developed a violent escape response to this predator. Almost all whelks in aggregations near feeding asteroids are large. This study suggests that small whelks do not approach feeding L. polaris because they are more vulnerable to this predator. Predation experiments demonstrated that the vulnerability of whelks to L. polaris decreases with increasing whelk size. Sampling in the field showed that 97% of whelks measuring more than 5 cm in shell length are found in the sediment zone, where L. polaris extracts large endobenthic bivalves, but whelks less than 5 cm are equally abundant in the rocky (49.5%) and sediment (50.5%) zones. Field experiments showed that whelks within 50 cm of large bivalves being ingested by L. polaris were larger than those within 50 cm of bivalves placed by themselves on the bottom. Finally, laboratory measurements showed that the influence of predator threat on the time whelks spent feeding decreased with whelk size, but the influence of feeding motivation on the time whelks spent feeding increased with whelk size. In the situation where motivation to feed was high and size-related differences in vulnerability were large, the impact of the predator decreased significantly with increasing whelk size. Whelks show threat-sensitive decision making adjusted to potential feeding benefits and vulnerability to predation.","author":[{"dropping-particle":"","family":"Rochette","given":"Rémy","non-dropping-particle":"","parse-names":false,"suffix":""},{"dropping-particle":"","family":"Himmelman","given":"John H.","non-dropping-particle":"","parse-names":false,"suffix":""}],"container-title":"Animal Behaviour","id":"ITEM-1","issue":"4","issued":{"date-parts":[["1996"]]},"page":"783-794","title":"Does vulnerability influence trade-offs made by whelks between predation risk and feeding opportunities?","type":"article-journal","volume":"52"},"uris":["http://www.mendeley.com/documents/?uuid=892bf48d-7dfd-41a8-a540-d05e8da63e11"]},{"id":"ITEM-2","itemData":{"DOI":"10.1006/anbe.1998.1061","ISSN":"00033472","abstract":". . . The resulrs of our study indicate that coexistence (over evolutionary or ecological time) with lobsters and asteroids increases the propensity of whelk to display avoidance and escape behaviors in the presence of lobsters and asteroids, respectively, but has a less predicatble effect on how whelks trade off predation risk and food aquisition","author":[{"dropping-particle":"","family":"Rochette","given":"Rémy","non-dropping-particle":"","parse-names":false,"suffix":""},{"dropping-particle":"","family":"Maltais","given":"Marie-Josée","non-dropping-particle":"","parse-names":false,"suffix":""},{"dropping-particle":"","family":"Dill","given":"Lawrence M","non-dropping-particle":"","parse-names":false,"suffix":""},{"dropping-particle":"","family":"Himmelman","given":"John H","non-dropping-particle":"","parse-names":false,"suffix":""}],"container-title":"Animal Behaviour","id":"ITEM-2","issue":"4","issued":{"date-parts":[["1999"]]},"page":"977-987","title":"Interpopulation and context-related differences in responses of a marine gastropod to predation risk","type":"article-journal","volume":"57"},"uris":["http://www.mendeley.com/documents/?uuid=622a2498-86c7-4fb6-8f76-d61fbdc2bd7e"]}],"mendeley":{"formattedCitation":"(Rochette and Himmelman 1996, Rochette et al. 1999)","plainTextFormattedCitation":"(Rochette and Himmelman 1996, Rochette et al. 1999)","previouslyFormattedCitation":"(Rochette and Himmelman 1996, Rochette et al. 1999)"},"properties":{"noteIndex":0},"schema":"https://github.com/citation-style-language/schema/raw/master/csl-citation.json"}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(Rochette and Himmelman 1996, Rochette et al. 1999)</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Moreover, as increases in body size may constitute an animals natural defence against direct predations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{"citationItems":[{"id":"ITEM-1","itemData":{"DOI":"10.1086/303260","ISBN":"0003-0147","ISSN":"0003-0147","PMID":"10561128","abstract":"Predators can have highly variable effects on the abundance and composition of food webs, ranging from strong to weak effects of top predators. Typical food web models assume that individual prey are identical in their susceptibility to predators throughout their lives, but many prey species become less vulnerable to predators through ontogeny. A simple set of models is explored where prey must pass through a vulnerable stage prior to achieving a predator-invulnerable size refuge. As productivity of the environment increases, the proportional impact of predators decreases because more individuals become and remain in the invulnerable adult stage. The addition of a competitor prey species that can not achieve size refuge results in contrasting outcomes. At low productivity, the small species wins in competition, and the system is strongly consumer controlled. At high productivity, the large species wins due to the presence of predators, and the system becomes less consumer controlled. At intermediate productivity, either the small or the large species can win depending on initial conditions, and the system can be either strongly or weakly consumer controlled. Such alternative stable equilibria derived from models with prey size refugia may help to explain many natural situations.","author":[{"dropping-particle":"","family":"Chase","given":"Jonathan M.","non-dropping-particle":"","parse-names":false,"suffix":""}],"container-title":"The American Naturalist","id":"ITEM-1","issue":"5","issued":{"date-parts":[["1999"]]},"page":"559-570","title":"Food web effects of prey size refugia: variable interactions and alternative stable equilibria","type":"article-journal","volume":"154"},"uris":["http://www.mendeley.com/documents/?uuid=d9a5855d-d18d-4f9d-9cd1-ae85fecedecb"]},{"id":"ITEM-2","itemData":{"DOI":"10.2307/4100","ISBN":"0021-8790","ISSN":"00218790","abstract":"(1) Shore crabs attack dogwhelks by attempting to crush the shell. Because of differences in shell morphology, sheltered shore dogwhelks tend to be opened by removal of the apex and exposed shore dogwhelks by breaking the columella. (2) The proportion of successful attacks is unity for small dogwhelks but decreases rapidly as the shells grow and become more robust. The attack success rate curve begins to fall at a smaller shell height in sheltered than in exposed shore dogwhelks. Large adult sheltered shore dogwhelks are immune to attack. (3) For large male shore crabs preying on sheltered shore dogwhelks, prey value (energy yielded per unit handling time) forms a steep normal curve when plotted against shell height, peaking at about 14 mm. Because of the rapidly decreasing attack success rate, the prey value of individuals between the optimum and about 27 mm height is very unpredictable. (4) When presented with an abundance of prey in each size category in the laboratory, shore crabs did not specialize on the optimal size as predicted by optimal foraging theory. All encountered prey were attacked but rejected if unbroken after 0.25 to 2.75 minutes. Very small dogwhelks were sometimes dropped accidentally. As a result of these mechanical processes, optimally sized dogwhelks were the most frequently eaten. (5) The foraging tactics seem to be the most appropriate for prey types which have unpredictable prey values and are sparsely distributed so that encounter rates are always low. Most intertidal gastropods are of this type. The foraging tactics applied to dogwhelks contrast with those applied to mussels where prey value is predictable and encounter rates are high. (6) Exposed shore dogwhelks living in the virtual absence of shore crabs are much more vulnerable to attack than sheltered shore dogwhelks suffering high crab predation. Sheltered shore dogwhelks are better protected because of a narrower mouth which excludes the chelae of attacking crabs and a thicker, more robust shell. These attributes were even more pronounced in a sublittoral-fringe population of dogwhelks exposed to the more powerful edible crab. (7) The narrower mouth of sheltered shore dogwhelks is produced by a more elongated spiral growth form. This does not reduce the relative size of the visceral mass but it does reduce the relative area of the foot. (8) The thicker, more robust shell of sheltered shore dogwhelks results in a heavier load per g flesh and may represent a metabolic c…","author":[{"dropping-particle":"","family":"Hughes","given":"R N","non-dropping-particle":"","parse-names":false,"suffix":""},{"dropping-particle":"","family":"Elner","given":"R W","non-dropping-particle":"","parse-names":false,"suffix":""}],"container-title":"Journal of Animal Ecology","id":"ITEM-2","issue":"1","issued":{"date-parts":[["1979"]]},"page":"65-78","title":"Tactics of a predator, &lt;i&gt;Carcinus maenas&lt;/i&gt;, and morphological responses of the prey, &lt;i&gt;Nucella lapillus&lt;/i&gt;","type":"article-journal","volume":"48"},"uris":["http://www.mendeley.com/documents/?uuid=6177b6bd-3edf-4d78-83c0-9674a96a2e35"]}],"mendeley":{"formattedCitation":"(Hughes and Elner 1979, Chase 1999)","plainTextFormattedCitation":"(Hughes and Elner 1979, Chase 1999)","previouslyFormattedCitation":"(Hughes and Elner 1979, Chase 1999)"},"properties":{"noteIndex":0},"schema":"https://github.com/citation-style-language/schema/raw/master/csl-citation.json"}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(Hughes and Elner 1979, Chase 1999)</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it is surprising that more studies have not tested the indirect effects of predation on prey at a size refuge. In Chapter 2, I demonstrated that </w:t>
      </w:r>
      <w:r w:rsidRPr="00543D3F">
        <w:rPr>
          <w:rFonts w:ascii="Times New Roman" w:hAnsi="Times New Roman" w:cs="Times New Roman"/>
          <w:i/>
          <w:iCs/>
          <w:sz w:val="24"/>
          <w:szCs w:val="24"/>
        </w:rPr>
        <w:t>Nucella</w:t>
      </w:r>
      <w:r w:rsidRPr="00543D3F">
        <w:rPr>
          <w:rFonts w:ascii="Times New Roman" w:hAnsi="Times New Roman" w:cs="Times New Roman"/>
          <w:sz w:val="24"/>
          <w:szCs w:val="24"/>
        </w:rPr>
        <w:t xml:space="preserve"> which had grown to a size refuge, reduced the amount of oxygen they consumed when exposed to predation risk in the field. These results provide the first insight into the pervasive nature of the indirect effect of risk in this predator-prey system, and their potential ability to persist even after pressure from direct predation has dissipated. Studies into the responses of prey with differing vulnerabilities to direct predation, although rare, have highlighted both behavioural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{"citationItems":[{"id":"ITEM-1","itemData":{"author":[{"dropping-particle":"","family":"Rochette","given":"Rémy","non-dropping-particle":"","parse-names":false,"suffix":""},{"dropping-particle":"","family":"McNeil","given":"Jeremy N.","non-dropping-particle":"","parse-names":false,"suffix":""},{"dropping-particle":"","family":"Himmelman","given":"John H.","non-dropping-particle":"","parse-names":false,"suffix":""}],"container-title":"Marine Ecology Progress Series","id":"ITEM-1","issue":"Feder 1963","issued":{"date-parts":[["1996"]]},"page":"193-201","title":"Inter- and intra-population variations in the response of the whelk &lt;i&gt;Buccinum undatum&lt;/i&gt; to the predatory asteroid &lt;i&gt;Leptasterias polaris&lt;/i&gt;","type":"article-journal","volume":"142"},"uris":["http://www.mendeley.com/documents/?uuid=d0cfbf55-40c8-4b33-8a7c-6aaa4031a775"]}],"mendeley":{"formattedCitation":"(Rochette et al. 1996)","plainTextFormattedCitation":"(Rochette et al. 1996)","previouslyFormattedCitation":"(Rochette et al. 1996)"},"properties":{"noteIndex":0},"schema":"https://github.com/citation-style-language/schema/raw/master/csl-citation.json"}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(Rochette et al. 1996)</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and foraging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{"citationItems":[{"id":"ITEM-1","itemData":{"DOI":"10.1006/anbe.1996.0223","ISBN":"0003-3472","ISSN":"00033472","abstract":"In the northern Gulf of St Lawrence, eastern Canada, the whelk Buccinum undatum occasionally aggregates near the feeding asteroid Leptasterias polaris to obtain food. This is surprising considering that whelks are frequently preyed upon by L. polaris and have developed a violent escape response to this predator. Almost all whelks in aggregations near feeding asteroids are large. This study suggests that small whelks do not approach feeding L. polaris because they are more vulnerable to this predator. Predation experiments demonstrated that the vulnerability of whelks to L. polaris decreases with increasing whelk size. Sampling in the field showed that 97% of whelks measuring more than 5 cm in shell length are found in the sediment zone, where L. polaris extracts large endobenthic bivalves, but whelks less than 5 cm are equally abundant in the rocky (49.5%) and sediment (50.5%) zones. Field experiments showed that whelks within 50 cm of large bivalves being ingested by L. polaris were larger than those within 50 cm of bivalves placed by themselves on the bottom. Finally, laboratory measurements showed that the influence of predator threat on the time whelks spent feeding decreased with whelk size, but the influence of feeding motivation on the time whelks spent feeding increased with whelk size. In the situation where motivation to feed was high and size-related differences in vulnerability were large, the impact of the predator decreased significantly with increasing whelk size. Whelks show threat-sensitive decision making adjusted to potential feeding benefits and vulnerability to predation.","author":[{"dropping-particle":"","family":"Rochette","given":"Rémy","non-dropping-particle":"","parse-names":false,"suffix":""},{"dropping-particle":"","family":"Himmelman","given":"John H.","non-dropping-particle":"","parse-names":false,"suffix":""}],"container-title":"Animal Behaviour","id":"ITEM-1","issue":"4","issued":{"date-parts":[["1996"]]},"page":"783-794","title":"Does vulnerability influence trade-offs made by whelks between predation risk and feeding opportunities?","type":"article-journal","volume":"52"},"uris":["http://www.mendeley.com/documents/?uuid=892bf48d-7dfd-41a8-a540-d05e8da63e11"]}],"mendeley":{"formattedCitation":"(Rochette and Himmelman 1996)","plainTextFormattedCitation":"(Rochette and Himmelman 1996)","previouslyFormattedCitation":"(Rochette and Himmelman 1996)"},"properties":{"noteIndex":0},"schema":"https://github.com/citation-style-language/schema/raw/master/csl-citation.json"}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(Rochette and Himmelman 1996)</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differences between the different size classes. Therefore, further investigations into other aspects of antipredator responses in </w:t>
      </w:r>
      <w:r w:rsidRPr="00543D3F">
        <w:rPr>
          <w:rFonts w:ascii="Times New Roman" w:hAnsi="Times New Roman" w:cs="Times New Roman"/>
          <w:i/>
          <w:iCs/>
          <w:sz w:val="24"/>
          <w:szCs w:val="24"/>
        </w:rPr>
        <w:t>Nucella</w:t>
      </w:r>
      <w:r w:rsidRPr="00543D3F">
        <w:rPr>
          <w:rFonts w:ascii="Times New Roman" w:hAnsi="Times New Roman" w:cs="Times New Roman"/>
          <w:sz w:val="24"/>
          <w:szCs w:val="24"/>
        </w:rPr>
        <w:t xml:space="preserve">, may help us better appreciate the impacts of risk on these larger size classes. </w:t>
      </w:r>
    </w:p>
    <w:p w14:paraId="02E1B428" w14:textId="77777777" w:rsidR="00543D3F" w:rsidRPr="00543D3F" w:rsidRDefault="00543D3F" w:rsidP="00543D3F">
      <w:pPr>
        <w:spacing w:line="360" w:lineRule="auto"/>
        <w:ind w:firstLine="360"/>
        <w:jc w:val="both"/>
        <w:rPr>
          <w:rFonts w:ascii="Times New Roman" w:hAnsi="Times New Roman" w:cs="Times New Roman"/>
          <w:sz w:val="24"/>
          <w:szCs w:val="24"/>
        </w:rPr>
      </w:pPr>
      <w:r w:rsidRPr="00543D3F">
        <w:rPr>
          <w:rFonts w:ascii="Times New Roman" w:hAnsi="Times New Roman" w:cs="Times New Roman"/>
          <w:sz w:val="24"/>
          <w:szCs w:val="24"/>
        </w:rPr>
        <w:t xml:space="preserve">Investigations into the influence of predation risk on prey at a size refuge will also be important for explaining the large-scale impacts of predation risk, as these size classes disproportionately influence ecological level processes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{"citationItems":[{"id":"ITEM-1","itemData":{"DOI":"10.1046/j.1461-0248.2003.00458.x","ISSN":"1461023X","abstract":"Individual organisms often show pronounced changes in body size throughout life with concomitant changes in ecological performance. We synthesize recent insight into the relationship between size dependence in individual life history and population dynamics. Most studies have focused on size-dependent life-history traits and population size-structure in the highest trophic level, which generally leads to population cycles with a period equal to the juvenile delay. These cycles are driven by differences in competitiveness of differently sized individuals. In multi-trophic systems, size dependence in life-history traits at lower trophic levels may have consequences for both the dynamics and structure of communities, as size-selective predation may lead to the occurrence of emergent Allee effects and the stabilization of predator-prey cycles. These consequences are linked to that individual development is density dependent. We conjecture that especially this population feedback on individual development may lead to new theoretical insight compared to theory based on unstructured or age-dependent models. Density-dependent individual development may also cause individuals to realize radically different life histories, dependent on the state and dynamics of the population during their life and may therefore have consequences for individual behaviour or the evolution of life-history traits as well.","author":[{"dropping-particle":"","family":"Roos","given":"André M.","non-dropping-particle":"De","parse-names":false,"suffix":""},{"dropping-particle":"","family":"Persson","given":"Lennart","non-dropping-particle":"","parse-names":false,"suffix":""},{"dropping-particle":"","family":"McCauley","given":"Edward","non-dropping-particle":"","parse-names":false,"suffix":""}],"container-title":"Ecology Letters","id":"ITEM-1","issue":"5","issued":{"date-parts":[["2003"]]},"page":"473-487","title":"The influence of size-dependent life-history traits on the structure and dynamics of populations and communities","type":"article-journal","volume":"6"},"uris":["http://www.mendeley.com/documents/?uuid=d98601d2-8deb-4c84-b10f-35265875abdc"]}],"mendeley":{"formattedCitation":"(De Roos et al. 2003)","plainTextFormattedCitation":"(De Roos et al. 2003)","previouslyFormattedCitation":"(De Roos et al. 2003)"},"properties":{"noteIndex":0},"schema":"https://github.com/citation-style-language/schema/raw/master/csl-citation.json"}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(De Roos et al. 2003)</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For example, large individuals have higher foraging rates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{"citationItems":[{"id":"ITEM-1","itemData":{"DOI":"10.1111/oik.03165","ISSN":"16000706","abstract":"The risk of predation can drive trophic cascades by causing prey to engage in antipredator behavior (e.g. reduced feeding), but these behaviors can be energetically costly for prey. The effects of predation risk on prey (nonconsumptive effects, NCEs) and emergent indirect effects on basal resources should therefore depend on the ecological context (e.g. resource abundance, prey state) in which prey manage growth/predation risk tradeoffs. Despite an abundance of behavioral research and theory examining state-dependent responses to risk, there is a lack of empirical data on state-dependent NCEs and their impact on community-level processes. We used a rocky intertidal food chain to test model predictions for how resources levels and prey state (age/size) shape the magnitude of NCEs. Risk cues from predatory crabs Carcinus maenas caused juvenile and sub-adult snails Nucella lapillus to increase their use of refuge habitats and decrease their growth and per capita foraging rates on barnacles Semibalanus balanoides. Increasing resource levels (high barnacle density) and prey state (sub-adults) enhanced the strength of NCEs. Our results support predictions that NCEs will be stronger in resource-rich systems that enhance prey state and suggest that the demographic composition of prey populations will influence the role of NCEs in trophic cascades. Contrary to theory, however, we found that resources and prey state had little to no effect on snails in the presence of predation risk. Rather, increases in NCE strength arose because of the strong positive effects of resources and prey state on prey foraging rates in the absence of risk. Hence, a common approach to estimating NCE strength – integrating measurements of prey traits with and without predation risk into a single metric – may mask the underlying mechanisms driving variation in the strength and relative importance of NCEs in ecological communities.","author":[{"dropping-particle":"","family":"Matassa","given":"C M","non-dropping-particle":"","parse-names":false,"suffix":""},{"dropping-particle":"","family":"Donelan","given":"S C","non-dropping-particle":"","parse-names":false,"suffix":""},{"dropping-particle":"","family":"Luttbeg","given":"B","non-dropping-particle":"","parse-names":false,"suffix":""},{"dropping-particle":"","family":"Trussell","given":"G C","non-dropping-particle":"","parse-names":false,"suffix":""}],"container-title":"Oikos","id":"ITEM-1","issue":"10","issued":{"date-parts":[["2016"]]},"page":"1478-1488","title":"Resource levels and prey state influence antipredator behavior and the strength of nonconsumptive predator effects","type":"article-journal","volume":"125"},"uris":["http://www.mendeley.com/documents/?uuid=fa3367cf-87a4-4540-9d79-07b63ffe1de7"]},{"id":"ITEM-2","itemData":{"DOI":"10.1016/0022-0981(84)90050-9","ISBN":"0022-0981","ISSN":"00220981","abstract":"Dogwhelks foraging for mussels in an aquarium followed tortuous search paths when recently fed and moved faster along straighter paths when hungrier. In nature this \"area restricted searching\" would tend to keep dogwhelks in areas of high prey density and the increased \"directionality\" of movement of hungry dogwhelks would tend to take them away from areas of low prey density. Dogwhelks encountered different-sized mussels in the aquarium in frequencies significantly different from those presented, both in terms of numbers and of surface area. Water currents may have caused the bias. Dogwhelks inspected encountered mussels by crawling over them for ≈ 1-2 h. A proportion of mussels were rejected after inspection. Relative abundances of different-sized accepted mussels were significantly different from those of encountered mussels, the mean size of mussels in the diet increasing significantly with increasing size of the dogwhelks. Size selection became more pronounced as dogwhelks, previously fed on barnacles, became experienced with mussels. A mussel encountered by an experienced dogwhelk was more likely to be attacked if closer to the preferred size of 20-25 mm shell length than the previously encountered mussel. Accepted mussels were inspected for longer than rejected mussels, perhaps as a result of selection of the drilling site. Dogwhelks previously fed solely on barnacles drilled in random positions on the mussel shell at first, but after consuming six to seven mussels they had developed a significant tendency to drill in the thinnest area of shells up to 25 mm in length and in the area over the digestive gland of larger shells. This learned behaviour reduced the drilling time for smaller shells by ≈ 27% and, whilst not reducing the drilling time for larger shells, it allowed direct access to the most profitable organs of the prey. Shells were penetrated at a rate of ≈ 0.36 mm·day-1. The percentage of mussel flesh extracted by adult dogwhelks decreased from ≈ 90% for 10-mm to ≈ 60% for 40-mm mussels, the discarded flesh being predominantly from the mantle and foot. The profitability of mussels, calculated as the ratio of predicted weight of flesh extracted to predicted handling time, increased monotonically with increasing mussel shell length. The learned tendency to drill in the thinnest part of the shell increased the profitability of mussels &lt;25 mm by ≈ 17%. Dogwhelks engaged in handling mussels were sometimes interrupted or displaced by contestin…","author":[{"dropping-particle":"","family":"Hughes","given":"R. N.","non-dropping-particle":"","parse-names":false,"suffix":""},{"dropping-particle":"","family":"Dunkin","given":"S. De B.","non-dropping-particle":"","parse-names":false,"suffix":""}],"container-title":"Journal of Experimental Marine Biology and Ecology","id":"ITEM-2","issue":"1-2","issued":{"date-parts":[["1984"]]},"page":"45-68","title":"Behavioural components of prey selection by dogwhelks, Nucella lapillus (L.), feeding on mussels, Mytilus edulis L., in the laboratory","type":"article-journal","volume":"77"},"uris":["http://www.mendeley.com/documents/?uuid=336ce291-b7ed-4f5d-9cc4-b24487951bf7"]}],"mendeley":{"formattedCitation":"(Hughes and Dunkin 1984, Matassa et al. 2016)","plainTextFormattedCitation":"(Hughes and Dunkin 1984, Matassa et al. 2016)","previouslyFormattedCitation":"(Hughes and Dunkin 1984, Matassa et al. 2016)"},"properties":{"noteIndex":0},"schema":"https://github.com/citation-style-language/schema/raw/master/csl-citation.json"}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(Hughes and Dunkin 1984, Matassa et al. 2016)</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and hence any impacts on the foraging of these larger size classes will have implications for prey demography and community dynamics. Without testing whether the indirect effect of risk persists into these size classes, animals at a size refuge are considered to have escaped the influence of predation. However, results such as the ones presented here show that more attention should be paid to the potential of the indirect effects of predation risk to continue to affect these ecologically important size classes. </w:t>
      </w:r>
    </w:p>
    <w:p w14:paraId="27C922D2" w14:textId="06B28357" w:rsidR="00543D3F" w:rsidRPr="00543D3F" w:rsidRDefault="00543D3F" w:rsidP="00543D3F">
      <w:pPr>
        <w:spacing w:line="360" w:lineRule="auto"/>
        <w:ind w:firstLine="360"/>
        <w:jc w:val="both"/>
        <w:rPr>
          <w:rFonts w:ascii="Times New Roman" w:hAnsi="Times New Roman" w:cs="Times New Roman"/>
          <w:sz w:val="24"/>
          <w:szCs w:val="24"/>
        </w:rPr>
      </w:pPr>
      <w:r w:rsidRPr="00543D3F">
        <w:rPr>
          <w:rFonts w:ascii="Times New Roman" w:hAnsi="Times New Roman" w:cs="Times New Roman"/>
          <w:sz w:val="24"/>
          <w:szCs w:val="24"/>
        </w:rPr>
        <w:t xml:space="preserve">In many systems, the relative importance of indirect effects as a result of direct predation (DMIIs) or brought through changes to the traits of prey (TMIIs), are still debated. For </w:t>
      </w:r>
      <w:r w:rsidRPr="00543D3F">
        <w:rPr>
          <w:rFonts w:ascii="Times New Roman" w:hAnsi="Times New Roman" w:cs="Times New Roman"/>
          <w:i/>
          <w:iCs/>
          <w:sz w:val="24"/>
          <w:szCs w:val="24"/>
        </w:rPr>
        <w:t>Nucella</w:t>
      </w:r>
      <w:r w:rsidRPr="00543D3F">
        <w:rPr>
          <w:rFonts w:ascii="Times New Roman" w:hAnsi="Times New Roman" w:cs="Times New Roman"/>
          <w:sz w:val="24"/>
          <w:szCs w:val="24"/>
        </w:rPr>
        <w:t>, previous studies have shown that d</w:t>
      </w:r>
      <w:r w:rsidRPr="00543D3F">
        <w:rPr>
          <w:rFonts w:ascii="Times New Roman" w:hAnsi="Times New Roman" w:cs="Times New Roman"/>
          <w:sz w:val="24"/>
        </w:rPr>
        <w:t xml:space="preserve">espite their seemingly transitory nature, TMIIs have an equal or larger impact on ecological systems than DMIIs </w:t>
      </w:r>
      <w:r w:rsidRPr="00543D3F">
        <w:rPr>
          <w:rFonts w:ascii="Times New Roman" w:hAnsi="Times New Roman" w:cs="Times New Roman"/>
          <w:sz w:val="24"/>
        </w:rPr>
        <w:fldChar w:fldCharType="begin" w:fldLock="1"/>
      </w:r>
      <w:r w:rsidR="008A6C04">
        <w:rPr>
          <w:rFonts w:ascii="Times New Roman" w:hAnsi="Times New Roman" w:cs="Times New Roman"/>
          <w:sz w:val="24"/>
        </w:rPr>
        <w:instrText>ADDIN CSL_CITATION {"citationItems":[{"id":"ITEM-1","itemData":{"DOI":"10.1007/s00442-004-1512-8","ISBN":"0029-8549","ISSN":"00298549","PMID":"14872337","abstract":"The effects of predators on the density of their prey can have positive indirect effects on the abundance of the prey's resource via a trophic cascade. This concept has strongly influenced contemporary views of how communities are structured. However, predators also can transmit indirect effects by inducing changes in prey traits. We show that the mere presence of predator risk cues can initiate a trophic cascade in rocky shore tide pools. In large (mean surface area =9 m(2)), natural tide pools, we manipulated crab density and their foraging ability to examine the relative importance of lethal (density-mediated) and non-lethal (trait-mediated) predator effects to algal community development. We found that perceived predation risk reduced snail density as much as the direct predation treatment, showing that green crab predation was not an important factor regulating local snail density. Instead, snail emigration away from resident crabs appears to be the most important factor regulating local snail density. As a result, the abundance of ephemeral green algae was similar in the predation risk and direct predation treatments, suggesting that the consumption of snails by crabs plays a minimal role in mediating the trophic cascade. Increased attention to trait-mediated effects that are transmitted by predator-induced changes in prey behavior may change our view of how predators exert their strong influence on community structure.","author":[{"dropping-particle":"","family":"Trussell","given":"G C","non-dropping-particle":"","parse-names":false,"suffix":""},{"dropping-particle":"","family":"Ewanchuk","given":"Patrick J.","non-dropping-particle":"","parse-names":false,"suffix":""},{"dropping-particle":"","family":"Bertness","given":"Mark D.","non-dropping-particle":"","parse-names":false,"suffix":""},{"dropping-particle":"","family":"Silliman","given":"Brian R.","non-dropping-particle":"","parse-names":false,"suffix":""}],"container-title":"Oecologia","id":"ITEM-1","issue":"3","issued":{"date-parts":[["2004"]]},"page":"427-432","title":"Trophic cascades in rocky shore tide pools: Distinguishing lethal and nonlethal effects","type":"article-journal","volume":"139"},"uris":["http://www.mendeley.com/documents/?uuid=ad63218f-e063-4e9a-abe4-82e23d7e77e1"]},{"id":"ITEM-2","itemData":{"DOI":"10.1111/j.1461-0248.2006.00981.x","ISBN":"1461-023X","ISSN":"1461023X","PMID":"17040327","abstract":"Classical views of trophic cascades emphasize the primacy of consumptive predator effects on prey populations to the transmission of indirect effects [density-mediated indirect interactions (DMIIs)]. However, trophic cascades can also emerge without changes in the density of interacting species because of non-consumptive predator effects on prey traits such as foraging behaviour [trait-mediated indirect interactions (TMIIs)]. Although ecologists appreciate this point, measurements of the relative importance of each indirect predator effect are rare. Experiments with a three-level, rocky shore food chain containing an invasive predatory crab (Carcinus maenas), an intermediate consumer (the snail, Nucella lapillus) and a basal resource (the barnacle, Semibalanus balanoides) revealed that the strength of TMIIs is comparable with, or exceeds, that of DMIIs. Moreover, the sign and strength of each indirect predator effect depends on whether it is measured in risky or refuge habitats. Because habitat shifts are often responsible for the emergence of TMIIs, attention to the sign and strength of these interactions in both habitats will improve our understanding of the link between individual behaviour and community dynamics.","author":[{"dropping-particle":"","family":"Trussell","given":"G C","non-dropping-particle":"","parse-names":false,"suffix":""},{"dropping-particle":"","family":"Ewanchuk","given":"P J","non-dropping-particle":"","parse-names":false,"suffix":""},{"dropping-particle":"","family":"Matassa","given":"C M","non-dropping-particle":"","parse-names":false,"suffix":""}],"container-title":"Ecology Letters","id":"ITEM-2","issue":"11","issued":{"date-parts":[["2006"]]},"page":"1245-1252","title":"Habitat effects on the relative importance of trait- and density-mediated indirect interactions","type":"article-journal","volume":"9"},"uris":["http://www.mendeley.com/documents/?uuid=0f9a1a88-c165-4766-a39e-2e313c76715d"]},{"id":"ITEM-3","itemData":{"DOI":"10.1098/rspb.2016.2590","ISSN":"14712954","PMID":"28330919","abstract":"In simple, linear food chains, top predators can have positive indirect effects on basal resources by causing changes in the traits (e.g. behaviour, feeding rates) of intermediate consumers. Although less is known about trait-mediated indirect interactions (TMIIs) in more complex food webs, it has been suggested that such complexity dampens trophic cascades. We examined TMIIs between a predatory crab (Carcinus maenas) and two ecologically important basal resources, fucoid algae (Ascophyllum nodosum) and barnacles (Semibalanus balanoides), which are consumed by herbivorous (Littorina littorea) and carnivorous (Nucella lapillus) snails, respectively. Because crab predation risk suppresses snail feeding rates, we hypothesized that crabs would also shape direct and indirect interactions among the multiple consumers and resources. We found that the magnitude of TMIIs between the crab and each resource depended on the suite of intermediate consumers present in the food web. Carnivorous snails (Nucella) transmitted TMIIs between crabs and barnacles. However, crab–algae TMIIs were transmitted by both herbivorous (Littorina) and carnivorous (Nucella) snails, and these TMIIs were additive. By causing Nucella to consume fewer barnacles, crab predation risk allowed fucoids that had settled on or between barnacles to remain in the community. Hence, positive interactions between barnacles and algae caused crab–algae TMIIs to be strongest when both consumers were present. Studies of TMIIs in more realistic, reticulate food webs will be necessary for a more complete understanding of how predation risk shapes community dynamics.","author":[{"dropping-particle":"","family":"Trussell","given":"G C","non-dropping-particle":"","parse-names":false,"suffix":""},{"dropping-particle":"","family":"Matassa","given":"C M","non-dropping-particle":"","parse-names":false,"suffix":""},{"dropping-particle":"","family":"Ewanchuk","given":"P J","non-dropping-particle":"","parse-names":false,"suffix":""}],"container-title":"Proceedings of the Royal Society B: Biological Sciences","id":"ITEM-3","issue":"1851","issued":{"date-parts":[["2017"]]},"page":"20162590","title":"Moving beyond linear food chains: Trait-mediated indirect interactions in a rocky intertidal food web","type":"article-journal","volume":"284"},"uris":["http://www.mendeley.com/documents/?uuid=f26d8572-2dbc-4e2f-b2ba-2bd5fc397a33"]}],"mendeley":{"formattedCitation":"(Trussell et al. 2004, 2006a, 2017)","plainTextFormattedCitation":"(Trussell et al. 2004, 2006a, 2017)","previouslyFormattedCitation":"(Trussell et al. 2004, 2006a, 2017)"},"properties":{"noteIndex":0},"schema":"https://github.com/citation-style-language/schema/raw/master/csl-citation.json"}</w:instrText>
      </w:r>
      <w:r w:rsidRPr="00543D3F">
        <w:rPr>
          <w:rFonts w:ascii="Times New Roman" w:hAnsi="Times New Roman" w:cs="Times New Roman"/>
          <w:sz w:val="24"/>
        </w:rPr>
        <w:fldChar w:fldCharType="separate"/>
      </w:r>
      <w:r w:rsidR="008A6C04" w:rsidRPr="008A6C04">
        <w:rPr>
          <w:rFonts w:ascii="Times New Roman" w:hAnsi="Times New Roman" w:cs="Times New Roman"/>
          <w:noProof/>
          <w:sz w:val="24"/>
        </w:rPr>
        <w:t>(Trussell et al. 2004, 2006a, 2017)</w:t>
      </w:r>
      <w:r w:rsidRPr="00543D3F">
        <w:rPr>
          <w:rFonts w:ascii="Times New Roman" w:hAnsi="Times New Roman" w:cs="Times New Roman"/>
          <w:sz w:val="24"/>
        </w:rPr>
        <w:fldChar w:fldCharType="end"/>
      </w:r>
      <w:r w:rsidRPr="00543D3F">
        <w:rPr>
          <w:rFonts w:ascii="Times New Roman" w:hAnsi="Times New Roman" w:cs="Times New Roman"/>
          <w:sz w:val="24"/>
        </w:rPr>
        <w:t xml:space="preserve">. Importantly, insights into the relative strength of DMIIs and TMIIs come from manipulative experiments that alter predator and prey densities and measure the resulting changes in the abundance of prey resources. In all cases, only prey that remained vulnerable to direct predation were used, presumably to guarantee that the indirect effects of predation risk would influence their expression of antipredator behaviours. As results presented here show, individuals at size refuge remain affected by predation risk and combined with the increases seen in barnacle </w:t>
      </w:r>
      <w:r w:rsidRPr="00543D3F">
        <w:rPr>
          <w:rFonts w:ascii="Times New Roman" w:hAnsi="Times New Roman" w:cs="Times New Roman"/>
          <w:sz w:val="24"/>
        </w:rPr>
        <w:lastRenderedPageBreak/>
        <w:t xml:space="preserve">consumption with larger body sizes </w:t>
      </w:r>
      <w:r w:rsidRPr="00543D3F">
        <w:rPr>
          <w:rFonts w:ascii="Times New Roman" w:hAnsi="Times New Roman" w:cs="Times New Roman"/>
          <w:sz w:val="24"/>
        </w:rPr>
        <w:fldChar w:fldCharType="begin" w:fldLock="1"/>
      </w:r>
      <w:r w:rsidRPr="00543D3F">
        <w:rPr>
          <w:rFonts w:ascii="Times New Roman" w:hAnsi="Times New Roman" w:cs="Times New Roman"/>
          <w:sz w:val="24"/>
        </w:rPr>
        <w:instrText>ADDIN CSL_CITATION {"citationItems":[{"id":"ITEM-1","itemData":{"DOI":"10.1111/oik.03165","ISSN":"16000706","abstract":"The risk of predation can drive trophic cascades by causing prey to engage in antipredator behavior (e.g. reduced feeding), but these behaviors can be energetically costly for prey. The effects of predation risk on prey (nonconsumptive effects, NCEs) and emergent indirect effects on basal resources should therefore depend on the ecological context (e.g. resource abundance, prey state) in which prey manage growth/predation risk tradeoffs. Despite an abundance of behavioral research and theory examining state-dependent responses to risk, there is a lack of empirical data on state-dependent NCEs and their impact on community-level processes. We used a rocky intertidal food chain to test model predictions for how resources levels and prey state (age/size) shape the magnitude of NCEs. Risk cues from predatory crabs Carcinus maenas caused juvenile and sub-adult snails Nucella lapillus to increase their use of refuge habitats and decrease their growth and per capita foraging rates on barnacles Semibalanus balanoides. Increasing resource levels (high barnacle density) and prey state (sub-adults) enhanced the strength of NCEs. Our results support predictions that NCEs will be stronger in resource-rich systems that enhance prey state and suggest that the demographic composition of prey populations will influence the role of NCEs in trophic cascades. Contrary to theory, however, we found that resources and prey state had little to no effect on snails in the presence of predation risk. Rather, increases in NCE strength arose because of the strong positive effects of resources and prey state on prey foraging rates in the absence of risk. Hence, a common approach to estimating NCE strength – integrating measurements of prey traits with and without predation risk into a single metric – may mask the underlying mechanisms driving variation in the strength and relative importance of NCEs in ecological communities.","author":[{"dropping-particle":"","family":"Matassa","given":"C M","non-dropping-particle":"","parse-names":false,"suffix":""},{"dropping-particle":"","family":"Donelan","given":"S C","non-dropping-particle":"","parse-names":false,"suffix":""},{"dropping-particle":"","family":"Luttbeg","given":"B","non-dropping-particle":"","parse-names":false,"suffix":""},{"dropping-particle":"","family":"Trussell","given":"G C","non-dropping-particle":"","parse-names":false,"suffix":""}],"container-title":"Oikos","id":"ITEM-1","issue":"10","issued":{"date-parts":[["2016"]]},"page":"1478-1488","title":"Resource levels and prey state influence antipredator behavior and the strength of nonconsumptive predator effects","type":"article-journal","volume":"125"},"uris":["http://www.mendeley.com/documents/?uuid=fa3367cf-87a4-4540-9d79-07b63ffe1de7"]}],"mendeley":{"formattedCitation":"(Matassa et al. 2016)","plainTextFormattedCitation":"(Matassa et al. 2016)","previouslyFormattedCitation":"(Matassa et al. 2016)"},"properties":{"noteIndex":0},"schema":"https://github.com/citation-style-language/schema/raw/master/csl-citation.json"}</w:instrText>
      </w:r>
      <w:r w:rsidRPr="00543D3F">
        <w:rPr>
          <w:rFonts w:ascii="Times New Roman" w:hAnsi="Times New Roman" w:cs="Times New Roman"/>
          <w:sz w:val="24"/>
        </w:rPr>
        <w:fldChar w:fldCharType="separate"/>
      </w:r>
      <w:r w:rsidRPr="00543D3F">
        <w:rPr>
          <w:rFonts w:ascii="Times New Roman" w:hAnsi="Times New Roman" w:cs="Times New Roman"/>
          <w:noProof/>
          <w:sz w:val="24"/>
        </w:rPr>
        <w:t>(Matassa et al. 2016)</w:t>
      </w:r>
      <w:r w:rsidRPr="00543D3F">
        <w:rPr>
          <w:rFonts w:ascii="Times New Roman" w:hAnsi="Times New Roman" w:cs="Times New Roman"/>
          <w:sz w:val="24"/>
        </w:rPr>
        <w:fldChar w:fldCharType="end"/>
      </w:r>
      <w:r w:rsidRPr="00543D3F">
        <w:rPr>
          <w:rFonts w:ascii="Times New Roman" w:hAnsi="Times New Roman" w:cs="Times New Roman"/>
          <w:sz w:val="24"/>
        </w:rPr>
        <w:t xml:space="preserve">, indicates that the relative importance of TMIIs in this system may have been underestimated. </w:t>
      </w:r>
      <w:r w:rsidRPr="00543D3F">
        <w:rPr>
          <w:rFonts w:ascii="Times New Roman" w:hAnsi="Times New Roman" w:cs="Times New Roman"/>
          <w:sz w:val="24"/>
          <w:szCs w:val="24"/>
        </w:rPr>
        <w:t>Considerations of this type are important as they help us better understand how predators influence community dynamics through manipulations of their abundances or modifications of  individual antipredator traits.</w:t>
      </w:r>
    </w:p>
    <w:p w14:paraId="6A49A649" w14:textId="77777777" w:rsidR="00543D3F" w:rsidRPr="00543D3F" w:rsidRDefault="00543D3F" w:rsidP="00543D3F">
      <w:pPr>
        <w:pStyle w:val="Heading3"/>
        <w:jc w:val="both"/>
        <w:rPr>
          <w:rFonts w:cs="Times New Roman"/>
        </w:rPr>
      </w:pPr>
      <w:r w:rsidRPr="00543D3F">
        <w:rPr>
          <w:rFonts w:cs="Times New Roman"/>
        </w:rPr>
        <w:t xml:space="preserve">The fluctuating nature of predation risk </w:t>
      </w:r>
    </w:p>
    <w:p w14:paraId="267D20C1" w14:textId="77777777" w:rsidR="00543D3F" w:rsidRPr="00543D3F" w:rsidRDefault="00543D3F" w:rsidP="00543D3F">
      <w:pPr>
        <w:spacing w:line="360" w:lineRule="auto"/>
        <w:ind w:firstLine="720"/>
        <w:jc w:val="both"/>
        <w:rPr>
          <w:rFonts w:ascii="Times New Roman" w:hAnsi="Times New Roman" w:cs="Times New Roman"/>
          <w:sz w:val="24"/>
          <w:szCs w:val="24"/>
        </w:rPr>
      </w:pPr>
      <w:r w:rsidRPr="00543D3F">
        <w:rPr>
          <w:rFonts w:ascii="Times New Roman" w:hAnsi="Times New Roman" w:cs="Times New Roman"/>
          <w:sz w:val="24"/>
          <w:szCs w:val="24"/>
        </w:rPr>
        <w:t xml:space="preserve">The risk posed by predators is neither constant nor predictable, with daily changes in abiotic factors and the movements of both predators and prey, influencing the risk perceived by prey. As such, investigations into the indirect effects of predation risk should attempt to incorporate an element of unpredictability in their design in order to create treatments that best represent the risk experienced by prey in nature. Such studies have shown, for example, that predator-induced chances in growth efficiencies are not linear, but instead may be lower when risk is unpredictable rather than when it is constantly present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{"citationItems":[{"id":"ITEM-1","itemData":{"author":[{"dropping-particle":"","family":"Trussell","given":"G C","non-dropping-particle":"","parse-names":false,"suffix":""},{"dropping-particle":"","family":"Matassa","given":"C M","non-dropping-particle":"","parse-names":false,"suffix":""},{"dropping-particle":"","family":"Luttbeg","given":"B","non-dropping-particle":"","parse-names":false,"suffix":""}],"container-title":"Ecology","id":"ITEM-1","issue":"9","issued":{"date-parts":[["2011"]]},"page":"1799-1806","title":"The effects of variable predation risk on foraging and growth: Less risk is not necessarily better","type":"article-journal","volume":"92"},"uris":["http://www.mendeley.com/documents/?uuid=cd2bb082-2481-415f-ad9d-3695f575fb75"]}],"mendeley":{"formattedCitation":"(Trussell et al. 2011)","plainTextFormattedCitation":"(Trussell et al. 2011)","previouslyFormattedCitation":"(Trussell et al. 2011)"},"properties":{"noteIndex":0},"schema":"https://github.com/citation-style-language/schema/raw/master/csl-citation.json"}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(Trussell et al. 2011)</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They have also highlighted the importance that pattern of risk have on prey foraging strategy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{"citationItems":[{"id":"ITEM-1","itemData":{"DOI":"dx.doi.org/10.1098/rspb.2014.1952","author":[{"dropping-particle":"","family":"Matassa","given":"C M","non-dropping-particle":"","parse-names":false,"suffix":""},{"dropping-particle":"","family":"Trussell","given":"G C","non-dropping-particle":"","parse-names":false,"suffix":""}],"container-title":"Proceedings of the Royal Society B","id":"ITEM-1","issued":{"date-parts":[["2014"]]},"title":"Prey state shapes the effects of temporal variation in predation risk","type":"article-journal","volume":"281"},"uris":["http://www.mendeley.com/documents/?uuid=cc4aa9a0-8612-4c5d-84de-7c6fb137be2b"]}],"mendeley":{"formattedCitation":"(Matassa and Trussell 2014)","plainTextFormattedCitation":"(Matassa and Trussell 2014)","previouslyFormattedCitation":"(Matassa and Trussell 2014)"},"properties":{"noteIndex":0},"schema":"https://github.com/citation-style-language/schema/raw/master/csl-citation.json"}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(Matassa and Trussell 2014)</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predator avoidance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{"citationItems":[{"id":"ITEM-1","itemData":{"DOI":"10.1016/j.anbehav.2009.03.016","ISSN":"00033472","abstract":"The importance of temporal variability in predation risk has recently come to the forefront of research examining the behavioural ecology of predator-prey relationships. Temporal variability has been known to drive patterns of behavioural responses associated with foraging, reproduction and territorial defence of prey animals. We investigated whether larval woodfrog, Rana sylvatica, tadpoles learn to adjust the intensity of their antipredator responses to match (1) the temporal patterns of risk they experience throughout the day and (2) the risk level of a predator. We also examined how tadpoles incorporate temporally conflicting information on the risk posed by the predators. Our results indicate that tadpoles show dynamic adjustments in their behaviour, adjusting their response to predators according to the level of threat associated with the predator and the time of day at which the predator represents the most significant threat. Moreover, tadpoles responded to conflicting information by adjusting their response intensity depending on the nature of the change in vulnerability (whether the risk increased or decreased) and the time that the conflicting information was experienced (whether it was recent or old information). We discuss our results within the context of predator predictability in natural systems and game theory approaches to the behavioural response race between predator and prey. © 2009 The Association for the Study of Animal Behaviour.","author":[{"dropping-particle":"","family":"Ferrari","given":"Maud C.O.","non-dropping-particle":"","parse-names":false,"suffix":""},{"dropping-particle":"","family":"Chivers","given":"Douglas P.","non-dropping-particle":"","parse-names":false,"suffix":""}],"container-title":"Animal Behaviour","id":"ITEM-1","issue":"1","issued":{"date-parts":[["2009"]]},"page":"11-16","publisher":"Elsevier Ltd","title":"Temporal variability, threat sensitivity and conflicting information about the nature of risk: understanding the dynamics of tadpole antipredator behaviour","type":"article-journal","volume":"78"},"uris":["http://www.mendeley.com/documents/?uuid=5d012685-0916-432d-9f2d-dc4baa4c39d3"]}],"mendeley":{"formattedCitation":"(Ferrari and Chivers 2009)","plainTextFormattedCitation":"(Ferrari and Chivers 2009)","previouslyFormattedCitation":"(Ferrari and Chivers 2009)"},"properties":{"noteIndex":0},"schema":"https://github.com/citation-style-language/schema/raw/master/csl-citation.json"}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(Ferrari and Chivers 2009)</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However, short-term investigations into the antipredator responses of prey, where prey are exposed to risk for a matter of hours or days may not allow enough time for the expression of compensatory mechanisms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{"citationItems":[{"id":"ITEM-1","itemData":{"DOI":"10.1007/s00442-015-3440-1","ISSN":"00298549","PMID":"26385695","abstract":"Prey organisms are expected to use different short- and long-term responses to predation risk to avoid excessive costs. Contrasting both types of responses is important to identify chronic stress responses and possible compensatory mechanisms in order to better understand the full impact of predators on prey life history and population dynamics. Using larvae of the damselfly Enallagma cyathigerum, we contrasted the effects of short- and long-term predation risk, with special focus on consequences for body stoichiometry. Under short-term predation risk, larvae reduced growth rate, which was associated with a reduced food intake, increased metabolic rate and reduced glucose content. Under long-term predation risk, larvae showed chronic predator stress as indicated by persistent increases in metabolic rate and reduced food intake. Despite this, larvae were able to compensate for the short-term growth reduction under long-term predation risk by relying on physiological compensatory mechanisms, including reduced energy storage. Only under long-term predation risk did we observe an increase in body C:N ratio, as predicted under the general stress paradigm (GSP). Although this was caused by a predator-induced decrease in N content, there was no associated increase in C content. These stoichiometric changes could not be explained by GSP responses because, under chronic predation risk, there was no decrease in N-rich proteins or increase in C-rich fat and sugars; instead glycogen decreased. Our results highlight the importance of compensatory mechanisms and the value of explicitly integrating physiological mechanisms to obtain insights into the temporal dynamics of non-consumptive effects, including effects on body stoichiometry.","author":[{"dropping-particle":"","family":"Dievel","given":"Marie","non-dropping-particle":"Van","parse-names":false,"suffix":""},{"dropping-particle":"","family":"Janssens","given":"Lizanne","non-dropping-particle":"","parse-names":false,"suffix":""},{"dropping-particle":"","family":"Stoks","given":"Robby","non-dropping-particle":"","parse-names":false,"suffix":""}],"container-title":"Oecologia","id":"ITEM-1","issue":"2","issued":{"date-parts":[["2016"]]},"page":"347-357","publisher":"Springer Berlin Heidelberg","title":"Short- and long-term behavioural, physiological and stoichiometric responses to predation risk indicate chronic stress and compensatory mechanisms","type":"article-journal","volume":"181"},"uris":["http://www.mendeley.com/documents/?uuid=b4bc0316-03b8-4ff3-a42c-21321bc8a8e8"]},{"id":"ITEM-2","itemData":{"DOI":"10.1073/pnas.1208070109","ISBN":"1091-6490 (Electronic)\\r0027-8424 (Linking)","ISSN":"0027-8424","PMID":"22778426","abstract":"Most organisms face the problem of foraging and maintaining growth while avoiding predators. Typical animal responses to predator exposure include reduced feeding, elevated metabolism, and altered development rate, all of which can be beneficial in the presence of predators but detrimental in their absence. How then do animals balance growth and predator avoidance? In a series of field and greenhouse experiments, we document that the tobacco hornworm caterpillar, Manduca sexta, reduced feeding by 30-40% owing to the risk of predation by stink bugs, but developed more rapidly and gained the same mass as unthreatened caterpillars. Assimilation efficiency, extraction of nitrogen from food, and percent body lipid content all increased during the initial phase (1-3 d) of predation risk, indicating that enhanced nutritional physiology allows caterpillars to compensate when threatened. However, we report physiological costs of predation risk, including altered body composition (decreased glycogen) and reductions in assimilation efficiency later in development. Our findings indicate that hornworm caterpillars use temporally dynamic compensatory mechanisms that ameliorate the trade-off between predator avoidance and growth in the short term, deferring costs to a period when they are less vulnerable to predation.","author":[{"dropping-particle":"","family":"Thaler","given":"J S","non-dropping-particle":"","parse-names":false,"suffix":""},{"dropping-particle":"","family":"McArt","given":"S H","non-dropping-particle":"","parse-names":false,"suffix":""},{"dropping-particle":"","family":"Kaplan","given":"I","non-dropping-particle":"","parse-names":false,"suffix":""}],"container-title":"Proceedings of the National Academy of Sciences","id":"ITEM-2","issue":"30","issued":{"date-parts":[["2012","7","24"]]},"page":"12075-12080","title":"Compensatory mechanisms for ameliorating the fundamental trade-off between predator avoidance and foraging","type":"article-journal","volume":"109"},"uris":["http://www.mendeley.com/documents/?uuid=5c1e3b38-a7b0-44f7-b076-5c99969052b1"]}],"mendeley":{"formattedCitation":"(Thaler et al. 2012, Van Dievel et al. 2016)","plainTextFormattedCitation":"(Thaler et al. 2012, Van Dievel et al. 2016)","previouslyFormattedCitation":"(Thaler et al. 2012, Van Dievel et al. 2016)"},"properties":{"noteIndex":0},"schema":"https://github.com/citation-style-language/schema/raw/master/csl-citation.json"}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(Thaler et al. 2012, Van Dievel et al. 2016)</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Prey are able to develop behavioural and physiological compensatory mechanism to help them ameliorate some of the negative impacts of predation risk in one instance and defer them to when the risk has subsided. Examples such as that provided by the tobacco hornworm caterpillar, </w:t>
      </w:r>
      <w:r w:rsidRPr="00543D3F">
        <w:rPr>
          <w:rFonts w:ascii="Times New Roman" w:hAnsi="Times New Roman" w:cs="Times New Roman"/>
          <w:i/>
          <w:iCs/>
          <w:sz w:val="24"/>
          <w:szCs w:val="24"/>
        </w:rPr>
        <w:t>Manduca sexta</w:t>
      </w:r>
      <w:r w:rsidRPr="00543D3F">
        <w:rPr>
          <w:rFonts w:ascii="Times New Roman" w:hAnsi="Times New Roman" w:cs="Times New Roman"/>
          <w:sz w:val="24"/>
          <w:szCs w:val="24"/>
        </w:rPr>
        <w:t xml:space="preserve">, which is able to postpone predator-induced inefficiencies in the assimilation of consumed energy to a period when the risk of being consumed subsides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{"citationItems":[{"id":"ITEM-1","itemData":{"DOI":"10.1073/pnas.1208070109","ISBN":"1091-6490 (Electronic)\\r0027-8424 (Linking)","ISSN":"0027-8424","PMID":"22778426","abstract":"Most organisms face the problem of foraging and maintaining growth while avoiding predators. Typical animal responses to predator exposure include reduced feeding, elevated metabolism, and altered development rate, all of which can be beneficial in the presence of predators but detrimental in their absence. How then do animals balance growth and predator avoidance? In a series of field and greenhouse experiments, we document that the tobacco hornworm caterpillar, Manduca sexta, reduced feeding by 30-40% owing to the risk of predation by stink bugs, but developed more rapidly and gained the same mass as unthreatened caterpillars. Assimilation efficiency, extraction of nitrogen from food, and percent body lipid content all increased during the initial phase (1-3 d) of predation risk, indicating that enhanced nutritional physiology allows caterpillars to compensate when threatened. However, we report physiological costs of predation risk, including altered body composition (decreased glycogen) and reductions in assimilation efficiency later in development. Our findings indicate that hornworm caterpillars use temporally dynamic compensatory mechanisms that ameliorate the trade-off between predator avoidance and growth in the short term, deferring costs to a period when they are less vulnerable to predation.","author":[{"dropping-particle":"","family":"Thaler","given":"J S","non-dropping-particle":"","parse-names":false,"suffix":""},{"dropping-particle":"","family":"McArt","given":"S H","non-dropping-particle":"","parse-names":false,"suffix":""},{"dropping-particle":"","family":"Kaplan","given":"I","non-dropping-particle":"","parse-names":false,"suffix":""}],"container-title":"Proceedings of the National Academy of Sciences","id":"ITEM-1","issue":"30","issued":{"date-parts":[["2012","7","24"]]},"page":"12075-12080","title":"Compensatory mechanisms for ameliorating the fundamental trade-off between predator avoidance and foraging","type":"article-journal","volume":"109"},"uris":["http://www.mendeley.com/documents/?uuid=5c1e3b38-a7b0-44f7-b076-5c99969052b1"]}],"mendeley":{"formattedCitation":"(Thaler et al. 2012)","plainTextFormattedCitation":"(Thaler et al. 2012)","previouslyFormattedCitation":"(Thaler et al. 2012)"},"properties":{"noteIndex":0},"schema":"https://github.com/citation-style-language/schema/raw/master/csl-citation.json"}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(Thaler et al. 2012)</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Results from Chapters 3, 4 and 5 have further highlighted the importance of incorporating an unpredictable risk treatment in long-term investigations into the antipredator responses of prey. For example, in previous investigations which consider risk as either present or absent </w:t>
      </w:r>
      <w:r w:rsidRPr="00543D3F">
        <w:rPr>
          <w:rFonts w:ascii="Times New Roman" w:hAnsi="Times New Roman" w:cs="Times New Roman"/>
          <w:i/>
          <w:iCs/>
          <w:sz w:val="24"/>
          <w:szCs w:val="24"/>
        </w:rPr>
        <w:t>Nucella</w:t>
      </w:r>
      <w:r w:rsidRPr="00543D3F">
        <w:rPr>
          <w:rFonts w:ascii="Times New Roman" w:hAnsi="Times New Roman" w:cs="Times New Roman"/>
          <w:sz w:val="24"/>
          <w:szCs w:val="24"/>
        </w:rPr>
        <w:t xml:space="preserve"> attain smaller shell lengths under constant risk than when exposed to no risk conditions, a pattern that was repeated in the current study. However, the incorporation of a variable risk treatment revealed that when risk was unpredictable </w:t>
      </w:r>
      <w:r w:rsidRPr="00543D3F">
        <w:rPr>
          <w:rFonts w:ascii="Times New Roman" w:hAnsi="Times New Roman" w:cs="Times New Roman"/>
          <w:i/>
          <w:iCs/>
          <w:sz w:val="24"/>
          <w:szCs w:val="24"/>
        </w:rPr>
        <w:t>Nucella</w:t>
      </w:r>
      <w:r w:rsidRPr="00543D3F">
        <w:rPr>
          <w:rFonts w:ascii="Times New Roman" w:hAnsi="Times New Roman" w:cs="Times New Roman"/>
          <w:sz w:val="24"/>
          <w:szCs w:val="24"/>
        </w:rPr>
        <w:t xml:space="preserve">, grew differently depending on parental habitat. </w:t>
      </w:r>
    </w:p>
    <w:p w14:paraId="295E449C" w14:textId="77777777" w:rsidR="00543D3F" w:rsidRPr="00543D3F" w:rsidRDefault="00543D3F" w:rsidP="00543D3F">
      <w:pPr>
        <w:pStyle w:val="Heading3"/>
        <w:jc w:val="both"/>
        <w:rPr>
          <w:rFonts w:cs="Times New Roman"/>
        </w:rPr>
      </w:pPr>
      <w:r w:rsidRPr="00543D3F">
        <w:rPr>
          <w:rFonts w:cs="Times New Roman"/>
        </w:rPr>
        <w:t>Potential climate driven changes</w:t>
      </w:r>
    </w:p>
    <w:p w14:paraId="207AECDD" w14:textId="77777777" w:rsidR="00543D3F" w:rsidRPr="00543D3F" w:rsidRDefault="00543D3F" w:rsidP="00543D3F">
      <w:pPr>
        <w:spacing w:line="360" w:lineRule="auto"/>
        <w:ind w:firstLine="720"/>
        <w:jc w:val="both"/>
        <w:rPr>
          <w:rFonts w:ascii="Times New Roman" w:hAnsi="Times New Roman" w:cs="Times New Roman"/>
          <w:sz w:val="24"/>
          <w:szCs w:val="24"/>
        </w:rPr>
      </w:pPr>
      <w:r w:rsidRPr="00543D3F">
        <w:rPr>
          <w:rFonts w:ascii="Times New Roman" w:hAnsi="Times New Roman" w:cs="Times New Roman"/>
          <w:sz w:val="24"/>
          <w:szCs w:val="24"/>
        </w:rPr>
        <w:t xml:space="preserve">The impacts of climate changes are undoubtedly the most pressing challenge facing ecologists today. The potential for these accelerated changes to affect individual life histories, </w:t>
      </w:r>
      <w:r w:rsidRPr="00543D3F">
        <w:rPr>
          <w:rFonts w:ascii="Times New Roman" w:hAnsi="Times New Roman" w:cs="Times New Roman"/>
          <w:sz w:val="24"/>
          <w:szCs w:val="24"/>
        </w:rPr>
        <w:lastRenderedPageBreak/>
        <w:t xml:space="preserve">inter- and intraspecific interactions as well as potential catastrophic effects on ecosystem functioning must be identified and evaluated. Our ability to predict the effects of climate change on ecological communities, rests on our understanding of how environmental conditions influence the interaction of physical processes and species interactions. The net impact of large-scale environmental change on community structure, will therefore depend on how prey respond to both abiotic changes as well as how these influence the interaction of one species with another. Large scale changes such as the increased spread of invasive species, ocean acidification, increases in metabolic demands of ectotherms are predicted to follow global increases in temperature. </w:t>
      </w:r>
    </w:p>
    <w:p w14:paraId="26DDAC1C" w14:textId="0A4C071E" w:rsidR="00543D3F" w:rsidRPr="00543D3F" w:rsidRDefault="00543D3F" w:rsidP="00543D3F">
      <w:pPr>
        <w:spacing w:line="360" w:lineRule="auto"/>
        <w:ind w:firstLine="720"/>
        <w:jc w:val="both"/>
        <w:rPr>
          <w:rFonts w:ascii="Times New Roman" w:hAnsi="Times New Roman" w:cs="Times New Roman"/>
          <w:sz w:val="24"/>
          <w:szCs w:val="24"/>
        </w:rPr>
      </w:pPr>
      <w:r w:rsidRPr="00543D3F">
        <w:rPr>
          <w:rFonts w:ascii="Times New Roman" w:hAnsi="Times New Roman" w:cs="Times New Roman"/>
          <w:sz w:val="24"/>
          <w:szCs w:val="24"/>
        </w:rPr>
        <w:t xml:space="preserve">More specifically, with regard to intertidal invertebrate interactions, increases in ocean acidification will impact both predators and prey. It could impede the formation and robustness of gastropod shells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{"citationItems":[{"id":"ITEM-1","itemData":{"DOI":"10.3354/meps10887","ISSN":"01718630","abstract":"The importance of 'top-down' regulation of assemblages by predators is well documented at a variety of spatial and temporal scales on rocky-shores. Predators have consumptive and non-consumptive impacts on their prey; however, much remains to be discovered about how climate change may affect predator-prey interactions and processes related to these interactions. We investigated the effect of predicted near-future ocean acidification on a molluscan defence mechanism: shell repair. We simulated non-consumptive damage by a durophagous (shell crushing) predator to 2 common intertidal gastropod species: Austrocochlea porcata and Subninella undulata. Our data show a stark contrast in the response of these 2 gastropods to simulated ocean acidification; A. porcata exhibited a depressed shell repair rate, compromised shell integrity and reduced condition. These 3 critical attributes for survival and protection against predators were all severely affected by ocean acidification. In contrast S. undulata was unaffected by ocean acidification. These results suggest that if atmospheric CO2 levels continue to rise, and ocean pH subsequently drops, then less resistant species such as A. porcata may face increased predation pressure and competition from more successful taxa within the same community. This could affect predator-prey relationships, with the potential to cascade through intertidal communities. © 2014 Inter-Research.","author":[{"dropping-particle":"","family":"Coleman","given":"Daniel W.","non-dropping-particle":"","parse-names":false,"suffix":""},{"dropping-particle":"","family":"Byrne","given":"Maria","non-dropping-particle":"","parse-names":false,"suffix":""},{"dropping-particle":"","family":"Davis","given":"Andrew R.","non-dropping-particle":"","parse-names":false,"suffix":""}],"container-title":"Marine Ecology Progress Series","id":"ITEM-1","issued":{"date-parts":[["2014"]]},"page":"203-211","title":"Molluscs on acid: Gastropod shell repair and strength in acidifying oceans","type":"article-journal","volume":"509"},"uris":["http://www.mendeley.com/documents/?uuid=783cc424-4257-4a89-b433-744ec4045461"]}],"mendeley":{"formattedCitation":"(Coleman et al. 2014)","plainTextFormattedCitation":"(Coleman et al. 2014)","previouslyFormattedCitation":"(Coleman et al. 2014)"},"properties":{"noteIndex":0},"schema":"https://github.com/citation-style-language/schema/raw/master/csl-citation.json"}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(Coleman et al. 2014)</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as well as potentially weakening the attacking capabilities of some predators for example, by reducing the strength of crab claws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{"citationItems":[{"id":"ITEM-1","itemData":{"DOI":"10.3354/meps09666","ISSN":"01718630","abstract":"Both ocean warming and acidification have been demonstrated to affect the growth, performance and reproductive success of calcifying invertebrates. However, relatively little is known regarding how such environmental change may affect interspecific interactions. We separately treated green crabs Carcinus maenas and periwinkles Littorina littorea under conditions that mimicked either ambient conditions (control) or warming and acidification, both separately and in combination, for 5 mo. After 5 mo, the predators, prey and predator-prey interactions were screened for changes in response to environmental change. Acidification negatively affected the closer-muscle length of the crusher chela and correspondingly the claw-strength increment in C. maenas. The effects of warming and/or acidification on L. littorea were less consistent but indicated weaker shells in response to acidification. On the community level, however, we found no evidence that predator-prey interactions will change in the future. Further experiments exploring the impacts of warming and acidification on key ecological interactions are needed instead of basing predictions of ecosystem change solely on species-specific responses to environmental change. © Inter-Research 2012.","author":[{"dropping-particle":"","family":"Landes","given":"Anja","non-dropping-particle":"","parse-names":false,"suffix":""},{"dropping-particle":"","family":"Zimmer","given":"Martin","non-dropping-particle":"","parse-names":false,"suffix":""}],"container-title":"Marine Ecology Progress Series","id":"ITEM-1","issue":"Lubchenco 1983","issued":{"date-parts":[["2012"]]},"page":"1-10","title":"Acidification and warming affect both a calcifying predator and prey, but not their interaction","type":"article-journal","volume":"450"},"uris":["http://www.mendeley.com/documents/?uuid=74fc197a-44d5-4bab-ae6a-56da9b45e805"]}],"mendeley":{"formattedCitation":"(Landes and Zimmer 2012)","plainTextFormattedCitation":"(Landes and Zimmer 2012)","previouslyFormattedCitation":"(Landes and Zimmer 2012)"},"properties":{"noteIndex":0},"schema":"https://github.com/citation-style-language/schema/raw/master/csl-citation.json"}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(Landes and Zimmer 2012)</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Moreover potential increases in the metabolism of prey brought about by higher temperatures may outpace the increases in foraging speeds, resulting in overall reductions in growth </w:t>
      </w:r>
      <w:r w:rsidRPr="00543D3F">
        <w:rPr>
          <w:rFonts w:ascii="Times New Roman" w:hAnsi="Times New Roman" w:cs="Times New Roman"/>
          <w:sz w:val="24"/>
          <w:szCs w:val="24"/>
        </w:rPr>
        <w:fldChar w:fldCharType="begin" w:fldLock="1"/>
      </w:r>
      <w:r w:rsidRPr="00543D3F">
        <w:rPr>
          <w:rFonts w:ascii="Times New Roman" w:hAnsi="Times New Roman" w:cs="Times New Roman"/>
          <w:sz w:val="24"/>
          <w:szCs w:val="24"/>
        </w:rPr>
        <w:instrText>ADDIN CSL_CITATION {"citationItems":[{"id":"ITEM-1","itemData":{"DOI":"10.1890/13-1342.1","ISSN":"00129658","abstract":"Predicting the effects of climate change on ecological communities requires an understanding of how environmental factors influence both physiological processes and species interactions. Specifically, the net impact of temperature on community structure depends on the relative response of physiological energetic costs (metabolism) and energetic gains (ingestion of resources) that mediate the flow of energy throughout a food web. However, the relative temperature scaling of metabolic and ingestion rates have rarely been measured for multiple species within an ecological assemblage and it is not known how, and to what extent, these relative scaling differences vary among species. To investigate the relative influence of these processes, I measured the temperature scaling of metabolic and ingestion rates for a suite of rocky intertidal species using a multiple regression experimental design. I compared oxygen consumption rates (as a proxy for metabolic rate) and ingestion rates by estimating the temperature scaling parameter of the universal temperature dependence (UTD) model, a theoretical model derived from first principles of biochemical kinetics and allometry. The results show that consumer metabolic rates (energetic costs) tend to be more sensitive to temperature than ingestion rates (energetic gains). Thus, as temperature increases, metabolic rates tend to increase faster relative to ingestion rates, causing the overall energetic efficiencies of these rocky intertidal invertebrates to decline. Metabolic and ingestion rates largely scaled in accordance with the UTD model; however, nonlinearity was evident in several cases, particularly at higher temperatures, in which alternative models were more appropriate. There are few studies where multiple rate dependencies are measured on multiple species from the same ecological community. These results indicate that there may be general patterns across species in the temperature scaling of biological rates, with important implications for forecasting temperature effects on ecological communities.","author":[{"dropping-particle":"","family":"Iles","given":"Alison C.","non-dropping-particle":"","parse-names":false,"suffix":""}],"container-title":"Ecology","id":"ITEM-1","issue":"9","issued":{"date-parts":[["2014"]]},"page":"2657-2668","title":"Toward predicting community-level effects of climate: Relative temperature scaling of metabolic and ingestion rates","type":"article-journal","volume":"95"},"uris":["http://www.mendeley.com/documents/?uuid=70ac42e1-fe07-4c0f-b77e-fad48068f560"]}],"mendeley":{"formattedCitation":"(Iles 2014)","plainTextFormattedCitation":"(Iles 2014)","previouslyFormattedCitation":"(Iles 2014)"},"properties":{"noteIndex":0},"schema":"https://github.com/citation-style-language/schema/raw/master/csl-citation.json"}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(Iles 2014)</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Finally, the nature of predator-prey interactions may be affected through changes to the chemical cues themselves as well as changes to the medium through which they are transmitted. However, even closely related species may respond differently to large-scale environmental changes </w:t>
      </w:r>
      <w:r w:rsidRPr="00543D3F">
        <w:rPr>
          <w:rFonts w:ascii="Times New Roman" w:hAnsi="Times New Roman" w:cs="Times New Roman"/>
          <w:sz w:val="24"/>
          <w:szCs w:val="24"/>
        </w:rPr>
        <w:fldChar w:fldCharType="begin" w:fldLock="1"/>
      </w:r>
      <w:r w:rsidR="008A6C04">
        <w:rPr>
          <w:rFonts w:ascii="Times New Roman" w:hAnsi="Times New Roman" w:cs="Times New Roman"/>
          <w:sz w:val="24"/>
          <w:szCs w:val="24"/>
        </w:rPr>
        <w:instrText>ADDIN CSL_CITATION {"citationItems":[{"id":"ITEM-1","itemData":{"DOI":"10.3354/meps10887","ISSN":"01718630","abstract":"The importance of 'top-down' regulation of assemblages by predators is well documented at a variety of spatial and temporal scales on rocky-shores. Predators have consumptive and non-consumptive impacts on their prey; however, much remains to be discovered about how climate change may affect predator-prey interactions and processes related to these interactions. We investigated the effect of predicted near-future ocean acidification on a molluscan defence mechanism: shell repair. We simulated non-consumptive damage by a durophagous (shell crushing) predator to 2 common intertidal gastropod species: Austrocochlea porcata and Subninella undulata. Our data show a stark contrast in the response of these 2 gastropods to simulated ocean acidification; A. porcata exhibited a depressed shell repair rate, compromised shell integrity and reduced condition. These 3 critical attributes for survival and protection against predators were all severely affected by ocean acidification. In contrast S. undulata was unaffected by ocean acidification. These results suggest that if atmospheric CO2 levels continue to rise, and ocean pH subsequently drops, then less resistant species such as A. porcata may face increased predation pressure and competition from more successful taxa within the same community. This could affect predator-prey relationships, with the potential to cascade through intertidal communities. © 2014 Inter-Research.","author":[{"dropping-particle":"","family":"Coleman","given":"Daniel W.","non-dropping-particle":"","parse-names":false,"suffix":""},{"dropping-particle":"","family":"Byrne","given":"Maria","non-dropping-particle":"","parse-names":false,"suffix":""},{"dropping-particle":"","family":"Davis","given":"Andrew R.","non-dropping-particle":"","parse-names":false,"suffix":""}],"container-title":"Marine Ecology Progress Series","id":"ITEM-1","issued":{"date-parts":[["2014"]]},"page":"203-211","title":"Molluscs on acid: Gastropod shell repair and strength in acidifying oceans","type":"article-journal","volume":"509"},"uris":["http://www.mendeley.com/documents/?uuid=783cc424-4257-4a89-b433-744ec4045461"]}],"mendeley":{"formattedCitation":"(Coleman et al. 2014)","plainTextFormattedCitation":"(Coleman et al. 2014)","previouslyFormattedCitation":"(Coleman et al. 2014)"},"properties":{"noteIndex":0},"schema":"https://github.com/citation-style-language/schema/raw/master/csl-citation.json"}</w:instrText>
      </w:r>
      <w:r w:rsidRPr="00543D3F">
        <w:rPr>
          <w:rFonts w:ascii="Times New Roman" w:hAnsi="Times New Roman" w:cs="Times New Roman"/>
          <w:sz w:val="24"/>
          <w:szCs w:val="24"/>
        </w:rPr>
        <w:fldChar w:fldCharType="separate"/>
      </w:r>
      <w:r w:rsidRPr="00543D3F">
        <w:rPr>
          <w:rFonts w:ascii="Times New Roman" w:hAnsi="Times New Roman" w:cs="Times New Roman"/>
          <w:noProof/>
          <w:sz w:val="24"/>
          <w:szCs w:val="24"/>
        </w:rPr>
        <w:t>(Coleman et al. 2014)</w:t>
      </w:r>
      <w:r w:rsidRPr="00543D3F">
        <w:rPr>
          <w:rFonts w:ascii="Times New Roman" w:hAnsi="Times New Roman" w:cs="Times New Roman"/>
          <w:sz w:val="24"/>
          <w:szCs w:val="24"/>
        </w:rPr>
        <w:fldChar w:fldCharType="end"/>
      </w:r>
      <w:r w:rsidRPr="00543D3F">
        <w:rPr>
          <w:rFonts w:ascii="Times New Roman" w:hAnsi="Times New Roman" w:cs="Times New Roman"/>
          <w:sz w:val="24"/>
          <w:szCs w:val="24"/>
        </w:rPr>
        <w:t xml:space="preserve">, highlighting the importance of understanding the mechanisms which underpin the responses on organism. We must therefore aim to better understand the forces that drive community structure and influence ecosystems function if we are to best respond to environmental change. </w:t>
      </w:r>
    </w:p>
    <w:p w14:paraId="26518364" w14:textId="77777777" w:rsidR="0018338F" w:rsidRDefault="0018338F" w:rsidP="00543D3F">
      <w:pPr>
        <w:spacing w:line="360" w:lineRule="auto"/>
        <w:rPr>
          <w:rFonts w:ascii="Times New Roman" w:hAnsi="Times New Roman" w:cs="Times New Roman"/>
          <w:sz w:val="24"/>
          <w:szCs w:val="24"/>
        </w:rPr>
        <w:sectPr w:rsidR="0018338F" w:rsidSect="00FE08BD">
          <w:headerReference w:type="default" r:id="rId40"/>
          <w:pgSz w:w="11906" w:h="16838"/>
          <w:pgMar w:top="1440" w:right="1440" w:bottom="1440" w:left="1440" w:header="708" w:footer="708" w:gutter="0"/>
          <w:cols w:space="708"/>
          <w:docGrid w:linePitch="360"/>
        </w:sectPr>
      </w:pPr>
    </w:p>
    <w:p w14:paraId="6F30BED6" w14:textId="7A083799" w:rsidR="0018338F" w:rsidRPr="00FE08BD" w:rsidRDefault="0018338F" w:rsidP="00FE08BD">
      <w:pPr>
        <w:pStyle w:val="Heading1"/>
        <w:rPr>
          <w:b/>
          <w:bCs/>
          <w:color w:val="FFFFFF" w:themeColor="background1"/>
        </w:rPr>
      </w:pPr>
      <w:bookmarkStart w:id="100" w:name="_Toc52387686"/>
      <w:r w:rsidRPr="00FE08BD">
        <w:rPr>
          <w:b/>
          <w:bCs/>
          <w:color w:val="FFFFFF" w:themeColor="background1"/>
        </w:rPr>
        <w:lastRenderedPageBreak/>
        <w:t>References</w:t>
      </w:r>
      <w:bookmarkEnd w:id="100"/>
    </w:p>
    <w:p w14:paraId="2849E3EA" w14:textId="633D23BC" w:rsidR="00FE08BD" w:rsidRDefault="00FE08BD" w:rsidP="00FE08BD">
      <w:pPr>
        <w:rPr>
          <w:rFonts w:ascii="Times New Roman" w:hAnsi="Times New Roman" w:cs="Times New Roman"/>
          <w:b/>
          <w:bCs/>
          <w:sz w:val="36"/>
          <w:szCs w:val="36"/>
        </w:rPr>
      </w:pPr>
      <w:r w:rsidRPr="00FE08BD">
        <w:rPr>
          <w:rFonts w:ascii="Times New Roman" w:hAnsi="Times New Roman" w:cs="Times New Roman"/>
          <w:b/>
          <w:bCs/>
          <w:sz w:val="36"/>
          <w:szCs w:val="36"/>
        </w:rPr>
        <w:t>References</w:t>
      </w:r>
    </w:p>
    <w:p w14:paraId="3B90D9AF" w14:textId="77777777" w:rsidR="00FE08BD" w:rsidRPr="00FE08BD" w:rsidRDefault="00FE08BD" w:rsidP="00FE08BD">
      <w:pPr>
        <w:rPr>
          <w:rFonts w:ascii="Times New Roman" w:hAnsi="Times New Roman" w:cs="Times New Roman"/>
          <w:b/>
          <w:bCs/>
          <w:sz w:val="36"/>
          <w:szCs w:val="36"/>
        </w:rPr>
      </w:pPr>
    </w:p>
    <w:p w14:paraId="14D3F9A9" w14:textId="44A134B5" w:rsidR="008A6C04" w:rsidRPr="008A6C04" w:rsidRDefault="0018338F"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8A6C04" w:rsidRPr="008A6C04">
        <w:rPr>
          <w:rFonts w:ascii="Times New Roman" w:hAnsi="Times New Roman" w:cs="Times New Roman"/>
          <w:noProof/>
          <w:sz w:val="24"/>
          <w:szCs w:val="24"/>
        </w:rPr>
        <w:t xml:space="preserve">Adamo, S. A., and J. L. Baker. 2011. Conserved features of chronic stress across phyla: The effects of long-term stress on behavior and the concentration of the neurohormone octopamine in the cricket, </w:t>
      </w:r>
      <w:r w:rsidR="008A6C04" w:rsidRPr="008A6C04">
        <w:rPr>
          <w:rFonts w:ascii="Times New Roman" w:hAnsi="Times New Roman" w:cs="Times New Roman"/>
          <w:i/>
          <w:iCs/>
          <w:noProof/>
          <w:sz w:val="24"/>
          <w:szCs w:val="24"/>
        </w:rPr>
        <w:t>Gryllus texensis</w:t>
      </w:r>
      <w:r w:rsidR="008A6C04" w:rsidRPr="008A6C04">
        <w:rPr>
          <w:rFonts w:ascii="Times New Roman" w:hAnsi="Times New Roman" w:cs="Times New Roman"/>
          <w:noProof/>
          <w:sz w:val="24"/>
          <w:szCs w:val="24"/>
        </w:rPr>
        <w:t>. Hormones and Behavior 60:478–483.</w:t>
      </w:r>
    </w:p>
    <w:p w14:paraId="231D80D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Agrawal, A. A., C. Laforsch, and R. Tollrian. 1999. Transgenerational induction of defences in animals and plants. Nature 401:60–63.</w:t>
      </w:r>
    </w:p>
    <w:p w14:paraId="3DE3A32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Angell, J. R. 1915. Bodily changes in pain, hunger, fear and rage; An account of recent researches into the function of emotional excitement. Page Science. 2nd edition. New York: Harper &amp; Row, New York.</w:t>
      </w:r>
    </w:p>
    <w:p w14:paraId="60F6BEB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Appleton, R. D., and A. R. Palmer. 1988. Water-borne stimuli released by predatory crabs and damaged prey induce more predator-resistant shells in a marine gastropod. Evolution 85:4387–4391.</w:t>
      </w:r>
    </w:p>
    <w:p w14:paraId="75008C5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Aschaffenburg, M. D. 2008. Different crab species influence feeding of the snail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through trait-mediated indirect interactions. Marine Ecology 29:348–353.</w:t>
      </w:r>
    </w:p>
    <w:p w14:paraId="3114AF1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Ballantine, W. J. 1961. A biologically-defined exposure scale for the comparative description of rocky shores. Field Studies 1:1–19.</w:t>
      </w:r>
    </w:p>
    <w:p w14:paraId="018EA65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Barry, M. J., and S. Syal. 2013. Metabolic responses of tadpoles to chemical predation cues. Hydrobiologia 700:267–276.</w:t>
      </w:r>
    </w:p>
    <w:p w14:paraId="5890BB1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Bartley, T. J., K. S. McCann, C. Bieg, K. Cazelles, M. Granados, M. M. Guzzo, A. S. MacDougall, T. D. Tunney, and B. C. McMeans. 2019. Food web rewiring in a changing world. Nature Ecology and Evolution 3:345–354.</w:t>
      </w:r>
    </w:p>
    <w:p w14:paraId="4366268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Bates, D., M. Mächler, B. Bolker, and S. Walker. 2015. Fitting linear mixed-effects models using lme4. Journal of Statistical Software 67:1–48.</w:t>
      </w:r>
    </w:p>
    <w:p w14:paraId="40E06DF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Bates, D., M. Maechler, B. Bolker, and S. Walker. 2013. lme4: Linear mixed-effects models using Eigen and S4. Journal of Statistical Software 67:1–48.</w:t>
      </w:r>
    </w:p>
    <w:p w14:paraId="7CE8938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Beaty, L. E., J. D. Wormington, B. J. Kensinger, S. R. Goeppner, K. D. Gustafson, K. N. Bayley, and B. Luttbeg. 2016. Shaped by the past, acting in the present: </w:t>
      </w:r>
      <w:r w:rsidRPr="008A6C04">
        <w:rPr>
          <w:rFonts w:ascii="Times New Roman" w:hAnsi="Times New Roman" w:cs="Times New Roman"/>
          <w:noProof/>
          <w:sz w:val="24"/>
          <w:szCs w:val="24"/>
        </w:rPr>
        <w:lastRenderedPageBreak/>
        <w:t>transgenerational plasticity of anti-predatory traits. Oikos 125:1570–1576.</w:t>
      </w:r>
    </w:p>
    <w:p w14:paraId="017044E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Beauchamp, G. 2015. Animal Vigilance: Monitoring Predators and Competitors. Page (G. Beauchamp, Ed.). Academic Press.</w:t>
      </w:r>
    </w:p>
    <w:p w14:paraId="4B0F7DC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Beckerman, A. P., M. Uriarte, and O. J. Schmitz. 1997. Experimental evidence for a behavior-mediated trophic cascade in a terrestrial food chain (herbivore-mediated effectspredationold field food chainsgrasshoppers). Proceedings of the National Academy of Sciences 94:10735–10738.</w:t>
      </w:r>
    </w:p>
    <w:p w14:paraId="2C58EF7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Beckerman, A. P., K. Wieski, and D. J. Baird. 2007. Behavioural versus physiological mediation of life history under predation risk. Oecologia 152:335–343.</w:t>
      </w:r>
    </w:p>
    <w:p w14:paraId="6AE6B78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Bednekoff, P. A., and S. L. Lima. 2011. Risk Allocation Is a General Phenomenon: A Reply to Beauchamp and Ruxton. The American Naturalist 177:147–151.</w:t>
      </w:r>
    </w:p>
    <w:p w14:paraId="301BFBC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Bestion, E., A. Teyssier, F. Aubret, J. Clobert, and J. Cote. 2014. Maternal exposure to predator scents: Offspring phenotypic adjustment and dispersal. Proceedings of the Royal Society B: Biological Sciences 281:20140701.</w:t>
      </w:r>
    </w:p>
    <w:p w14:paraId="3C96E89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Beyer, J., N. Aarab, A. H. Tandberg, A. Ingvarsdottir, S. Bamber, J. F. Børseth, L. Camus, and R. Velvin. 2013. Environmental harm assessment of a wastewater discharge from Hammerfest LNG: A study with biomarkers in mussels (</w:t>
      </w:r>
      <w:r w:rsidRPr="008A6C04">
        <w:rPr>
          <w:rFonts w:ascii="Times New Roman" w:hAnsi="Times New Roman" w:cs="Times New Roman"/>
          <w:i/>
          <w:iCs/>
          <w:noProof/>
          <w:sz w:val="24"/>
          <w:szCs w:val="24"/>
        </w:rPr>
        <w:t>Mytilus sp.</w:t>
      </w:r>
      <w:r w:rsidRPr="008A6C04">
        <w:rPr>
          <w:rFonts w:ascii="Times New Roman" w:hAnsi="Times New Roman" w:cs="Times New Roman"/>
          <w:noProof/>
          <w:sz w:val="24"/>
          <w:szCs w:val="24"/>
        </w:rPr>
        <w:t>) and Atlantic cod (</w:t>
      </w:r>
      <w:r w:rsidRPr="008A6C04">
        <w:rPr>
          <w:rFonts w:ascii="Times New Roman" w:hAnsi="Times New Roman" w:cs="Times New Roman"/>
          <w:i/>
          <w:iCs/>
          <w:noProof/>
          <w:sz w:val="24"/>
          <w:szCs w:val="24"/>
        </w:rPr>
        <w:t>Gadus morhua</w:t>
      </w:r>
      <w:r w:rsidRPr="008A6C04">
        <w:rPr>
          <w:rFonts w:ascii="Times New Roman" w:hAnsi="Times New Roman" w:cs="Times New Roman"/>
          <w:noProof/>
          <w:sz w:val="24"/>
          <w:szCs w:val="24"/>
        </w:rPr>
        <w:t>). Marine Pollution Bulletin 69:28–37.</w:t>
      </w:r>
    </w:p>
    <w:p w14:paraId="0466E1C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Bishop, T. D., and J. A. Brown. 1992. Threat-sensitive foraging by larval threespine sticklebacks (</w:t>
      </w:r>
      <w:r w:rsidRPr="008A6C04">
        <w:rPr>
          <w:rFonts w:ascii="Times New Roman" w:hAnsi="Times New Roman" w:cs="Times New Roman"/>
          <w:i/>
          <w:iCs/>
          <w:noProof/>
          <w:sz w:val="24"/>
          <w:szCs w:val="24"/>
        </w:rPr>
        <w:t>Gasterosteus aculeatus</w:t>
      </w:r>
      <w:r w:rsidRPr="008A6C04">
        <w:rPr>
          <w:rFonts w:ascii="Times New Roman" w:hAnsi="Times New Roman" w:cs="Times New Roman"/>
          <w:noProof/>
          <w:sz w:val="24"/>
          <w:szCs w:val="24"/>
        </w:rPr>
        <w:t>). Behavioral Ecology and Sociobiology 31:133–138.</w:t>
      </w:r>
    </w:p>
    <w:p w14:paraId="79EF28E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Bligh, E.G. and Dyer, W. J. 1959. A rapid method of total lipid extraction and purification. Canadian Journal of Biochemistry and Physiology 37:911–917.</w:t>
      </w:r>
    </w:p>
    <w:p w14:paraId="670077C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Bolker, B. M., M. E. Brooks, C. J. Clark, S. W. Geange, J. R. Poulsen, M. H. H. Stevens, and J. S. S. White. 2008. Generalized linear mixed models: a practical guide for ecology and evolution. Trends in Ecology and Evolution 24:127–135.</w:t>
      </w:r>
    </w:p>
    <w:p w14:paraId="17FF51E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Boonstra, R. 2013. Reality as the leading cause of stress: Rethinking the impact of chronic stress in nature. Functional Ecology 27:11–23.</w:t>
      </w:r>
    </w:p>
    <w:p w14:paraId="38F4D6A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Boonstra, R., D. Hik, G. R. Singleton, and A. Tinnikov. 1998. The impact of predator‐</w:t>
      </w:r>
      <w:r w:rsidRPr="008A6C04">
        <w:rPr>
          <w:rFonts w:ascii="Times New Roman" w:hAnsi="Times New Roman" w:cs="Times New Roman"/>
          <w:noProof/>
          <w:sz w:val="24"/>
          <w:szCs w:val="24"/>
        </w:rPr>
        <w:lastRenderedPageBreak/>
        <w:t>induced stress on the snowshoe hare cycle. Ecology Monographs 79:371–394.</w:t>
      </w:r>
    </w:p>
    <w:p w14:paraId="23DB2A5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Bourdeau, P. E. 2010. An inducible morphological defence is a passive by-product of behaviour in a marine snail. Proceedings of the Royal Society B: Biological Sciences 277:455–462.</w:t>
      </w:r>
    </w:p>
    <w:p w14:paraId="29F53B5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Bourdeau, P. E., and F. Johansson. 2012. Predator-induced morphological defences as by-products of prey behaviour: A review and prospectus. Oikos 121:1175–1190.</w:t>
      </w:r>
    </w:p>
    <w:p w14:paraId="3FF2D86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Brookes, J. I., and R. Rochette. 2007. Mechanism of a plastic phenotypic response: Predator-induced shell thickening in the intertidal gastropod </w:t>
      </w:r>
      <w:r w:rsidRPr="008A6C04">
        <w:rPr>
          <w:rFonts w:ascii="Times New Roman" w:hAnsi="Times New Roman" w:cs="Times New Roman"/>
          <w:i/>
          <w:iCs/>
          <w:noProof/>
          <w:sz w:val="24"/>
          <w:szCs w:val="24"/>
        </w:rPr>
        <w:t>Littorina obtusata</w:t>
      </w:r>
      <w:r w:rsidRPr="008A6C04">
        <w:rPr>
          <w:rFonts w:ascii="Times New Roman" w:hAnsi="Times New Roman" w:cs="Times New Roman"/>
          <w:noProof/>
          <w:sz w:val="24"/>
          <w:szCs w:val="24"/>
        </w:rPr>
        <w:t>. Journal of Evolutionary Biology 20:1015–1027.</w:t>
      </w:r>
    </w:p>
    <w:p w14:paraId="626549D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Brooks, M. E., K. Kristensen, K. J. van Benthem, A. Magnusson, C. W. Berg, A. Nielsen, H. J. Skaug, M. Maechler, and B. M. Bolker. 2017. glmmTMB Balances speed and flexibility among packages for Zero-inflated Generalized Linear Mixed Modeling. The R Journal 9:378–400.</w:t>
      </w:r>
    </w:p>
    <w:p w14:paraId="62CF06E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Brown, J. S., J. W. Laundre, and M. Gurung. 1999. The ecology of fear: optimal foraging, game theory, and trophic interactions. Journal of Mammalogy 80:385–399.</w:t>
      </w:r>
    </w:p>
    <w:p w14:paraId="3B48126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Burrows, M. T., R. Harvey, and L. Robb. 2008a. Wave exposure indices from digital coastlines and the prediction of rocky shore community structure. Marine Ecology Progress Series 353:1–12.</w:t>
      </w:r>
    </w:p>
    <w:p w14:paraId="2AF54D4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Burrows, M. T., and R. N. Hughes. 1989. Natural foraging of the dogwhelk,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(Linnaeus); the weather and whether to feed. Journal of Molluscan Studies 55:285–295.</w:t>
      </w:r>
    </w:p>
    <w:p w14:paraId="1FA1C98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Burrows, M. T., and R. N. Hughes. 1991a. Optimal foraging decisions by dogwhelks, </w:t>
      </w:r>
      <w:r w:rsidRPr="008A6C04">
        <w:rPr>
          <w:rFonts w:ascii="Times New Roman" w:hAnsi="Times New Roman" w:cs="Times New Roman"/>
          <w:i/>
          <w:iCs/>
          <w:noProof/>
          <w:sz w:val="24"/>
          <w:szCs w:val="24"/>
        </w:rPr>
        <w:t xml:space="preserve">Nucella lapillus </w:t>
      </w:r>
      <w:r w:rsidRPr="008A6C04">
        <w:rPr>
          <w:rFonts w:ascii="Times New Roman" w:hAnsi="Times New Roman" w:cs="Times New Roman"/>
          <w:noProof/>
          <w:sz w:val="24"/>
          <w:szCs w:val="24"/>
        </w:rPr>
        <w:t xml:space="preserve"> (L) - influences of mortality risk and rate-constrained digestion. Functional Ecology 5:461–475.</w:t>
      </w:r>
    </w:p>
    <w:p w14:paraId="1CBDE14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Burrows, M. T., and R. N. Hughes. 1991b. Variation in foraging behaviour among individuals and populations of dogwhelks,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natural constraints on energy intake. Journal of Animal Ecology 60:497–514.</w:t>
      </w:r>
    </w:p>
    <w:p w14:paraId="3B77CCA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Canero, E. M., and G. Hermitte. 2014. New evidence on an old question: Is the “fight or flight” stage present in the cardiac and respiratory regulation of decapod crustaceans? Journal of Physiology Paris 108:174–186.</w:t>
      </w:r>
    </w:p>
    <w:p w14:paraId="7DF2685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Carpenter, S. R., J. F. Kitchell, and J. R. Hodgson. 1985. Cascading trophic interactions and lake productivity. BioScience 35:634–639.</w:t>
      </w:r>
    </w:p>
    <w:p w14:paraId="579AF89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Carro, B., M. Quintela, J. M. Ruiz, and R. Barreiro. 2012. AFLPs reveal different population genetic structure under contrasting environments in the marine snail Nucella lapillus L. PLoS ONE 7.</w:t>
      </w:r>
    </w:p>
    <w:p w14:paraId="6F3F072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Chase, J. M. 1999. Food web effects of prey size refugia: variable interactions and alternative stable equilibria. The American Naturalist 154:559–570.</w:t>
      </w:r>
    </w:p>
    <w:p w14:paraId="6003392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Chivers, D. P., and R. J. F. Smith. 1998. Chemical alarm signalling in aquatic predator-prey systems: a review and prospectus. Ecoscience 5:338–352.</w:t>
      </w:r>
    </w:p>
    <w:p w14:paraId="76B3F43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Chu, N. D., L. P. Miller, S. T. Kaluziak, G. C. Trussell, and S. V. Vollmer. 2014. Thermal stress and predation risk trigger distinct transcriptomic responses in the intertidal snail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Molecular Ecology 23:6104–6113.</w:t>
      </w:r>
    </w:p>
    <w:p w14:paraId="70ACCF8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Clark, C. W. 1994. Antipredator behavior and the asset-protection principle. Behavioral Ecology 5:159–170.</w:t>
      </w:r>
    </w:p>
    <w:p w14:paraId="30A2371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Clinchy, M., M. J. Sheriff, and L. Y. Zanette. 2013. Predator-induced stress and the ecology of fear. Functional Ecology 27:56–65.</w:t>
      </w:r>
    </w:p>
    <w:p w14:paraId="5A2897D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Clinchy, M., L. Zanette, R. Boonstra, J. C. Wingfield, and J. N. M. Smith. 2004. Balancing food and predator pressure induces chronic stress in songbirds. Proceedings of the Royal Society B: Biological Sciences 271:2473–2479.</w:t>
      </w:r>
    </w:p>
    <w:p w14:paraId="62550FA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De Coen, W., and C. R. Janssen. 1997. The use of biomarkers in </w:t>
      </w:r>
      <w:r w:rsidRPr="008A6C04">
        <w:rPr>
          <w:rFonts w:ascii="Times New Roman" w:hAnsi="Times New Roman" w:cs="Times New Roman"/>
          <w:i/>
          <w:iCs/>
          <w:noProof/>
          <w:sz w:val="24"/>
          <w:szCs w:val="24"/>
        </w:rPr>
        <w:t>Daphnia magna</w:t>
      </w:r>
      <w:r w:rsidRPr="008A6C04">
        <w:rPr>
          <w:rFonts w:ascii="Times New Roman" w:hAnsi="Times New Roman" w:cs="Times New Roman"/>
          <w:noProof/>
          <w:sz w:val="24"/>
          <w:szCs w:val="24"/>
        </w:rPr>
        <w:t xml:space="preserve"> toxicity testing. IV.Cellular Energy Allocation: a new methodology to assess the energy budget of toxicant-stressed </w:t>
      </w:r>
      <w:r w:rsidRPr="008A6C04">
        <w:rPr>
          <w:rFonts w:ascii="Times New Roman" w:hAnsi="Times New Roman" w:cs="Times New Roman"/>
          <w:i/>
          <w:iCs/>
          <w:noProof/>
          <w:sz w:val="24"/>
          <w:szCs w:val="24"/>
        </w:rPr>
        <w:t>Daphnia</w:t>
      </w:r>
      <w:r w:rsidRPr="008A6C04">
        <w:rPr>
          <w:rFonts w:ascii="Times New Roman" w:hAnsi="Times New Roman" w:cs="Times New Roman"/>
          <w:noProof/>
          <w:sz w:val="24"/>
          <w:szCs w:val="24"/>
        </w:rPr>
        <w:t xml:space="preserve"> populations. Journal of Aquatic Ecosystem Stress and Recovery 6:43–55.</w:t>
      </w:r>
    </w:p>
    <w:p w14:paraId="74476F7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De Coen, W. M., and C. R. Janssen. 2003. The missing biomarker link: Relationships between effects on the cellular energy allocation biomarker of toxicant-stressed </w:t>
      </w:r>
      <w:r w:rsidRPr="008A6C04">
        <w:rPr>
          <w:rFonts w:ascii="Times New Roman" w:hAnsi="Times New Roman" w:cs="Times New Roman"/>
          <w:i/>
          <w:iCs/>
          <w:noProof/>
          <w:sz w:val="24"/>
          <w:szCs w:val="24"/>
        </w:rPr>
        <w:t xml:space="preserve">Daphnia magna </w:t>
      </w:r>
      <w:r w:rsidRPr="008A6C04">
        <w:rPr>
          <w:rFonts w:ascii="Times New Roman" w:hAnsi="Times New Roman" w:cs="Times New Roman"/>
          <w:noProof/>
          <w:sz w:val="24"/>
          <w:szCs w:val="24"/>
        </w:rPr>
        <w:t>and corresponding population characteristics. Environmental Toxicology and Chemistry 22:1632–1641.</w:t>
      </w:r>
    </w:p>
    <w:p w14:paraId="738CC9C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Coleman, D. W., M. Byrne, and A. R. Davis. 2014. Molluscs on acid: Gastropod shell repair and strength in acidifying oceans. Marine Ecology Progress Series 509:203–211.</w:t>
      </w:r>
    </w:p>
    <w:p w14:paraId="7B24C58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 xml:space="preserve">Connell, J. H. 1961a. Effects of competition, predation by </w:t>
      </w:r>
      <w:r w:rsidRPr="008A6C04">
        <w:rPr>
          <w:rFonts w:ascii="Times New Roman" w:hAnsi="Times New Roman" w:cs="Times New Roman"/>
          <w:i/>
          <w:iCs/>
          <w:noProof/>
          <w:sz w:val="24"/>
          <w:szCs w:val="24"/>
        </w:rPr>
        <w:t>Thais lapillus</w:t>
      </w:r>
      <w:r w:rsidRPr="008A6C04">
        <w:rPr>
          <w:rFonts w:ascii="Times New Roman" w:hAnsi="Times New Roman" w:cs="Times New Roman"/>
          <w:noProof/>
          <w:sz w:val="24"/>
          <w:szCs w:val="24"/>
        </w:rPr>
        <w:t xml:space="preserve">, and other factors on natural populations of the barnacle </w:t>
      </w:r>
      <w:r w:rsidRPr="008A6C04">
        <w:rPr>
          <w:rFonts w:ascii="Times New Roman" w:hAnsi="Times New Roman" w:cs="Times New Roman"/>
          <w:i/>
          <w:iCs/>
          <w:noProof/>
          <w:sz w:val="24"/>
          <w:szCs w:val="24"/>
        </w:rPr>
        <w:t>Balanus balanoides</w:t>
      </w:r>
      <w:r w:rsidRPr="008A6C04">
        <w:rPr>
          <w:rFonts w:ascii="Times New Roman" w:hAnsi="Times New Roman" w:cs="Times New Roman"/>
          <w:noProof/>
          <w:sz w:val="24"/>
          <w:szCs w:val="24"/>
        </w:rPr>
        <w:t>. Ecological Monographs 31:61–104.</w:t>
      </w:r>
    </w:p>
    <w:p w14:paraId="4CBBCDB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Connell, J. H. 1961b. The influence of interspecific competition and other factors on the distribution of the barnacle </w:t>
      </w:r>
      <w:r w:rsidRPr="008A6C04">
        <w:rPr>
          <w:rFonts w:ascii="Times New Roman" w:hAnsi="Times New Roman" w:cs="Times New Roman"/>
          <w:i/>
          <w:iCs/>
          <w:noProof/>
          <w:sz w:val="24"/>
          <w:szCs w:val="24"/>
        </w:rPr>
        <w:t>Chthamalus Stellatus</w:t>
      </w:r>
      <w:r w:rsidRPr="008A6C04">
        <w:rPr>
          <w:rFonts w:ascii="Times New Roman" w:hAnsi="Times New Roman" w:cs="Times New Roman"/>
          <w:noProof/>
          <w:sz w:val="24"/>
          <w:szCs w:val="24"/>
        </w:rPr>
        <w:t>. Ecology 42:710–723.</w:t>
      </w:r>
    </w:p>
    <w:p w14:paraId="5BCF224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Cooke, S. J., J. Steinmetz, J. F. Degner, E. C. Grant, and D. P. Philipp. 2003. Metabolic fright responses of different-sized largemouth bass (</w:t>
      </w:r>
      <w:r w:rsidRPr="008A6C04">
        <w:rPr>
          <w:rFonts w:ascii="Times New Roman" w:hAnsi="Times New Roman" w:cs="Times New Roman"/>
          <w:i/>
          <w:iCs/>
          <w:noProof/>
          <w:sz w:val="24"/>
          <w:szCs w:val="24"/>
        </w:rPr>
        <w:t>Micropterus salmoides</w:t>
      </w:r>
      <w:r w:rsidRPr="008A6C04">
        <w:rPr>
          <w:rFonts w:ascii="Times New Roman" w:hAnsi="Times New Roman" w:cs="Times New Roman"/>
          <w:noProof/>
          <w:sz w:val="24"/>
          <w:szCs w:val="24"/>
        </w:rPr>
        <w:t>) to two avian predators show variations in nonlethal energetic costs. Canadian Journal of Zoology 81:699–709.</w:t>
      </w:r>
    </w:p>
    <w:p w14:paraId="34628D8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Cooper, W. E., and D. T. Blumstein. 2015. Escaping From Predators: An Integrative View of Escape Decisions. Page (W. E. Cooper and D. T. Blumstein, Eds.). Cambridge University Press.</w:t>
      </w:r>
    </w:p>
    <w:p w14:paraId="43DC536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Cornwell, T. O., I. D. McCarthy, C. R. A. Snyder, and P. A. Biro. 2019. The influence of environmental gradients on individual behaviour: Individual plasticity is consistent across risk and temperature gradients. Journal of Animal Ecology 88:511–520.</w:t>
      </w:r>
    </w:p>
    <w:p w14:paraId="76795F3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Crane, A. L., and M. C. O. Ferrari. 2015. Minnows trust conspecifics more than themselves when faced with conflicting information about predation risk. Animal Behaviour 100:184–190.</w:t>
      </w:r>
    </w:p>
    <w:p w14:paraId="2946293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Creel, S., D. Christianson, S. Liley, and J. A. Winnie. 2007. Predation risk affects reproductive physiology and demography of elk. Science 315:960.</w:t>
      </w:r>
    </w:p>
    <w:p w14:paraId="03A8801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Creel, S., J. A. Winnie, and D. Christianson. 2009. Glucocorticoid stress hormones and the effect of predation risk on elk reproduction. Proceedings of the National Academy of Sciences 106:12388–12393.</w:t>
      </w:r>
    </w:p>
    <w:p w14:paraId="7246F36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Crothers, J. 1974. Variation in the Shell of the Dog-Whelk,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Field Studies 4:39–60.</w:t>
      </w:r>
    </w:p>
    <w:p w14:paraId="26F3C83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Crothers, J. H. 1983. Variation in dog‐whelk shells in relation to wave action and crab predation. Biological Journal of the Linnean Society 20:85–102.</w:t>
      </w:r>
    </w:p>
    <w:p w14:paraId="71541F0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Crothers, J. H. 1985. Dog-whelks: An introduction to the biology of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(L.). Field Studies 6:291–360.</w:t>
      </w:r>
    </w:p>
    <w:p w14:paraId="4337027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Dahlhoff, E. P., J. H. Stillman, and B. A. Menge. 2008. Physiological community ecology: variation in metabolic activity of ecologically important rocky intertidal invertebrates along environmental gradients. Integrative and Comparative Biology 42:862–871.</w:t>
      </w:r>
    </w:p>
    <w:p w14:paraId="3067896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Dernbach, E. M., and A. S. Freeman. 2015. Foraging preference of whelks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is robust to influences of wave exposure and predator cues. Marine Ecology Progress Series 540:135–144.</w:t>
      </w:r>
    </w:p>
    <w:p w14:paraId="0F0EB79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DeWitt, T. J., A. Sih, and J. A. Hucko. 1999. Trait competition and cospecialization in a freshwater snail: size, shape and antipredator behaviour. Animal Behaviour 58:397–407.</w:t>
      </w:r>
    </w:p>
    <w:p w14:paraId="42A5014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Díaz-Gil, C., J. Alós, P. Arechavala-Lopez, M. Palmer, I. Riera-Batle, A. Grau, and I. A. Catalán. 2020. Reversible morphological changes in a juvenile marine fish after exposure to predatory alarm cues. Royal Society Open Science 7.</w:t>
      </w:r>
    </w:p>
    <w:p w14:paraId="4F2EE53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Van Dievel, M., L. Janssens, and R. Stoks. 2016. Short- and long-term behavioural, physiological and stoichiometric responses to predation risk indicate chronic stress and compensatory mechanisms. Oecologia 181:347–357.</w:t>
      </w:r>
    </w:p>
    <w:p w14:paraId="551B984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Van Dievel, M., L. Janssens, and R. Stoks. 2019a. Effects of pesticide exposure and predation risk on nutrient cycling and primary production. Science of the Total Environment:135880.</w:t>
      </w:r>
    </w:p>
    <w:p w14:paraId="1EAE22A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Van Dievel, M., L. Janssens, and R. Stoks. 2019b. Additive bioenergetic responses to a pesticide and predation risk in an aquatic insect. Aquatic Toxicology 212:205–213.</w:t>
      </w:r>
    </w:p>
    <w:p w14:paraId="19743D5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Dill, L. M. 1987. Animal decision making and its ecological consequences: the future of aquatic ecology and behaviour. Canadian Journal of Zoology 65:803–811.</w:t>
      </w:r>
    </w:p>
    <w:p w14:paraId="1B6299F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Dingemanse, N. J., J. Wright, A. J. N. Kazem, D. K. Thomas, R. Hickling, and N. Dawnay. 2007. Behavioural syndromes differ predictably between 12 populations of three-spined stickleback. Journal of Animal Ecology 76:1128–1138.</w:t>
      </w:r>
    </w:p>
    <w:p w14:paraId="30BA2EC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Dixon, A. F. G., and B. K. Agarwala. 1999. Ladybird-induced life-history changes in aphids. Proceedings of the Royal Society B: Biological Sciences 266:1549–1553.</w:t>
      </w:r>
    </w:p>
    <w:p w14:paraId="71A1D7D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Donelan, S. C., J. H. Grabowski, and G. C. Trussell. 2017. Refuge quality impacts the strength of nonconsumptive effects on prey. Ecology 98:403–411.</w:t>
      </w:r>
    </w:p>
    <w:p w14:paraId="68E258D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Donelan, S. C., and G. C. Trussell. 2015. Parental effects enhance risk tolerance and </w:t>
      </w:r>
      <w:r w:rsidRPr="008A6C04">
        <w:rPr>
          <w:rFonts w:ascii="Times New Roman" w:hAnsi="Times New Roman" w:cs="Times New Roman"/>
          <w:noProof/>
          <w:sz w:val="24"/>
          <w:szCs w:val="24"/>
        </w:rPr>
        <w:lastRenderedPageBreak/>
        <w:t>performance in offspring. Ecology 96:2049–2055.</w:t>
      </w:r>
    </w:p>
    <w:p w14:paraId="4E7785E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Donelan, S. C., and G. C. Trussell. 2018a. Synergistic effects of parental and embryonic exposure to predation risk on prey offspring size at emergence. Ecology 99:68–78.</w:t>
      </w:r>
    </w:p>
    <w:p w14:paraId="5A57C4A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Donelan, S. C., and G. C. Trussell. 2018b. Parental and embryonic experiences with predation risk affect prey offspring behaviour and performance. Proceedings of the Royal Society B: Biological Sciences 285.</w:t>
      </w:r>
    </w:p>
    <w:p w14:paraId="74212D0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Donelan, S. C., and G. C. Trussell. 2019. The effects of embryonic experience with predation risk vary across a wave exposure gradient. Ecosphere 10.</w:t>
      </w:r>
    </w:p>
    <w:p w14:paraId="37C9ACB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Donovan, D. A., and H. H. Taylor. 2008. Metabolic consequences of living in a wave-swept environment: Effects of simulated wave forces on oxygen consumption, heart rate, and activity of the shell adductor muscle of the abalone </w:t>
      </w:r>
      <w:r w:rsidRPr="008A6C04">
        <w:rPr>
          <w:rFonts w:ascii="Times New Roman" w:hAnsi="Times New Roman" w:cs="Times New Roman"/>
          <w:i/>
          <w:iCs/>
          <w:noProof/>
          <w:sz w:val="24"/>
          <w:szCs w:val="24"/>
        </w:rPr>
        <w:t>Haliotis iris</w:t>
      </w:r>
      <w:r w:rsidRPr="008A6C04">
        <w:rPr>
          <w:rFonts w:ascii="Times New Roman" w:hAnsi="Times New Roman" w:cs="Times New Roman"/>
          <w:noProof/>
          <w:sz w:val="24"/>
          <w:szCs w:val="24"/>
        </w:rPr>
        <w:t>. Journal of Experimental Marine Biology and Ecology 354:231–240.</w:t>
      </w:r>
    </w:p>
    <w:p w14:paraId="4EF347B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Duffy, J. E. 2003. Biodiversity loss, trophic skew and ecosystem functioning. Ecology Letters 6:680–687.</w:t>
      </w:r>
    </w:p>
    <w:p w14:paraId="6613E90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Dunkin, S. D. B., and R. N. Hughes. 1984. Behavioural components of prey-selection by dogwhelks,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(L.), feeding on barnacles, </w:t>
      </w:r>
      <w:r w:rsidRPr="008A6C04">
        <w:rPr>
          <w:rFonts w:ascii="Times New Roman" w:hAnsi="Times New Roman" w:cs="Times New Roman"/>
          <w:i/>
          <w:iCs/>
          <w:noProof/>
          <w:sz w:val="24"/>
          <w:szCs w:val="24"/>
        </w:rPr>
        <w:t>Semibalanus balanoides</w:t>
      </w:r>
      <w:r w:rsidRPr="008A6C04">
        <w:rPr>
          <w:rFonts w:ascii="Times New Roman" w:hAnsi="Times New Roman" w:cs="Times New Roman"/>
          <w:noProof/>
          <w:sz w:val="24"/>
          <w:szCs w:val="24"/>
        </w:rPr>
        <w:t xml:space="preserve"> (L.), in the laboratory. Journal of Experimental Marine Biology and Ecology 79:91–103.</w:t>
      </w:r>
    </w:p>
    <w:p w14:paraId="24DFF42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Edgell, T. C. 2010. Past predation risk induces an intertidal whelk (</w:t>
      </w:r>
      <w:r w:rsidRPr="008A6C04">
        <w:rPr>
          <w:rFonts w:ascii="Times New Roman" w:hAnsi="Times New Roman" w:cs="Times New Roman"/>
          <w:i/>
          <w:iCs/>
          <w:noProof/>
          <w:sz w:val="24"/>
          <w:szCs w:val="24"/>
        </w:rPr>
        <w:t>Nucella lamellosa</w:t>
      </w:r>
      <w:r w:rsidRPr="008A6C04">
        <w:rPr>
          <w:rFonts w:ascii="Times New Roman" w:hAnsi="Times New Roman" w:cs="Times New Roman"/>
          <w:noProof/>
          <w:sz w:val="24"/>
          <w:szCs w:val="24"/>
        </w:rPr>
        <w:t>) to respond to more dilute concentrations of its predator’s scent. Marine Biology 157:215–219.</w:t>
      </w:r>
    </w:p>
    <w:p w14:paraId="3EA58B7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Edgell, T. C., and C. J. Neufeld. 2008. Experimental evidence for latent developmental plasticity: Intertidal whelks respond to a native but not an introduced predator. Biology Letters 4:385–387.</w:t>
      </w:r>
    </w:p>
    <w:p w14:paraId="6FE499F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Elner, R. W., and R. N. Hughes. 1978. Energy maximization in the diet of the shore crab, </w:t>
      </w:r>
      <w:r w:rsidRPr="008A6C04">
        <w:rPr>
          <w:rFonts w:ascii="Times New Roman" w:hAnsi="Times New Roman" w:cs="Times New Roman"/>
          <w:i/>
          <w:iCs/>
          <w:noProof/>
          <w:sz w:val="24"/>
          <w:szCs w:val="24"/>
        </w:rPr>
        <w:t>Carcinus maenas</w:t>
      </w:r>
      <w:r w:rsidRPr="008A6C04">
        <w:rPr>
          <w:rFonts w:ascii="Times New Roman" w:hAnsi="Times New Roman" w:cs="Times New Roman"/>
          <w:noProof/>
          <w:sz w:val="24"/>
          <w:szCs w:val="24"/>
        </w:rPr>
        <w:t>. Journal of Animal Ecology 47:103–116.</w:t>
      </w:r>
    </w:p>
    <w:p w14:paraId="2FF37FF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Etter, R. J. 1988. Physiological stress and color polymorphism in the intertidal snail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Evolution 42:660–680.</w:t>
      </w:r>
    </w:p>
    <w:p w14:paraId="2B81A5B7" w14:textId="2BA8CC20"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Etter, R. J. 1989. Life-History variation in the intertidal snail </w:t>
      </w:r>
      <w:r w:rsidRPr="008A6C04">
        <w:rPr>
          <w:rFonts w:ascii="Times New Roman" w:hAnsi="Times New Roman" w:cs="Times New Roman"/>
          <w:i/>
          <w:iCs/>
          <w:noProof/>
          <w:sz w:val="24"/>
          <w:szCs w:val="24"/>
        </w:rPr>
        <w:t xml:space="preserve"> Nucella </w:t>
      </w:r>
      <w:r w:rsidR="00080EAF">
        <w:rPr>
          <w:rFonts w:ascii="Times New Roman" w:hAnsi="Times New Roman" w:cs="Times New Roman"/>
          <w:i/>
          <w:iCs/>
          <w:noProof/>
          <w:sz w:val="24"/>
          <w:szCs w:val="24"/>
        </w:rPr>
        <w:t>l</w:t>
      </w:r>
      <w:r w:rsidRPr="008A6C04">
        <w:rPr>
          <w:rFonts w:ascii="Times New Roman" w:hAnsi="Times New Roman" w:cs="Times New Roman"/>
          <w:i/>
          <w:iCs/>
          <w:noProof/>
          <w:sz w:val="24"/>
          <w:szCs w:val="24"/>
        </w:rPr>
        <w:t xml:space="preserve">apillus </w:t>
      </w:r>
      <w:r w:rsidRPr="008A6C04">
        <w:rPr>
          <w:rFonts w:ascii="Times New Roman" w:hAnsi="Times New Roman" w:cs="Times New Roman"/>
          <w:noProof/>
          <w:sz w:val="24"/>
          <w:szCs w:val="24"/>
        </w:rPr>
        <w:t xml:space="preserve"> across a wave-exposure gradient. Ecology 70:1857–1876.</w:t>
      </w:r>
    </w:p>
    <w:p w14:paraId="27BF15A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 xml:space="preserve">Etter, R. J. 1996. The effect of wave action, prey type, and foraging time on growth of the predatory snail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(L.). Journal of Experimental Marine Biology and Ecology 196:341–356.</w:t>
      </w:r>
    </w:p>
    <w:p w14:paraId="68AF708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Fairweather, P. G. 1988. Movements of intertidal whelks (</w:t>
      </w:r>
      <w:r w:rsidRPr="008A6C04">
        <w:rPr>
          <w:rFonts w:ascii="Times New Roman" w:hAnsi="Times New Roman" w:cs="Times New Roman"/>
          <w:i/>
          <w:iCs/>
          <w:noProof/>
          <w:sz w:val="24"/>
          <w:szCs w:val="24"/>
        </w:rPr>
        <w:t>Morula marginalba</w:t>
      </w:r>
      <w:r w:rsidRPr="008A6C04">
        <w:rPr>
          <w:rFonts w:ascii="Times New Roman" w:hAnsi="Times New Roman" w:cs="Times New Roman"/>
          <w:noProof/>
          <w:sz w:val="24"/>
          <w:szCs w:val="24"/>
        </w:rPr>
        <w:t xml:space="preserve"> and </w:t>
      </w:r>
      <w:r w:rsidRPr="008A6C04">
        <w:rPr>
          <w:rFonts w:ascii="Times New Roman" w:hAnsi="Times New Roman" w:cs="Times New Roman"/>
          <w:i/>
          <w:iCs/>
          <w:noProof/>
          <w:sz w:val="24"/>
          <w:szCs w:val="24"/>
        </w:rPr>
        <w:t>Thais orbta</w:t>
      </w:r>
      <w:r w:rsidRPr="008A6C04">
        <w:rPr>
          <w:rFonts w:ascii="Times New Roman" w:hAnsi="Times New Roman" w:cs="Times New Roman"/>
          <w:noProof/>
          <w:sz w:val="24"/>
          <w:szCs w:val="24"/>
        </w:rPr>
        <w:t>) in relation to availability of prey and shelter. Marine Biology 100:63–68.</w:t>
      </w:r>
    </w:p>
    <w:p w14:paraId="2D7CCD5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Feare, C. J. 1970. Aspects of the ecology of an exposed shore population of dogwhelks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(L.). Oecologia 5:1–18.</w:t>
      </w:r>
    </w:p>
    <w:p w14:paraId="27DEB52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Feare, C. J. 1971. The adaptive significance of aggregation behaviour in the dogwhelk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(L.). Oecologia 7:117–126.</w:t>
      </w:r>
    </w:p>
    <w:p w14:paraId="25D8B9F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Ferrari, M. C. O., and D. P. Chivers. 2009. Temporal variability, threat sensitivity and conflicting information about the nature of risk: understanding the dynamics of tadpole antipredator behaviour. Animal Behaviour 78:11–16.</w:t>
      </w:r>
    </w:p>
    <w:p w14:paraId="06630AE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Ferrari, M. C. O., A. L. Crane, G. E. Brown, and D. P. Chivers. 2015. Getting ready for invasions: Can background level of risk predict the ability of naïve prey to survive novel predators? Scientific Reports 5:8309.</w:t>
      </w:r>
    </w:p>
    <w:p w14:paraId="20A709E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Ferrari, M. C. O., F. Messier, and D. P. Chivers. 2008a. Larval amphibians learn to match antipredator response intensity to temporal patterns of risk. Behavioral Ecology 19:980–983.</w:t>
      </w:r>
    </w:p>
    <w:p w14:paraId="4333BAA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Ferrari, M. C. O., A. C. Rive, C. J. MacNaughton, G. E. Brown, and D. P. Chivers. 2008b. Fixed vs. random temporal predictability of predation risk: An extension of the risk allocation hypothesis. Ethology 114:238–244.</w:t>
      </w:r>
    </w:p>
    <w:p w14:paraId="328CB3C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Ferrari, M. C. O., A. Sih, and D. P. Chivers. 2009. The paradox of risk allocation: a review and prospectus. Animal Behaviour 78:579–585.</w:t>
      </w:r>
    </w:p>
    <w:p w14:paraId="5AD9664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Fox, J., and S. Weisberg. 2019. An R companion to applied regression. Page (J. Fox and S. Weisberg, Eds.). Third. Sage.</w:t>
      </w:r>
    </w:p>
    <w:p w14:paraId="6134B5B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Freeman, A. S., E. Dernbach, C. Marcos, and E. Koob. 2014. Biogeographic contrast of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responses to </w:t>
      </w:r>
      <w:r w:rsidRPr="008A6C04">
        <w:rPr>
          <w:rFonts w:ascii="Times New Roman" w:hAnsi="Times New Roman" w:cs="Times New Roman"/>
          <w:i/>
          <w:iCs/>
          <w:noProof/>
          <w:sz w:val="24"/>
          <w:szCs w:val="24"/>
        </w:rPr>
        <w:t>Carcinus maenas</w:t>
      </w:r>
      <w:r w:rsidRPr="008A6C04">
        <w:rPr>
          <w:rFonts w:ascii="Times New Roman" w:hAnsi="Times New Roman" w:cs="Times New Roman"/>
          <w:noProof/>
          <w:sz w:val="24"/>
          <w:szCs w:val="24"/>
        </w:rPr>
        <w:t>. Journal of Experimental Marine Biology and Ecology 452:1–8.</w:t>
      </w:r>
    </w:p>
    <w:p w14:paraId="3E2BE8C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Freeman, A. S., and C. E. Hamer. 2009. The persistent effect of wave exposure on TMIIs and </w:t>
      </w:r>
      <w:r w:rsidRPr="008A6C04">
        <w:rPr>
          <w:rFonts w:ascii="Times New Roman" w:hAnsi="Times New Roman" w:cs="Times New Roman"/>
          <w:noProof/>
          <w:sz w:val="24"/>
          <w:szCs w:val="24"/>
        </w:rPr>
        <w:lastRenderedPageBreak/>
        <w:t xml:space="preserve">crab predation in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Journal of Experimental Marine Biology and Ecology 372:58–63.</w:t>
      </w:r>
    </w:p>
    <w:p w14:paraId="358CDB3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Freymiller, G. A., M. D. Whitford, T. E. Higham, and R. W. Clark. 2017. Recent interactions with snakes enhance escape performance of desert kangaroo rats (Rodentia: </w:t>
      </w:r>
      <w:r w:rsidRPr="008A6C04">
        <w:rPr>
          <w:rFonts w:ascii="Times New Roman" w:hAnsi="Times New Roman" w:cs="Times New Roman"/>
          <w:i/>
          <w:iCs/>
          <w:noProof/>
          <w:sz w:val="24"/>
          <w:szCs w:val="24"/>
        </w:rPr>
        <w:t>Heteromyidae</w:t>
      </w:r>
      <w:r w:rsidRPr="008A6C04">
        <w:rPr>
          <w:rFonts w:ascii="Times New Roman" w:hAnsi="Times New Roman" w:cs="Times New Roman"/>
          <w:noProof/>
          <w:sz w:val="24"/>
          <w:szCs w:val="24"/>
        </w:rPr>
        <w:t>) during simulated attacks. Biological Journal of the Linnean Society 122:651–660.</w:t>
      </w:r>
    </w:p>
    <w:p w14:paraId="77C312D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Gallagher, A. J., S. Creel, R. P. Wilson, and S. J. Cooke. 2017. Energy Landscapes and the Landscape of Fear. Trends in Ecology and Evolution 32:88–96.</w:t>
      </w:r>
    </w:p>
    <w:p w14:paraId="11B79D7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Gibbs, P. E. 1993. Phenotypic changes in the progeny of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(gastropoda) transplanted from an exposed shore to sheltered inlets. Journal of Molluscan Studies 59:187–194.</w:t>
      </w:r>
    </w:p>
    <w:p w14:paraId="4C21081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Giesing, E. R., C. D. Suski, R. E. Warner, and A. M. Bell. 2011. Female sticklebacks transfer information via eggs: Effects of maternal experience with predators on offspring. Proceedings of the Royal Society B: Biological Sciences 278:1753–1759.</w:t>
      </w:r>
    </w:p>
    <w:p w14:paraId="2A40521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Gnaiger, E. 1983. Calculations of energetic and biochemical equivalents of respiratory oxygen consumption. Pages 337–345 </w:t>
      </w:r>
      <w:r w:rsidRPr="008A6C04">
        <w:rPr>
          <w:rFonts w:ascii="Times New Roman" w:hAnsi="Times New Roman" w:cs="Times New Roman"/>
          <w:i/>
          <w:iCs/>
          <w:noProof/>
          <w:sz w:val="24"/>
          <w:szCs w:val="24"/>
        </w:rPr>
        <w:t>in</w:t>
      </w:r>
      <w:r w:rsidRPr="008A6C04">
        <w:rPr>
          <w:rFonts w:ascii="Times New Roman" w:hAnsi="Times New Roman" w:cs="Times New Roman"/>
          <w:noProof/>
          <w:sz w:val="24"/>
          <w:szCs w:val="24"/>
        </w:rPr>
        <w:t xml:space="preserve"> E. Gnaiger and H. Forstner, editors. Polarographic Oxygen Sensors,Aquatic and Physiological Applications. Springer Verlag, Berlin.</w:t>
      </w:r>
    </w:p>
    <w:p w14:paraId="009A203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Gosselin, L. A., and E. Bourget. 1989. The Performance of an Intertidal Predator </w:t>
      </w:r>
      <w:r w:rsidRPr="008A6C04">
        <w:rPr>
          <w:rFonts w:ascii="Times New Roman" w:hAnsi="Times New Roman" w:cs="Times New Roman"/>
          <w:i/>
          <w:iCs/>
          <w:noProof/>
          <w:sz w:val="24"/>
          <w:szCs w:val="24"/>
        </w:rPr>
        <w:t>Thais lapillus</w:t>
      </w:r>
      <w:r w:rsidRPr="008A6C04">
        <w:rPr>
          <w:rFonts w:ascii="Times New Roman" w:hAnsi="Times New Roman" w:cs="Times New Roman"/>
          <w:noProof/>
          <w:sz w:val="24"/>
          <w:szCs w:val="24"/>
        </w:rPr>
        <w:t>, in Relation to Structural Heterogeneity. The Journal of Animal Ecology 58:287.</w:t>
      </w:r>
    </w:p>
    <w:p w14:paraId="33D37C8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Guerra-Varela, J., I. Colson, T. Backeljau, K. Breugelmans, R. N. Hughes, and E. Rolán-Alvarez. 2009. The evolutionary mechanism maintaining shell shape and molecular differentiation between two ecotypes of the dogwhelk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Evolutionary Ecology 23:261–280.</w:t>
      </w:r>
    </w:p>
    <w:p w14:paraId="535C517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Hammond, J. I., B. Luttbeg, and A. Sih. 2007. Predator and prey space use: Dragonflies and tadpoles in an interactive game. Ecology 88:1525–1535.</w:t>
      </w:r>
    </w:p>
    <w:p w14:paraId="17AEC14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Handelsman, C. A., E. D. Broder, C. M. Dalton, E. W. Ruell, C. A. Myrick, D. N. Reznick, and C. K. Ghalambor. 2013. Predator-induced phenotypic plasticity in metabolism and rate of growth: Rapid adaptation to a novel environment. Integrative and Comparative Biology 53:975–988.</w:t>
      </w:r>
    </w:p>
    <w:p w14:paraId="2638831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Hawlena, D., H. Kress, E. R. Dufresne, and O. J. Schmitz. 2011. Grasshoppers alter jumping biomechanics to enhance escape performance under chronic risk of spider predation. Functional Ecology 25:279–288.</w:t>
      </w:r>
    </w:p>
    <w:p w14:paraId="61094D0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Hawlena, D., and V. Pérez-Mellado. 2009. Change your diet or die: Predator-induced shifts in insectivorous lizard feeding ecology. Oecologia 161:411–419.</w:t>
      </w:r>
    </w:p>
    <w:p w14:paraId="3CDD4A0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Hawlena, D., and O. J. Schmitz. 2010a. Herbivore physiological response to predation risk and implications for ecosystem nutrient dynamics. Proceedings of the National Academy of Sciences 107:15503–15507.</w:t>
      </w:r>
    </w:p>
    <w:p w14:paraId="106CEC3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Hawlena, D., and O. J. Schmitz. 2010b. Physiological stress as a fundamental mechanism linking predation to ecosystem functioning. The American Naturalist 176:537–556.</w:t>
      </w:r>
    </w:p>
    <w:p w14:paraId="3DAFE53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Hawlena, D., and M. Zaguri. 2016. Fear and below-ground food-webs. Soil Biology and Biochemistry 102:26–28.</w:t>
      </w:r>
    </w:p>
    <w:p w14:paraId="1FF9F90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Hay, M. E. 2009. Marine chemical ecology: chemical signals and cues structure marine populations, communities, and ecosystems. Annual Review of Marine Science 1:154–156.</w:t>
      </w:r>
    </w:p>
    <w:p w14:paraId="53D441C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Hayes, J. P. 2001. Mass-specific and whole-animal metabolism are not the same concept. Physiological and Biochemical Zoology 74:147–150.</w:t>
      </w:r>
    </w:p>
    <w:p w14:paraId="10ECA29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Heller, J. 1976. The effects of exposure and predation on the shell of two British winkles. Journal of Zoology 179:201–213.</w:t>
      </w:r>
    </w:p>
    <w:p w14:paraId="6126949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Hertz, P. E., R. B. Huey, and E. Nevo. 1982. Fight versus flight: Body temperature influences defensive responses of lizards. Animal Behaviour 30.</w:t>
      </w:r>
    </w:p>
    <w:p w14:paraId="201FF40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Holopainen, I. J., J. Aho, M. Vornanen, and H. Huuskonen. 1997. Phenotypic plasticity and predator effects on morphology and physiology of crucian carp in nature and in the laboratory. Journal of Fish Biology 50:781–798.</w:t>
      </w:r>
    </w:p>
    <w:p w14:paraId="04E14B5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Hughes, R. N. 1972. Annual production of two Nova Scotian populations of </w:t>
      </w:r>
      <w:r w:rsidRPr="008A6C04">
        <w:rPr>
          <w:rFonts w:ascii="Times New Roman" w:hAnsi="Times New Roman" w:cs="Times New Roman"/>
          <w:i/>
          <w:iCs/>
          <w:noProof/>
          <w:sz w:val="24"/>
          <w:szCs w:val="24"/>
        </w:rPr>
        <w:t xml:space="preserve">Nucella lapillus </w:t>
      </w:r>
      <w:r w:rsidRPr="008A6C04">
        <w:rPr>
          <w:rFonts w:ascii="Times New Roman" w:hAnsi="Times New Roman" w:cs="Times New Roman"/>
          <w:noProof/>
          <w:sz w:val="24"/>
          <w:szCs w:val="24"/>
        </w:rPr>
        <w:t>(L.). Oecologia 8:356–370.</w:t>
      </w:r>
    </w:p>
    <w:p w14:paraId="5215300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Hughes, R. N., M. T. Burrows, and S. E. B. Rogers. 1992. Ontogenetic changes in foraging behaviour of the dogwhelk </w:t>
      </w:r>
      <w:r w:rsidRPr="008A6C04">
        <w:rPr>
          <w:rFonts w:ascii="Times New Roman" w:hAnsi="Times New Roman" w:cs="Times New Roman"/>
          <w:i/>
          <w:iCs/>
          <w:noProof/>
          <w:sz w:val="24"/>
          <w:szCs w:val="24"/>
        </w:rPr>
        <w:t xml:space="preserve">Nucella lapillus </w:t>
      </w:r>
      <w:r w:rsidRPr="008A6C04">
        <w:rPr>
          <w:rFonts w:ascii="Times New Roman" w:hAnsi="Times New Roman" w:cs="Times New Roman"/>
          <w:noProof/>
          <w:sz w:val="24"/>
          <w:szCs w:val="24"/>
        </w:rPr>
        <w:t>(L.). Journal of Experimental Marine Biology and Ecology 155:199–212.</w:t>
      </w:r>
    </w:p>
    <w:p w14:paraId="11E0AFC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Hughes, R. N., G. Chelazzi, and F. Rovero. 1999. Effect of experience on predatory behaviour of dogwhelks. Animal Behaviour 57:1241–1249.</w:t>
      </w:r>
    </w:p>
    <w:p w14:paraId="73C404F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Hughes, R. N., and S. D. B. Dunkin. 1984. Behavioural components of prey selection by dogwhelks, Nucella lapillus (L.), feeding on mussels, Mytilus edulis L., in the laboratory. Journal of Experimental Marine Biology and Ecology 77:45–68.</w:t>
      </w:r>
    </w:p>
    <w:p w14:paraId="4200316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Hughes, R. N., and R. W. Elner. 1979. Tactics of a predator, </w:t>
      </w:r>
      <w:r w:rsidRPr="008A6C04">
        <w:rPr>
          <w:rFonts w:ascii="Times New Roman" w:hAnsi="Times New Roman" w:cs="Times New Roman"/>
          <w:i/>
          <w:iCs/>
          <w:noProof/>
          <w:sz w:val="24"/>
          <w:szCs w:val="24"/>
        </w:rPr>
        <w:t>Carcinus maenas</w:t>
      </w:r>
      <w:r w:rsidRPr="008A6C04">
        <w:rPr>
          <w:rFonts w:ascii="Times New Roman" w:hAnsi="Times New Roman" w:cs="Times New Roman"/>
          <w:noProof/>
          <w:sz w:val="24"/>
          <w:szCs w:val="24"/>
        </w:rPr>
        <w:t xml:space="preserve">, and morphological responses of the prey,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Journal of Animal Ecology 48:65–78.</w:t>
      </w:r>
    </w:p>
    <w:p w14:paraId="1C733D9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Hughes, R. N., and M. J. Taylor. 1997. Genotype-environment interaction expressed in the foraging behaviour of dogwhelks, </w:t>
      </w:r>
      <w:r w:rsidRPr="008A6C04">
        <w:rPr>
          <w:rFonts w:ascii="Times New Roman" w:hAnsi="Times New Roman" w:cs="Times New Roman"/>
          <w:i/>
          <w:iCs/>
          <w:noProof/>
          <w:sz w:val="24"/>
          <w:szCs w:val="24"/>
        </w:rPr>
        <w:t>Nucella lapillus (L.)</w:t>
      </w:r>
      <w:r w:rsidRPr="008A6C04">
        <w:rPr>
          <w:rFonts w:ascii="Times New Roman" w:hAnsi="Times New Roman" w:cs="Times New Roman"/>
          <w:noProof/>
          <w:sz w:val="24"/>
          <w:szCs w:val="24"/>
        </w:rPr>
        <w:t>, under simulated environmental hazard. Proceedings of the Royal Society B: Biological Sciences 264:417–422.</w:t>
      </w:r>
    </w:p>
    <w:p w14:paraId="0C0DA9A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Huuskonen, H., H. Huuskonen, J. Karjalainen, and J. Karjalainen. 1997. Predator-induced respiratory responses in juveniles of vendace. Time 49:265–269.</w:t>
      </w:r>
    </w:p>
    <w:p w14:paraId="033284E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Iles, A. C. 2014. Toward predicting community-level effects of climate: Relative temperature scaling of metabolic and ingestion rates. Ecology 95:2657–2668.</w:t>
      </w:r>
    </w:p>
    <w:p w14:paraId="4421307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Jablonka, E., and G. Raz. 2009. Transgenerational Epigenetic Inheritance: Prevalence, mechanisms, and implications for the study of heredity and evolution. The Quarterly Review of Biology 84:131–176.</w:t>
      </w:r>
    </w:p>
    <w:p w14:paraId="484E097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Johnson, M. P., R. N. Hughes, M. T. Burrows, and S. J. Hawkins. 1998. Beyond the predation halo: Small scale gradients in barnacle populations affected by the relative refuge value of crevices. Journal of Experimental Marine Biology and Ecology 231:163–170.</w:t>
      </w:r>
    </w:p>
    <w:p w14:paraId="74CD49A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Johnston, B. R., M. Molis, and R. A. Scrosati. 2012. Predator chemical cues affect prey feeding activity differently in juveniles and adults. Canadian Journal of Zoology 90:128–132.</w:t>
      </w:r>
    </w:p>
    <w:p w14:paraId="02908E4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Jolles, J. W., A. J. King, and S. S. Killen. 2020. The role of individual heterogeneity in collective animal behaviour. Trends in Ecology and Evolution 35:278–291.</w:t>
      </w:r>
    </w:p>
    <w:p w14:paraId="7EAFDDA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Kain, M. P., and M. W. McCoy. 2016. Anti-predator behavioral variation among </w:t>
      </w:r>
      <w:r w:rsidRPr="008A6C04">
        <w:rPr>
          <w:rFonts w:ascii="Times New Roman" w:hAnsi="Times New Roman" w:cs="Times New Roman"/>
          <w:i/>
          <w:iCs/>
          <w:noProof/>
          <w:sz w:val="24"/>
          <w:szCs w:val="24"/>
        </w:rPr>
        <w:t>Physa acuta</w:t>
      </w:r>
      <w:r w:rsidRPr="008A6C04">
        <w:rPr>
          <w:rFonts w:ascii="Times New Roman" w:hAnsi="Times New Roman" w:cs="Times New Roman"/>
          <w:noProof/>
          <w:sz w:val="24"/>
          <w:szCs w:val="24"/>
        </w:rPr>
        <w:t xml:space="preserve"> in response to temporally fluctuating predation risk by </w:t>
      </w:r>
      <w:r w:rsidRPr="008A6C04">
        <w:rPr>
          <w:rFonts w:ascii="Times New Roman" w:hAnsi="Times New Roman" w:cs="Times New Roman"/>
          <w:i/>
          <w:iCs/>
          <w:noProof/>
          <w:sz w:val="24"/>
          <w:szCs w:val="24"/>
        </w:rPr>
        <w:t>Procambarus</w:t>
      </w:r>
      <w:r w:rsidRPr="008A6C04">
        <w:rPr>
          <w:rFonts w:ascii="Times New Roman" w:hAnsi="Times New Roman" w:cs="Times New Roman"/>
          <w:noProof/>
          <w:sz w:val="24"/>
          <w:szCs w:val="24"/>
        </w:rPr>
        <w:t>. Behavioural Processes 133:15–23.</w:t>
      </w:r>
    </w:p>
    <w:p w14:paraId="3BD6A2D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Kamenos, N. A., P. Calosi, and P. G. Moore. 2006. Substratum-mediated heart rate responses of an invertebrate to predation threat. Animal Behaviour 71:809–813.</w:t>
      </w:r>
    </w:p>
    <w:p w14:paraId="3432D16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Karythis, S. P., T. Cornwell, S. Jenkins, L. Giménez, I. Mccarthy, and N. M. Whiteley. 2020. Prey vulnerability and predation pressure shape predator-induced changes in O2 consumption and antipredator behaviour. Animal Behaviour 167.</w:t>
      </w:r>
    </w:p>
    <w:p w14:paraId="1C97289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LaBarbera, M. 1989. Analyzing body size as a factor in ecology and evolution. Annual Review of Ecology and Systematics 20:97–117.</w:t>
      </w:r>
    </w:p>
    <w:p w14:paraId="6DFD051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Landes, A., and M. Zimmer. 2012. Acidification and warming affect both a calcifying predator and prey, but not their interaction. Marine Ecology Progress Series 450:1–10.</w:t>
      </w:r>
    </w:p>
    <w:p w14:paraId="1EB9343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Large, S. I., and D. L. Smee. 2010. Type and nature of cues used by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to evaluate predation risk. Journal of Experimental Marine Biology and Ecology 396:10–17.</w:t>
      </w:r>
    </w:p>
    <w:p w14:paraId="4214514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Large, S. I., and D. L. Smee. 2013. Biogeographic variation in behavioral and morphological responses to predation risk. Oecologia 171:961–969.</w:t>
      </w:r>
    </w:p>
    <w:p w14:paraId="207F1F4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Large, S. I., D. L. Smee, and G. C. Trussell. 2011. Environmental conditions influence the frequency of prey responses to predation risk. Marine Ecology Progress Series 422:41–49.</w:t>
      </w:r>
    </w:p>
    <w:p w14:paraId="47E0DF9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Large, S., P. Torres, and D. Smee. 2012. Behavior and morphology of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influenced by predator type and predator diet. Aquatic Biology 16:189–196.</w:t>
      </w:r>
    </w:p>
    <w:p w14:paraId="18EF293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Laurila, A., J. Kujasalo, and E. Ranta. 1998. Predator-induced changes in life history in two anuran tadpoles: effects of predator diet. Oikos 83:307.</w:t>
      </w:r>
    </w:p>
    <w:p w14:paraId="2A0C9F5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Legault, J., and C. Himmelman. 1993. Relation between escape behaviour of benthic marine invertebrates and the risk of predation. Journal of Experimental Marine Biology and Ecology 170:55–74.</w:t>
      </w:r>
    </w:p>
    <w:p w14:paraId="4148775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Lenth, R. 2016. Least-Squares Means: The {R} Package {lsmeans}. Journal of Statistical Software 69:1–33.</w:t>
      </w:r>
    </w:p>
    <w:p w14:paraId="1417E03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Lenth, R., H. Singmann, J. Love, P. Buerkner, and M. Herve. 2004. ‘emmeans’: Estimated marginal means, aka least-squares means.</w:t>
      </w:r>
    </w:p>
    <w:p w14:paraId="73013EA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Leonard, G. H., J. M. Levine, P. R. Schmidt, and M. D. Bertness. 1998. Flow-driven </w:t>
      </w:r>
      <w:r w:rsidRPr="008A6C04">
        <w:rPr>
          <w:rFonts w:ascii="Times New Roman" w:hAnsi="Times New Roman" w:cs="Times New Roman"/>
          <w:noProof/>
          <w:sz w:val="24"/>
          <w:szCs w:val="24"/>
        </w:rPr>
        <w:lastRenderedPageBreak/>
        <w:t>variation in intertidal community structure in a Maine estuary. Ecology 79:1395.</w:t>
      </w:r>
    </w:p>
    <w:p w14:paraId="11CD47A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Leyva, A., A. Quintana, M. Sánchez, E. N. Rodríguez, J. Cremata, and J. C. Sánchez. 2008. Rapid and sensitive anthrone-sulfuric acid assay in microplate format to quantify carbohydrate in biopharmaceutical products: Method development and validation. Biologicals 36:134–141.</w:t>
      </w:r>
    </w:p>
    <w:p w14:paraId="0B42104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Lima, S. L. 1988. Initiation and termination of daily feeding in dark-eyed funcos : Influences of predation risk and energy reserves. Oikos 53:3–11.</w:t>
      </w:r>
    </w:p>
    <w:p w14:paraId="007677D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Lima, S. L. 1995. Back to the basics of anti-predatory vigilance: the group-size effect. Animal Behaviour 49:11–20.</w:t>
      </w:r>
    </w:p>
    <w:p w14:paraId="5BE1227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Lima, S. L. 1998a. Nonlethal effects in the ecology of predator-prey interactions. BioScience 48:25–34.</w:t>
      </w:r>
    </w:p>
    <w:p w14:paraId="66F50102" w14:textId="5DCF4125"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Lima, S. L. 1998b. Stress and decision making under the risk of pre</w:t>
      </w:r>
      <w:r w:rsidR="00080EAF">
        <w:rPr>
          <w:rFonts w:ascii="Times New Roman" w:hAnsi="Times New Roman" w:cs="Times New Roman"/>
          <w:noProof/>
          <w:sz w:val="24"/>
          <w:szCs w:val="24"/>
        </w:rPr>
        <w:t>d</w:t>
      </w:r>
      <w:r w:rsidRPr="008A6C04">
        <w:rPr>
          <w:rFonts w:ascii="Times New Roman" w:hAnsi="Times New Roman" w:cs="Times New Roman"/>
          <w:noProof/>
          <w:sz w:val="24"/>
          <w:szCs w:val="24"/>
        </w:rPr>
        <w:t>ation: recent developments from behavioral reproductive, and ecological perspectives. Advances in the Study of Behavior 27:258–289.</w:t>
      </w:r>
    </w:p>
    <w:p w14:paraId="603488B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Lima, S. L., and P. A. Bednekoff. 1999. Temporal variation in danger drives antipredator behavior: The Predation Risk Allocation Hypothesis. The American Naturalist 153:649–659.</w:t>
      </w:r>
    </w:p>
    <w:p w14:paraId="5A6E7A6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Lima, S. L., and L. M. Dill. 1990. Behavioral decision made under the risk of predation: a review and prospectus. Canadian Journal of Zoology 68:619–640.</w:t>
      </w:r>
    </w:p>
    <w:p w14:paraId="5B5B712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Lima, S. L., T. J. Valone, and T. Caraco. 1985. Foraging-efficiency-predation-risk trade-off in the grey squirrel. Animal Behaviour 33:155–165.</w:t>
      </w:r>
    </w:p>
    <w:p w14:paraId="5E11B36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Lively, C. M. 1986a. Predator-induced shell dimorphism in the acorn barnacle </w:t>
      </w:r>
      <w:r w:rsidRPr="008A6C04">
        <w:rPr>
          <w:rFonts w:ascii="Times New Roman" w:hAnsi="Times New Roman" w:cs="Times New Roman"/>
          <w:i/>
          <w:iCs/>
          <w:noProof/>
          <w:sz w:val="24"/>
          <w:szCs w:val="24"/>
        </w:rPr>
        <w:t>Chthamalus anisopoma</w:t>
      </w:r>
      <w:r w:rsidRPr="008A6C04">
        <w:rPr>
          <w:rFonts w:ascii="Times New Roman" w:hAnsi="Times New Roman" w:cs="Times New Roman"/>
          <w:noProof/>
          <w:sz w:val="24"/>
          <w:szCs w:val="24"/>
        </w:rPr>
        <w:t>. Evolution 40:232.</w:t>
      </w:r>
    </w:p>
    <w:p w14:paraId="681D1B8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Lively, C. M. 1986b. Competition, comparative life histories, and maintenance of shell dimorphism in a barnacle. Ecology 67:858–864.</w:t>
      </w:r>
    </w:p>
    <w:p w14:paraId="3FB646C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Love, O. P., P. O. Mcgowan, and M. J. Sheriff. 2013. Maternal adversity and ecological stressors in natural populations: The role of stress axis programming in individuals, with implications for populations and communities. Functional Ecology 27:81–92.</w:t>
      </w:r>
    </w:p>
    <w:p w14:paraId="4EC67C1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Lundvall, D., R. Svanbäck, L. Persson, and P. Byström. 1999. Size-dependent predation in </w:t>
      </w:r>
      <w:r w:rsidRPr="008A6C04">
        <w:rPr>
          <w:rFonts w:ascii="Times New Roman" w:hAnsi="Times New Roman" w:cs="Times New Roman"/>
          <w:noProof/>
          <w:sz w:val="24"/>
          <w:szCs w:val="24"/>
        </w:rPr>
        <w:lastRenderedPageBreak/>
        <w:t>piscivores: Interactions between predator foraging and prey avoidance abilities. Canadian Journal of Fisheries and Aquatic Sciences 56:1285–1292.</w:t>
      </w:r>
    </w:p>
    <w:p w14:paraId="2F9252F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Luttbeg, B., L. Rowe, and M. Mangel. 2003. Prey state and experimental design affect relative size of trait- and density-mediated indirect effects. Ecology 84:1140–1150.</w:t>
      </w:r>
    </w:p>
    <w:p w14:paraId="1B86CAA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Luttbeg, B., and A. Sih. 2004. Predator and prey habitat selection games: The effects of how prey balance foraging and predation risk. Israel Journal of Zoology 50:233–254.</w:t>
      </w:r>
    </w:p>
    <w:p w14:paraId="1D19C74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Mäkinen, T., M. Panova, K. Johannesson, A. Tatarenkov, C. Appelqvist, and C. André. 2008. Genetic differentiation on multiple spatial scales in an ecotype-forming marine snail with limited dispersal: </w:t>
      </w:r>
      <w:r w:rsidRPr="008A6C04">
        <w:rPr>
          <w:rFonts w:ascii="Times New Roman" w:hAnsi="Times New Roman" w:cs="Times New Roman"/>
          <w:i/>
          <w:iCs/>
          <w:noProof/>
          <w:sz w:val="24"/>
          <w:szCs w:val="24"/>
        </w:rPr>
        <w:t>Littorina saxatilis</w:t>
      </w:r>
      <w:r w:rsidRPr="008A6C04">
        <w:rPr>
          <w:rFonts w:ascii="Times New Roman" w:hAnsi="Times New Roman" w:cs="Times New Roman"/>
          <w:noProof/>
          <w:sz w:val="24"/>
          <w:szCs w:val="24"/>
        </w:rPr>
        <w:t>. Biological Journal of the Linnean Society 94:31–40.</w:t>
      </w:r>
    </w:p>
    <w:p w14:paraId="00FEE1B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Mangel, M., and C. Clark. 1986. Towards a Unified Foraging Theory. Ecology 67:1127–1138.</w:t>
      </w:r>
    </w:p>
    <w:p w14:paraId="4D26B53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Mappes, J., T. Mappes, and T. Lappalainen. 1997. Unequal maternal investment in offspring quality in relation to predation risk. Evolutionary Ecology 11:237–243.</w:t>
      </w:r>
    </w:p>
    <w:p w14:paraId="61023F7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Marshall, D. J., and T. Uller. 2007. When is a maternal effect adaptive? Oikos 116:1957–1963.</w:t>
      </w:r>
    </w:p>
    <w:p w14:paraId="2E48B62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Matassa, C. M., S. C. Donelan, B. Luttbeg, and G. C. Trussell. 2016. Resource levels and prey state influence antipredator behavior and the strength of nonconsumptive predator effects. Oikos 125:1478–1488.</w:t>
      </w:r>
    </w:p>
    <w:p w14:paraId="3680E9C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Matassa, C. M., and G. C. Trussell. 2011. Landscape of fear influences the relative importance of consumptive and nonconsumptive predator effects. Ecology 92:2258–2266.</w:t>
      </w:r>
    </w:p>
    <w:p w14:paraId="0A9581E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Matassa, C. M., and G. C. Trussell. 2014. Prey state shapes the effects of temporal variation in predation risk. Proceedings of the Royal Society B 281.</w:t>
      </w:r>
    </w:p>
    <w:p w14:paraId="24A5A2D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Maziarz, M., C. Piggott, and M. Burgess. 2018. Predator recognition and differential behavioural responses of adult wood warblers </w:t>
      </w:r>
      <w:r w:rsidRPr="008A6C04">
        <w:rPr>
          <w:rFonts w:ascii="Times New Roman" w:hAnsi="Times New Roman" w:cs="Times New Roman"/>
          <w:i/>
          <w:iCs/>
          <w:noProof/>
          <w:sz w:val="24"/>
          <w:szCs w:val="24"/>
        </w:rPr>
        <w:t>Phylloscopus sibilatrix</w:t>
      </w:r>
      <w:r w:rsidRPr="008A6C04">
        <w:rPr>
          <w:rFonts w:ascii="Times New Roman" w:hAnsi="Times New Roman" w:cs="Times New Roman"/>
          <w:noProof/>
          <w:sz w:val="24"/>
          <w:szCs w:val="24"/>
        </w:rPr>
        <w:t>. Acta Ethologica 21:13–20.</w:t>
      </w:r>
    </w:p>
    <w:p w14:paraId="0164A16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Mcghee, K. E., L. M. Pintor, E. L. Suhr, and A. M. Bell. 2012. Maternal exposure to predation risk decreases offspring antipredator behaviour and survival in threespined </w:t>
      </w:r>
      <w:r w:rsidRPr="008A6C04">
        <w:rPr>
          <w:rFonts w:ascii="Times New Roman" w:hAnsi="Times New Roman" w:cs="Times New Roman"/>
          <w:noProof/>
          <w:sz w:val="24"/>
          <w:szCs w:val="24"/>
        </w:rPr>
        <w:lastRenderedPageBreak/>
        <w:t>stickleback. Functional Ecology 26:932–940.</w:t>
      </w:r>
    </w:p>
    <w:p w14:paraId="0C90554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McMahon, R. F. 1988. Respiratory response to periodic emergence in intertidal molluscs. American Zoologist 28:97–114.</w:t>
      </w:r>
    </w:p>
    <w:p w14:paraId="1823E6A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McPeek, M. A. 2004. The growth/predation risk trade‐off: So what is the mechanism? The American Naturalist 163:E88–E111.</w:t>
      </w:r>
    </w:p>
    <w:p w14:paraId="3455391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McPeek, M. a, M. Grace, and J. M. L. Richardson. 2001. Physiological and behavioral responses to predators shape the growth / predation risk trade-off in damselflies. Ecology 82:1535–1545.</w:t>
      </w:r>
    </w:p>
    <w:p w14:paraId="447B754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Menge, B. A. 1976. Organization of the New England rocky intertidal community: role of predation, competition, and temporal heterogeneity. Ecological Monographs 46:355–393.</w:t>
      </w:r>
    </w:p>
    <w:p w14:paraId="4F4E8E5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Menge, B. A. 1978a. Predation intensity in a rocky intertidal community: Relationship between predator foraging activity and environmental harshness. Oecologia 34:1–16.</w:t>
      </w:r>
    </w:p>
    <w:p w14:paraId="13B7F05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Menge, B. A. 1978b. Predation intensity in a rocky intertidal community - Relation between predator foraging activity and environmental harshness. Oecologia 34:1–16.</w:t>
      </w:r>
    </w:p>
    <w:p w14:paraId="128CAED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Menge, B. A. 1983. Components of predation intensity in the low zone of the New England rock intertidal zone. Oecologia 58:141–155.</w:t>
      </w:r>
    </w:p>
    <w:p w14:paraId="3A1C81D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Menge, B. A. 2000. Top-down and bottom-up community regulation in marine rocky intertidal habitats. Journal of experimental marine biology and ecology 250:257–289.</w:t>
      </w:r>
    </w:p>
    <w:p w14:paraId="72AEDC9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Menge, B. A., and A. M. Olson. 1990. Role of scale and environmental factors in regulation of community structure. Trends in Ecology and Evolution 5:52–57.</w:t>
      </w:r>
    </w:p>
    <w:p w14:paraId="3952715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Menge, B. A., J. P. Sunderland, and J. P. Sutherland. 1987. Community regulation: variation in disturbance, competition, and predation in relation to environmental stress and recruitment. The American Naturalist 130:730–757.</w:t>
      </w:r>
    </w:p>
    <w:p w14:paraId="2AD3E03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Mery, F., and J. G. Burns. 2010. Behavioural plasticity: An interaction between evolution and experience. Evolutionary Ecology 24:571–583.</w:t>
      </w:r>
    </w:p>
    <w:p w14:paraId="1D4D793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Mitchell, M. D., K. R. Bairos-Novak, and M. C. O. Ferrari. 2017. Mechanisms underlying the control of responses to predator odours in aquatic prey. The Journal of Experimental Biology 220:1937–1946.</w:t>
      </w:r>
    </w:p>
    <w:p w14:paraId="4031228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Moody, R. M., and R. B. Aronson. 2007. Trophic heterogeneity in salt marshes of the northern Gulf of Mexico. Marine Ecology Progress Series 331:49–65.</w:t>
      </w:r>
    </w:p>
    <w:p w14:paraId="380586A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Morgan, M. J. 1988. The effect of hunger, shoal size and the presence of a predator on shoal cohesiveness in bluntnose minnows, Pimephales notatus Rafinesque. Journal of Fish Biology 32:963–971.</w:t>
      </w:r>
    </w:p>
    <w:p w14:paraId="470C968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Morton, B. 2009. Recovery from imposex by a population of the dogwhelk,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(Gastropoda: Caenogastropoda), on the southeastern coast of England since May 2004: A 52-month study. Marine Pollution Bulletin 58:1530–1538.</w:t>
      </w:r>
    </w:p>
    <w:p w14:paraId="48F89B2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Mousseau, T. A., and H. Dingle. 1991. Maternal effects in insect life histories. Annual review of entomology. Vol. 36:511–534.</w:t>
      </w:r>
    </w:p>
    <w:p w14:paraId="046511A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Mousseau, T. A., and C. W. Fox. 1998. The adaptive significance of maternal effects. Trends in Ecology and Evolution 13:403–407.</w:t>
      </w:r>
    </w:p>
    <w:p w14:paraId="34629EB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Munck, A., P. M. Guyre, and N. J. Holbrooke. 1984. Physiological functions of glucocorticoids in stress and their relation to pharmacological actions: Introduction and background. Endocrine Reviews 5:25–44.</w:t>
      </w:r>
    </w:p>
    <w:p w14:paraId="466EA52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Murua, J., M. T. Burrows, R. N. Hughes, S. J. Hawkins, R. C. Thompson, and S. R. Jenkins. 2014. Phenotypic variation in shell form in the intertidal acorn barnacle </w:t>
      </w:r>
      <w:r w:rsidRPr="008A6C04">
        <w:rPr>
          <w:rFonts w:ascii="Times New Roman" w:hAnsi="Times New Roman" w:cs="Times New Roman"/>
          <w:i/>
          <w:iCs/>
          <w:noProof/>
          <w:sz w:val="24"/>
          <w:szCs w:val="24"/>
        </w:rPr>
        <w:t>Chthamalus montagui</w:t>
      </w:r>
      <w:r w:rsidRPr="008A6C04">
        <w:rPr>
          <w:rFonts w:ascii="Times New Roman" w:hAnsi="Times New Roman" w:cs="Times New Roman"/>
          <w:noProof/>
          <w:sz w:val="24"/>
          <w:szCs w:val="24"/>
        </w:rPr>
        <w:t>: distribution, response to predators and life history trade-offs. Marine Biology 161:2609–2619.</w:t>
      </w:r>
    </w:p>
    <w:p w14:paraId="1DC35DA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Navarro, C., F. De Lope, A. Marzal, and A. P. Møller. 2004. Predation risk, host immune response, and parasitism. Behavioral Ecology 15:629–635.</w:t>
      </w:r>
    </w:p>
    <w:p w14:paraId="6AECB33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Nevitt, G. A., R. R. Veit, and P. Karelva. 1995. Dimethyl sulphide as a foraging cue for seabirds. Letters to Nature 376.</w:t>
      </w:r>
    </w:p>
    <w:p w14:paraId="15A5611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O’Brien, C. E., C. Jozet-Alves, N. Mezrai, C. Bellanger, A. S. Darmaillacq, and L. Dickel. 2017. Maternal and embryonic stress influence offspring behavior in the cuttlefish </w:t>
      </w:r>
      <w:r w:rsidRPr="008A6C04">
        <w:rPr>
          <w:rFonts w:ascii="Times New Roman" w:hAnsi="Times New Roman" w:cs="Times New Roman"/>
          <w:i/>
          <w:iCs/>
          <w:noProof/>
          <w:sz w:val="24"/>
          <w:szCs w:val="24"/>
        </w:rPr>
        <w:t>Sepia officinalis</w:t>
      </w:r>
      <w:r w:rsidRPr="008A6C04">
        <w:rPr>
          <w:rFonts w:ascii="Times New Roman" w:hAnsi="Times New Roman" w:cs="Times New Roman"/>
          <w:noProof/>
          <w:sz w:val="24"/>
          <w:szCs w:val="24"/>
        </w:rPr>
        <w:t>. Frontiers in Physiology 8.</w:t>
      </w:r>
    </w:p>
    <w:p w14:paraId="048A63B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Owens, T. G., and F. D. King. 1975. The measurement of respiratory electron-transport-system activity in marine zooplankton. Marine Biology 30:27–36.</w:t>
      </w:r>
    </w:p>
    <w:p w14:paraId="4C20D58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Packard, G. C., and T. J. Boardman. 1999. The use of percentages and size-specific indices to </w:t>
      </w:r>
      <w:r w:rsidRPr="008A6C04">
        <w:rPr>
          <w:rFonts w:ascii="Times New Roman" w:hAnsi="Times New Roman" w:cs="Times New Roman"/>
          <w:noProof/>
          <w:sz w:val="24"/>
          <w:szCs w:val="24"/>
        </w:rPr>
        <w:lastRenderedPageBreak/>
        <w:t>normalize physiological data for variation in body size: Wasted time, wasted effort? Comparative Biochemistry and Physiology - A Molecular and Integrative Physiology 122:37–44.</w:t>
      </w:r>
    </w:p>
    <w:p w14:paraId="22AB5DC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Paine, R. T. 1966. Food Web Complexity and Species Diversity. The American Naturalist 100:65–75.</w:t>
      </w:r>
    </w:p>
    <w:p w14:paraId="233A543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Paine, R. T. 1969. The Pisaster-Tegula Interaction: Prey patches, predator food preference, and intertidal community structure. Ecology 50:950–961.</w:t>
      </w:r>
    </w:p>
    <w:p w14:paraId="0FBCCA0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Paine, R. T. 1974a. Experimental studies on the relationship between a dominant competitor and its principal predator. Oecologia 15:93–120.</w:t>
      </w:r>
    </w:p>
    <w:p w14:paraId="589F031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Paine, R. T. 1974b. Intertidal community structure - Experimental studies on the relationship between a dominant competitor and its principal predator. Oecologia 15:93–120.</w:t>
      </w:r>
    </w:p>
    <w:p w14:paraId="6745C0E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Paine, R. T. 1976. Size-limited predation: An observational and experimental approach with the </w:t>
      </w:r>
      <w:r w:rsidRPr="008A6C04">
        <w:rPr>
          <w:rFonts w:ascii="Times New Roman" w:hAnsi="Times New Roman" w:cs="Times New Roman"/>
          <w:i/>
          <w:iCs/>
          <w:noProof/>
          <w:sz w:val="24"/>
          <w:szCs w:val="24"/>
        </w:rPr>
        <w:t>Mytilus-Pisaster</w:t>
      </w:r>
      <w:r w:rsidRPr="008A6C04">
        <w:rPr>
          <w:rFonts w:ascii="Times New Roman" w:hAnsi="Times New Roman" w:cs="Times New Roman"/>
          <w:noProof/>
          <w:sz w:val="24"/>
          <w:szCs w:val="24"/>
        </w:rPr>
        <w:t xml:space="preserve"> interaction. Ecology 57:858–873.</w:t>
      </w:r>
    </w:p>
    <w:p w14:paraId="7A061EF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Palmer, A. R. 1990. Effect of crab effluent and scent of damaged conspecifics on feeding, growth, and shell morphology of the Atlantic dogwhelk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(L.). Hydrobiologia 193:155–182.</w:t>
      </w:r>
    </w:p>
    <w:p w14:paraId="57DE69F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Paradis, A. R., P. Pepin, and J. A. Brown. 1996. Vulnerability of fish eggs and larvae to predation: review of the influence of the relative size of prey and predator. Canadian Journal of Fisheries and Aquatic Sciences 53:1226–1235.</w:t>
      </w:r>
    </w:p>
    <w:p w14:paraId="0A93A47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Pascoal, S., G. Carvalho, S. Creer, S. Mendo, and R. Hughes. 2012a. Plastic and heritable variation in shell thickness of the intertidal gastropod </w:t>
      </w:r>
      <w:r w:rsidRPr="008A6C04">
        <w:rPr>
          <w:rFonts w:ascii="Times New Roman" w:hAnsi="Times New Roman" w:cs="Times New Roman"/>
          <w:i/>
          <w:iCs/>
          <w:noProof/>
          <w:sz w:val="24"/>
          <w:szCs w:val="24"/>
        </w:rPr>
        <w:t xml:space="preserve">Nucella lapillus </w:t>
      </w:r>
      <w:r w:rsidRPr="008A6C04">
        <w:rPr>
          <w:rFonts w:ascii="Times New Roman" w:hAnsi="Times New Roman" w:cs="Times New Roman"/>
          <w:noProof/>
          <w:sz w:val="24"/>
          <w:szCs w:val="24"/>
        </w:rPr>
        <w:t xml:space="preserve"> associated with risks of crab predation and wave action, and sexual maturation. PLoS ONE 7.</w:t>
      </w:r>
    </w:p>
    <w:p w14:paraId="5D190F2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Pascoal, S., G. Carvalho, S. Creer, J. Rock, K. Kawaii, S. Mendo, and R. Hughes. 2012b. Plastic and heritable components of phenotypic variation in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An assessment using reciprocal transplant and common garden experiments. PLoS ONE 7.</w:t>
      </w:r>
    </w:p>
    <w:p w14:paraId="2566D4D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Peacor, S. D., and E. E. Werner. 2014. Trait-mediated indirect interactions in a simple aquatic food web. Ecology 78:1146–1156.</w:t>
      </w:r>
    </w:p>
    <w:p w14:paraId="74FFD9C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Pechenik, J. A., S. C. Chang, and A. Lord. 1984. Encapsulated development of the marine prosobranch gastropod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Marine Biology 78:223–229.</w:t>
      </w:r>
    </w:p>
    <w:p w14:paraId="16527E7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Pessarrodona, A., J. Boada, J. F. Pagès, R. Arthur, and T. Alcoverro. 2019. Consumptive and non‐consumptive effects of predators vary with the ontogeny of their prey. Ecology 0:e02649.</w:t>
      </w:r>
    </w:p>
    <w:p w14:paraId="75C94BC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Phillips, D. W. 1976. The effect of a species-specific avoidance response to predatory starfish on the intertidal distribution of two gastropods. Oecologia 23:83–94.</w:t>
      </w:r>
    </w:p>
    <w:p w14:paraId="466C066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Poethke, H. J., W. W. Weisser, and T. Hovestadt. 2010. Predator‐induced dispersal and the evolution of conditional dispersal in correlated environments. The American Naturalist 175:577–586.</w:t>
      </w:r>
    </w:p>
    <w:p w14:paraId="393D740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Powell, G. V. N. 1974. Experimental analysis of the social value of flocking by starlings (</w:t>
      </w:r>
      <w:r w:rsidRPr="008A6C04">
        <w:rPr>
          <w:rFonts w:ascii="Times New Roman" w:hAnsi="Times New Roman" w:cs="Times New Roman"/>
          <w:i/>
          <w:iCs/>
          <w:noProof/>
          <w:sz w:val="24"/>
          <w:szCs w:val="24"/>
        </w:rPr>
        <w:t>Sturnus vulgaris</w:t>
      </w:r>
      <w:r w:rsidRPr="008A6C04">
        <w:rPr>
          <w:rFonts w:ascii="Times New Roman" w:hAnsi="Times New Roman" w:cs="Times New Roman"/>
          <w:noProof/>
          <w:sz w:val="24"/>
          <w:szCs w:val="24"/>
        </w:rPr>
        <w:t>) in relation to predation and foraging. Animal Behaviour 22:501–505.</w:t>
      </w:r>
    </w:p>
    <w:p w14:paraId="0598301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Preisser, E. L., J. L. Orrock, and O. J. Schmitz. 2007. Predator hunting mode and habitat domain alter nonconsumptive effects in predator-prey interactions. Ecology 88:2744–2751.</w:t>
      </w:r>
    </w:p>
    <w:p w14:paraId="3A7ABC0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Quinn, B. K., M. R. Boudreau, and D. J. Hamilton. 2012. Inter- and intraspecific interactions among green crabs (</w:t>
      </w:r>
      <w:r w:rsidRPr="008A6C04">
        <w:rPr>
          <w:rFonts w:ascii="Times New Roman" w:hAnsi="Times New Roman" w:cs="Times New Roman"/>
          <w:i/>
          <w:iCs/>
          <w:noProof/>
          <w:sz w:val="24"/>
          <w:szCs w:val="24"/>
        </w:rPr>
        <w:t>Carcinus maenas</w:t>
      </w:r>
      <w:r w:rsidRPr="008A6C04">
        <w:rPr>
          <w:rFonts w:ascii="Times New Roman" w:hAnsi="Times New Roman" w:cs="Times New Roman"/>
          <w:noProof/>
          <w:sz w:val="24"/>
          <w:szCs w:val="24"/>
        </w:rPr>
        <w:t>) and whelks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foraging on blue mussels (</w:t>
      </w:r>
      <w:r w:rsidRPr="008A6C04">
        <w:rPr>
          <w:rFonts w:ascii="Times New Roman" w:hAnsi="Times New Roman" w:cs="Times New Roman"/>
          <w:i/>
          <w:iCs/>
          <w:noProof/>
          <w:sz w:val="24"/>
          <w:szCs w:val="24"/>
        </w:rPr>
        <w:t>Mytilus edulis</w:t>
      </w:r>
      <w:r w:rsidRPr="008A6C04">
        <w:rPr>
          <w:rFonts w:ascii="Times New Roman" w:hAnsi="Times New Roman" w:cs="Times New Roman"/>
          <w:noProof/>
          <w:sz w:val="24"/>
          <w:szCs w:val="24"/>
        </w:rPr>
        <w:t>). Journal of Experimental Marine Biology and Ecology 412:117–125.</w:t>
      </w:r>
    </w:p>
    <w:p w14:paraId="118B225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R Core Team. 2013. R: a language and environment for statistical computing. R Foundation for Statistical Computing.</w:t>
      </w:r>
    </w:p>
    <w:p w14:paraId="21B060D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Raimondi, P. T., S. E. Forde, L. F. Delph, and C. M. Lively. 2000. Processes structuring communities: evidence for trait-mediated indirect effects through induced polymorphisms. Oikos 91:353–361.</w:t>
      </w:r>
    </w:p>
    <w:p w14:paraId="06808CD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Robinson, E. M., D. L. Smee, and G. C. Trussell. 2011. Green crab (</w:t>
      </w:r>
      <w:r w:rsidRPr="008A6C04">
        <w:rPr>
          <w:rFonts w:ascii="Times New Roman" w:hAnsi="Times New Roman" w:cs="Times New Roman"/>
          <w:i/>
          <w:iCs/>
          <w:noProof/>
          <w:sz w:val="24"/>
          <w:szCs w:val="24"/>
        </w:rPr>
        <w:t>Carcinus maenas</w:t>
      </w:r>
      <w:r w:rsidRPr="008A6C04">
        <w:rPr>
          <w:rFonts w:ascii="Times New Roman" w:hAnsi="Times New Roman" w:cs="Times New Roman"/>
          <w:noProof/>
          <w:sz w:val="24"/>
          <w:szCs w:val="24"/>
        </w:rPr>
        <w:t>) foraging efficiency reduced by fast flows. PLoS ONE 6:1–8.</w:t>
      </w:r>
    </w:p>
    <w:p w14:paraId="0CA7374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Rochette, R., D. J. Arsenault, B. Justome, and J. H. Himmelman. 1998. Chemically-mediated predator-recognition learning in a marine gastropod. Ecoscience 5:353–360.</w:t>
      </w:r>
    </w:p>
    <w:p w14:paraId="060029E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Rochette, R., L. M. Dill, and J. H. Himmelman. 1997. A field test of threat sensitivity in a marine gastropod. Animal Behaviour 54:1053–1062.</w:t>
      </w:r>
    </w:p>
    <w:p w14:paraId="4F53987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Rochette, R., J. F. Hamel, and J. H. Himmelman. 1994. Foraging strategy of the asteroid </w:t>
      </w:r>
      <w:r w:rsidRPr="008A6C04">
        <w:rPr>
          <w:rFonts w:ascii="Times New Roman" w:hAnsi="Times New Roman" w:cs="Times New Roman"/>
          <w:i/>
          <w:iCs/>
          <w:noProof/>
          <w:sz w:val="24"/>
          <w:szCs w:val="24"/>
        </w:rPr>
        <w:lastRenderedPageBreak/>
        <w:t>Leptasterias polaris</w:t>
      </w:r>
      <w:r w:rsidRPr="008A6C04">
        <w:rPr>
          <w:rFonts w:ascii="Times New Roman" w:hAnsi="Times New Roman" w:cs="Times New Roman"/>
          <w:noProof/>
          <w:sz w:val="24"/>
          <w:szCs w:val="24"/>
        </w:rPr>
        <w:t xml:space="preserve"> - Role of prey odors, current and feeding status. Marine Ecology Progress Series 106:93–100.</w:t>
      </w:r>
    </w:p>
    <w:p w14:paraId="550C22F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Rochette, R., and J. H. Himmelman. 1996. Does vulnerability influence trade-offs made by whelks between predation risk and feeding opportunities? Animal Behaviour 52:783–794.</w:t>
      </w:r>
    </w:p>
    <w:p w14:paraId="4DA6E1A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Rochette, R., M.-J. Maltais, L. M. Dill, and J. H. Himmelman. 1999. Interpopulation and context-related differences in responses of a marine gastropod to predation risk. Animal Behaviour 57:977–987.</w:t>
      </w:r>
    </w:p>
    <w:p w14:paraId="162BC82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Rochette, R., J. N. McNeil, and J. H. Himmelman. 1996. Inter- and intra-population variations in the response of the whelk </w:t>
      </w:r>
      <w:r w:rsidRPr="008A6C04">
        <w:rPr>
          <w:rFonts w:ascii="Times New Roman" w:hAnsi="Times New Roman" w:cs="Times New Roman"/>
          <w:i/>
          <w:iCs/>
          <w:noProof/>
          <w:sz w:val="24"/>
          <w:szCs w:val="24"/>
        </w:rPr>
        <w:t>Buccinum undatum</w:t>
      </w:r>
      <w:r w:rsidRPr="008A6C04">
        <w:rPr>
          <w:rFonts w:ascii="Times New Roman" w:hAnsi="Times New Roman" w:cs="Times New Roman"/>
          <w:noProof/>
          <w:sz w:val="24"/>
          <w:szCs w:val="24"/>
        </w:rPr>
        <w:t xml:space="preserve"> to the predatory asteroid </w:t>
      </w:r>
      <w:r w:rsidRPr="008A6C04">
        <w:rPr>
          <w:rFonts w:ascii="Times New Roman" w:hAnsi="Times New Roman" w:cs="Times New Roman"/>
          <w:i/>
          <w:iCs/>
          <w:noProof/>
          <w:sz w:val="24"/>
          <w:szCs w:val="24"/>
        </w:rPr>
        <w:t>Leptasterias polaris</w:t>
      </w:r>
      <w:r w:rsidRPr="008A6C04">
        <w:rPr>
          <w:rFonts w:ascii="Times New Roman" w:hAnsi="Times New Roman" w:cs="Times New Roman"/>
          <w:noProof/>
          <w:sz w:val="24"/>
          <w:szCs w:val="24"/>
        </w:rPr>
        <w:t>. Marine Ecology Progress Series 142:193–201.</w:t>
      </w:r>
    </w:p>
    <w:p w14:paraId="28A9EC5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Rochette, R., S. Morissette, and J. H. Himmelman. 1995. A flexible response to a major predator provides the whelk &lt;i&gt;Buccinum undatum L. with nutritional gains. Journal of Experimental Marine Biology and Ecology 185:167–180.</w:t>
      </w:r>
    </w:p>
    <w:p w14:paraId="19DB8DB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Roe, R. H. 1954. The determionation of sugar in blood and spinal fluid with anthrone reagent. Journal of Biological Chemistry 212:335–343.</w:t>
      </w:r>
    </w:p>
    <w:p w14:paraId="16D9228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Rolán, E., J. Guerra-Varela, I. Colson, R. Hughes, and E. Rolan-Alvarez. 2004. Morphological and Genetic analysis of two sympatric morphs of the dogwhelk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(Gastropoda:Muricidae) from Galicia (Northwestern Spain). Journal of Molluscan Studies 70:179–185.</w:t>
      </w:r>
    </w:p>
    <w:p w14:paraId="230DE4C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De Roos, A. M., L. Persson, and E. McCauley. 2003. The influence of size-dependent life-history traits on the structure and dynamics of populations and communities. Ecology Letters 6:473–487.</w:t>
      </w:r>
    </w:p>
    <w:p w14:paraId="670EF41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Rovero, F., R. Hughes, and G. Chelazzi. 1999. Cardiac and behavioural responses of mussels to risk of predation by dogwhelks. Animal behaviour 58:707–714.</w:t>
      </w:r>
    </w:p>
    <w:p w14:paraId="43B821D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Sanford, E. 2002. Water temperature, predation, and the neglected role of physiological rate effects in rocky intertidal communities. Integrative and Comparative Biology 42:881–891.</w:t>
      </w:r>
    </w:p>
    <w:p w14:paraId="09F6905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Santini, G., G. A. Williams, and G. Chelazzi. 2000. Assessment of factors affecting heart rate of the limpet Patella vulgata on the natural shore. Marine Biology 137:291–296.</w:t>
      </w:r>
    </w:p>
    <w:p w14:paraId="530B462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Sapolsky, R. M., L. M. Romero, and A. U. Munck. 2000. How do glucocorticoids influence stress responses? Integrating permissive, suppressive, stimulatory, and preparative actions. Endocrine Reviews 21:55–89.</w:t>
      </w:r>
    </w:p>
    <w:p w14:paraId="728EE7A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Scharf, F. S., F. Juanes, and R. A. Rountree. 2000. Predator size - prey size relationships of marine fish predators : interspecific variation and effects of ontogeny and body size on trophic-niche breadth. Marine Ecology Progress Series 208:229–248.</w:t>
      </w:r>
    </w:p>
    <w:p w14:paraId="6F5A1FA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Schmitz, O. J., A. P. Beckerman, and K. M. O’Brien. 1997. Behaviorally Mediated Trophic Cascades : Effects of predation risk on food web interactions. Ecology 78:1388–1399.</w:t>
      </w:r>
    </w:p>
    <w:p w14:paraId="6F7D1AD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Schmitz, O. J., V. Krivan, and O. Ovadia. 2004. Trophic cascades: The primacy of trait-mediated indirect interactions. Ecology Letters 7:153–163.</w:t>
      </w:r>
    </w:p>
    <w:p w14:paraId="2D7A92F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Sheriff, M. J., C. J. Krebs, R. Boonstra, M. J. Sheriff, C. J. Krebs, and R. Boonstra. 2010. The ghosts of predators past : population cycles and the role of maternal programming under. Ecology 91:2983–2994.</w:t>
      </w:r>
    </w:p>
    <w:p w14:paraId="52654C9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Shick, J. M., J. Widdows, and E. Gnaiger. 1988. Calorimetric studies of behavior, metabolism and energetics of sessile intertidal animals. Integrative and Comparative Biology 28:161–181.</w:t>
      </w:r>
    </w:p>
    <w:p w14:paraId="13376F6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Sih, A., and L. B. Kats. 1991. Effects of refuge availability on the responses of salamander larvae to chemical cues from predatory green sunfish. Animal Behaviour 42:330–332.</w:t>
      </w:r>
    </w:p>
    <w:p w14:paraId="50B8BD1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Sih, A., and T. M. McCarthy. 2002. Prey responses to pulses of risk and safety: testing the risk allocation hypothesis. Animal Behaviour 63:437–443.</w:t>
      </w:r>
    </w:p>
    <w:p w14:paraId="5A3C22C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Sih, A., J. W. Petranka, and L. B. Kats. 1988. The dynamics of prey refuge use : A model and tests with sunfish and salamander larvae. The American Naturalist 132:463–483.</w:t>
      </w:r>
    </w:p>
    <w:p w14:paraId="500F284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Sih, A., R. Ziemba, and K. C. Harding. 2000. New insights on how temporal variation in predation risk shapes prey behavior. Trends in Ecology and Evolution 15:3–4.</w:t>
      </w:r>
    </w:p>
    <w:p w14:paraId="7089DD0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Silva, A. C., S. J. Hawkins, K. R. Clarke, D. M. Boaventura, and R. C. Thompson. 2010. Preferential feeding by the crab </w:t>
      </w:r>
      <w:r w:rsidRPr="008A6C04">
        <w:rPr>
          <w:rFonts w:ascii="Times New Roman" w:hAnsi="Times New Roman" w:cs="Times New Roman"/>
          <w:i/>
          <w:iCs/>
          <w:noProof/>
          <w:sz w:val="24"/>
          <w:szCs w:val="24"/>
        </w:rPr>
        <w:t>Necora puber</w:t>
      </w:r>
      <w:r w:rsidRPr="008A6C04">
        <w:rPr>
          <w:rFonts w:ascii="Times New Roman" w:hAnsi="Times New Roman" w:cs="Times New Roman"/>
          <w:noProof/>
          <w:sz w:val="24"/>
          <w:szCs w:val="24"/>
        </w:rPr>
        <w:t xml:space="preserve"> on differing sizes of the intertidal limpet </w:t>
      </w:r>
      <w:r w:rsidRPr="008A6C04">
        <w:rPr>
          <w:rFonts w:ascii="Times New Roman" w:hAnsi="Times New Roman" w:cs="Times New Roman"/>
          <w:i/>
          <w:iCs/>
          <w:noProof/>
          <w:sz w:val="24"/>
          <w:szCs w:val="24"/>
        </w:rPr>
        <w:t>Patella vulgata</w:t>
      </w:r>
      <w:r w:rsidRPr="008A6C04">
        <w:rPr>
          <w:rFonts w:ascii="Times New Roman" w:hAnsi="Times New Roman" w:cs="Times New Roman"/>
          <w:noProof/>
          <w:sz w:val="24"/>
          <w:szCs w:val="24"/>
        </w:rPr>
        <w:t>. Marine Ecology Progress Series 416:179–188.</w:t>
      </w:r>
    </w:p>
    <w:p w14:paraId="73F215B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Slos, S., and R. Stoks. 2008. Predation risk induces stress proteins and reduces antioxidant defense. Functional Ecology 22:637–642.</w:t>
      </w:r>
    </w:p>
    <w:p w14:paraId="2937C6C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Smee, D. L., M. C. Ferner, and M. J. Weissburg. 2010. Hydrodynamic sensory stressors produce nonlinear predation patterns. Ecology 91:1391–1400.</w:t>
      </w:r>
    </w:p>
    <w:p w14:paraId="5BD27EA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Steiner, U. K., and J. Van Buskirk. 2009. Predator-induced changes in metabolism cannot explain the growth/predation risk tradeoff. PLoS ONE 4:2–5.</w:t>
      </w:r>
    </w:p>
    <w:p w14:paraId="35521195"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Stickle, W. B. 1975. The reproductive physiology of the intertidal prosobranch </w:t>
      </w:r>
      <w:r w:rsidRPr="008A6C04">
        <w:rPr>
          <w:rFonts w:ascii="Times New Roman" w:hAnsi="Times New Roman" w:cs="Times New Roman"/>
          <w:i/>
          <w:iCs/>
          <w:noProof/>
          <w:sz w:val="24"/>
          <w:szCs w:val="24"/>
        </w:rPr>
        <w:t>Thais lamellosa</w:t>
      </w:r>
      <w:r w:rsidRPr="008A6C04">
        <w:rPr>
          <w:rFonts w:ascii="Times New Roman" w:hAnsi="Times New Roman" w:cs="Times New Roman"/>
          <w:noProof/>
          <w:sz w:val="24"/>
          <w:szCs w:val="24"/>
        </w:rPr>
        <w:t xml:space="preserve"> (Gmelin). II. Seasonal changes in biochemical composition. The Biological bulletin 148:448–460.</w:t>
      </w:r>
    </w:p>
    <w:p w14:paraId="2879421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Stickle, W. B., and B. L. Bayne. 1982. Effects of temperature and salinity on oxygen consumption and nitrogen excretion in </w:t>
      </w:r>
      <w:r w:rsidRPr="008A6C04">
        <w:rPr>
          <w:rFonts w:ascii="Times New Roman" w:hAnsi="Times New Roman" w:cs="Times New Roman"/>
          <w:i/>
          <w:iCs/>
          <w:noProof/>
          <w:sz w:val="24"/>
          <w:szCs w:val="24"/>
        </w:rPr>
        <w:t>Thais (Nucella) lapillus</w:t>
      </w:r>
      <w:r w:rsidRPr="008A6C04">
        <w:rPr>
          <w:rFonts w:ascii="Times New Roman" w:hAnsi="Times New Roman" w:cs="Times New Roman"/>
          <w:noProof/>
          <w:sz w:val="24"/>
          <w:szCs w:val="24"/>
        </w:rPr>
        <w:t xml:space="preserve"> (L.). Journal of Experimental Marine Biology and Ecology 58:1–17.</w:t>
      </w:r>
    </w:p>
    <w:p w14:paraId="4EE958B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Stickle, W. B., and B. L. Bayne. 1987. Energetics of the muricid gastropod </w:t>
      </w:r>
      <w:r w:rsidRPr="008A6C04">
        <w:rPr>
          <w:rFonts w:ascii="Times New Roman" w:hAnsi="Times New Roman" w:cs="Times New Roman"/>
          <w:i/>
          <w:iCs/>
          <w:noProof/>
          <w:sz w:val="24"/>
          <w:szCs w:val="24"/>
        </w:rPr>
        <w:t>Thai (Nucella) lapillus</w:t>
      </w:r>
      <w:r w:rsidRPr="008A6C04">
        <w:rPr>
          <w:rFonts w:ascii="Times New Roman" w:hAnsi="Times New Roman" w:cs="Times New Roman"/>
          <w:noProof/>
          <w:sz w:val="24"/>
          <w:szCs w:val="24"/>
        </w:rPr>
        <w:t>. Journal of Experimental Biology and Ecology 107:263–278.</w:t>
      </w:r>
    </w:p>
    <w:p w14:paraId="68FCBDE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Stickle, W. B., M. N. Moore, and B. L. Bayne. 1985. Effects of temperature, salinity and aerial exposure on predation and lysosomal stability of the dogwhelk </w:t>
      </w:r>
      <w:r w:rsidRPr="008A6C04">
        <w:rPr>
          <w:rFonts w:ascii="Times New Roman" w:hAnsi="Times New Roman" w:cs="Times New Roman"/>
          <w:i/>
          <w:iCs/>
          <w:noProof/>
          <w:sz w:val="24"/>
          <w:szCs w:val="24"/>
        </w:rPr>
        <w:t>Thais</w:t>
      </w:r>
      <w:r w:rsidRPr="008A6C04">
        <w:rPr>
          <w:rFonts w:ascii="Times New Roman" w:hAnsi="Times New Roman" w:cs="Times New Roman"/>
          <w:noProof/>
          <w:sz w:val="24"/>
          <w:szCs w:val="24"/>
        </w:rPr>
        <w:t xml:space="preserve"> (</w:t>
      </w:r>
      <w:r w:rsidRPr="008A6C04">
        <w:rPr>
          <w:rFonts w:ascii="Times New Roman" w:hAnsi="Times New Roman" w:cs="Times New Roman"/>
          <w:i/>
          <w:iCs/>
          <w:noProof/>
          <w:sz w:val="24"/>
          <w:szCs w:val="24"/>
        </w:rPr>
        <w:t>Nucella</w:t>
      </w:r>
      <w:r w:rsidRPr="008A6C04">
        <w:rPr>
          <w:rFonts w:ascii="Times New Roman" w:hAnsi="Times New Roman" w:cs="Times New Roman"/>
          <w:noProof/>
          <w:sz w:val="24"/>
          <w:szCs w:val="24"/>
        </w:rPr>
        <w:t xml:space="preserve">) </w:t>
      </w:r>
      <w:r w:rsidRPr="008A6C04">
        <w:rPr>
          <w:rFonts w:ascii="Times New Roman" w:hAnsi="Times New Roman" w:cs="Times New Roman"/>
          <w:i/>
          <w:iCs/>
          <w:noProof/>
          <w:sz w:val="24"/>
          <w:szCs w:val="24"/>
        </w:rPr>
        <w:t>lapillus</w:t>
      </w:r>
      <w:r w:rsidRPr="008A6C04">
        <w:rPr>
          <w:rFonts w:ascii="Times New Roman" w:hAnsi="Times New Roman" w:cs="Times New Roman"/>
          <w:noProof/>
          <w:sz w:val="24"/>
          <w:szCs w:val="24"/>
        </w:rPr>
        <w:t xml:space="preserve"> (L.). Journal of Experimental Marine Biology and Ecology 93:235–258.</w:t>
      </w:r>
    </w:p>
    <w:p w14:paraId="430DBF2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Stoks, R., M. De Block, and M. A. McPeek. 2005. Alternative growth and energy storage responses to mortality threats in damselflies. Ecology Letters 8:1307–1316.</w:t>
      </w:r>
    </w:p>
    <w:p w14:paraId="016A0CA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Storm, J. J., and S. L. Lima. 2010. Mothers forewarn offspring about predators: A transgenerational maternal effect on behavior. American Naturalist 175:382–390.</w:t>
      </w:r>
    </w:p>
    <w:p w14:paraId="5C7487A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Studio, R. 2012. R Studio: integrated development environment for R.</w:t>
      </w:r>
    </w:p>
    <w:p w14:paraId="7D85372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Thaler, J. S., S. H. McArt, and I. Kaplan. 2012. Compensatory mechanisms for ameliorating the fundamental trade-off between predator avoidance and foraging. Proceedings of the National Academy of Sciences 109:12075–12080.</w:t>
      </w:r>
    </w:p>
    <w:p w14:paraId="7AA2F4B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Tigreros, N., R. H. Norris, E. H. Wang, and J. S. Thaler. 2017. Maternally induced intraclutch cannibalism: an adaptive response to predation risk? Ecology Letters 20:487–494.</w:t>
      </w:r>
    </w:p>
    <w:p w14:paraId="589401C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Tigreros, N., E. H. Wang, and J. S. Thaler. 2018. Prey nutritional state drives divergent behavioural and physiological responses to predation risk. Functional Ecology 32:982–989.</w:t>
      </w:r>
    </w:p>
    <w:p w14:paraId="4115FB2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Tomanek, L., and G. N. Somero. 1999. Evolutionary and acclimation-induced variation in the </w:t>
      </w:r>
      <w:r w:rsidRPr="008A6C04">
        <w:rPr>
          <w:rFonts w:ascii="Times New Roman" w:hAnsi="Times New Roman" w:cs="Times New Roman"/>
          <w:noProof/>
          <w:sz w:val="24"/>
          <w:szCs w:val="24"/>
        </w:rPr>
        <w:lastRenderedPageBreak/>
        <w:t xml:space="preserve">heat-shock responses of congeneric marine snails (genus </w:t>
      </w:r>
      <w:r w:rsidRPr="008A6C04">
        <w:rPr>
          <w:rFonts w:ascii="Times New Roman" w:hAnsi="Times New Roman" w:cs="Times New Roman"/>
          <w:i/>
          <w:iCs/>
          <w:noProof/>
          <w:sz w:val="24"/>
          <w:szCs w:val="24"/>
        </w:rPr>
        <w:t>Tegula</w:t>
      </w:r>
      <w:r w:rsidRPr="008A6C04">
        <w:rPr>
          <w:rFonts w:ascii="Times New Roman" w:hAnsi="Times New Roman" w:cs="Times New Roman"/>
          <w:noProof/>
          <w:sz w:val="24"/>
          <w:szCs w:val="24"/>
        </w:rPr>
        <w:t>) from different thermal habitats: Implications for limits of thermotolerance and biogeography. Journal of Experimental Biology 202:2925–2936.</w:t>
      </w:r>
    </w:p>
    <w:p w14:paraId="0350CD4E"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Torres, G., L. Giménez, and K. Anger. 2007. Effects of osmotic stress on crustacean larval growth and protein and lipid levels are related to life-histories: The genus </w:t>
      </w:r>
      <w:r w:rsidRPr="008A6C04">
        <w:rPr>
          <w:rFonts w:ascii="Times New Roman" w:hAnsi="Times New Roman" w:cs="Times New Roman"/>
          <w:i/>
          <w:iCs/>
          <w:noProof/>
          <w:sz w:val="24"/>
          <w:szCs w:val="24"/>
        </w:rPr>
        <w:t xml:space="preserve"> Armases </w:t>
      </w:r>
      <w:r w:rsidRPr="008A6C04">
        <w:rPr>
          <w:rFonts w:ascii="Times New Roman" w:hAnsi="Times New Roman" w:cs="Times New Roman"/>
          <w:noProof/>
          <w:sz w:val="24"/>
          <w:szCs w:val="24"/>
        </w:rPr>
        <w:t xml:space="preserve"> as a model. Comparative Biochemistry and Physiology - B Biochemistry and Molecular Biology 148:209–224.</w:t>
      </w:r>
    </w:p>
    <w:p w14:paraId="4DE0DD6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De Troch, M., J. T. Reubens, E. Heirman, S. Degraer, and M. Vincx. 2013. Energy profiling of demersal fish: A case-study in wind farm artificial reefs. Marine Environmental Research 92:224–233.</w:t>
      </w:r>
    </w:p>
    <w:p w14:paraId="469AE83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Trussell, G. C. 1996. Phenotypic Plasticity in an intertidal snail: the role of a common crab predator. Evolution 50:448–454.</w:t>
      </w:r>
    </w:p>
    <w:p w14:paraId="3FCAE25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Trussell, G. C. 2000. Predator-induced plasticity and morphological trade-offs in latitudinally separated populations of Littorina obtusata. Evolutionary Ecology Research 2:803–822.</w:t>
      </w:r>
    </w:p>
    <w:p w14:paraId="6559059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Trussell, G. C., P. J. Ewanchuk, and M. D. Bertness. 2002. Field evidence of trait-mdeiated indirect interactions in a rocky intertidal food web. Ecol. Letters 5:241–245.</w:t>
      </w:r>
    </w:p>
    <w:p w14:paraId="2337FBE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Trussell, G. C., P. J. Ewanchuk, and M. D. Bertness. 2003. Trait-Mediated effects in rocky intertidal food chains : Predator risk cues alter prey feeding rates. Ecological Society of America 84:629–640.</w:t>
      </w:r>
    </w:p>
    <w:p w14:paraId="35C7671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Trussell, G. C., P. J. Ewanchuk, M. D. Bertness, and B. R. Silliman. 2004. Trophic cascades in rocky shore tide pools: Distinguishing lethal and nonlethal effects. Oecologia 139:427–432.</w:t>
      </w:r>
    </w:p>
    <w:p w14:paraId="3DC9E013"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Trussell, G. C., P. J. Ewanchuk, and C. M. Matassa. 2006a. Habitat effects on the relative importance of trait- and density-mediated indirect interactions. Ecology Letters 9:1245–1252.</w:t>
      </w:r>
    </w:p>
    <w:p w14:paraId="04A61E22"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Trussell, G. C., P. J. Ewanchuk, and C. M. Matassa. 2006b. The fear of being eaten reduces energy transfer in a simple food chain. Ecology 87:2979–2984.</w:t>
      </w:r>
    </w:p>
    <w:p w14:paraId="73DEC109"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Trussell, G. C., P. J. Ewanchuk, and C. M. Matassa. 2008. Resource identity modifies the influence of predation risk on ecosystem function. Ecology 89:2798–2807.</w:t>
      </w:r>
    </w:p>
    <w:p w14:paraId="43A0696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Trussell, G. C., C. M. Matassa, and P. J. Ewanchuk. 2017. Moving beyond linear food chains: Trait-mediated indirect interactions in a rocky intertidal food web. Proceedings of the Royal Society B: Biological Sciences 284:20162590.</w:t>
      </w:r>
    </w:p>
    <w:p w14:paraId="7BF9A83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Trussell, G. C., C. M. Matassa, and B. Luttbeg. 2011. The effects of variable predation risk on foraging and growth: Less risk is not necessarily better. Ecology 92:1799–1806.</w:t>
      </w:r>
    </w:p>
    <w:p w14:paraId="33B6CDC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Trussell, G. C., and M. O. Nicklin. 2002. Cue sensitivity, inducible defense, and trade-offs in a marine snail. Ecology 83:1635–1647.</w:t>
      </w:r>
    </w:p>
    <w:p w14:paraId="0700FA94"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Tyler, C. L., E. S. S. Stafford, and L. R. R. Leighton. 2014. The utility of wax replicas as a measure of crab attack frequency in the rocky intertidal. Journal of the Marine Biological Association of the United Kingdom 95:361–369.</w:t>
      </w:r>
    </w:p>
    <w:p w14:paraId="4B99A47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Underwood, A. J., and M. G. Chapman. 1996. Scales of spatial patterns of distribution of intertidal invertebrates. Oecologia 107:212–224.</w:t>
      </w:r>
    </w:p>
    <w:p w14:paraId="6047DCA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Vadas, R. L., M. T. Burrows, and R. N. Hughes. 1994. Foraging strategies of dogwhelks, </w:t>
      </w:r>
      <w:r w:rsidRPr="008A6C04">
        <w:rPr>
          <w:rFonts w:ascii="Times New Roman" w:hAnsi="Times New Roman" w:cs="Times New Roman"/>
          <w:i/>
          <w:iCs/>
          <w:noProof/>
          <w:sz w:val="24"/>
          <w:szCs w:val="24"/>
        </w:rPr>
        <w:t>Nucella lapillus</w:t>
      </w:r>
      <w:r w:rsidRPr="008A6C04">
        <w:rPr>
          <w:rFonts w:ascii="Times New Roman" w:hAnsi="Times New Roman" w:cs="Times New Roman"/>
          <w:noProof/>
          <w:sz w:val="24"/>
          <w:szCs w:val="24"/>
        </w:rPr>
        <w:t xml:space="preserve"> (L.): interacting effects of age, diet and chemical cues to the threat of predation. Oecologia 100:439–450.</w:t>
      </w:r>
    </w:p>
    <w:p w14:paraId="3FE99218"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Vanni, M. J., and D. L. Findlay. 1990. Trophic cascades and phytoplankton community structure. Ecology 71:921–937.</w:t>
      </w:r>
    </w:p>
    <w:p w14:paraId="7E9673D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Vermeij, G. J. 1982. Phenotypic evolution in a poorly dispersing snail after arrival of a predator.</w:t>
      </w:r>
    </w:p>
    <w:p w14:paraId="6CE7DA9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Viant, M. R. 2007. Metabolomics of aquatic organisms: The new “omics” on the block. Marine Ecology Progress Series 332:301–306.</w:t>
      </w:r>
    </w:p>
    <w:p w14:paraId="15BAF0F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Volterra, V. 1928. Variations and fluctuations of the number of individuals in animal species living together. ICES Journal of Marine Science 3:3–51.</w:t>
      </w:r>
    </w:p>
    <w:p w14:paraId="3FBBCAB0"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Weiss, L. C. 2019. Sensory ecology of predator-induced phenotypic plasticity. Frontiers in Behavioral Neuroscience 12:1–12.</w:t>
      </w:r>
    </w:p>
    <w:p w14:paraId="225BA54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Weissburg, M. J., D. B. Dusenbery, H. Ishida, J. Janata, T. Keller, P. J. W. Roberts, and D. R. Webster. 2002a. A multidisciplinary study of spatial and temporal scales containing information in turbulent chemical plume tracking. Environmental Fluid Mechanics 2:65–94.</w:t>
      </w:r>
    </w:p>
    <w:p w14:paraId="30E1028B"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lastRenderedPageBreak/>
        <w:t>Weissburg, M. J., M. C. Ferner, D. P. Pisut, and D. L. Smee. 2002b. Ecological consequences of chemically mediated prey perception. Journal of Chemical Ecology 28:1953–1970.</w:t>
      </w:r>
    </w:p>
    <w:p w14:paraId="432B4F3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 xml:space="preserve">Weissburg, M. J., C. P. James, D. L. Smee, and D. R. Webster. 2003. Fluid mechanics produces conflicting, constraints during olfactory navigation of blue crabs, </w:t>
      </w:r>
      <w:r w:rsidRPr="008A6C04">
        <w:rPr>
          <w:rFonts w:ascii="Times New Roman" w:hAnsi="Times New Roman" w:cs="Times New Roman"/>
          <w:i/>
          <w:iCs/>
          <w:noProof/>
          <w:sz w:val="24"/>
          <w:szCs w:val="24"/>
        </w:rPr>
        <w:t>Callinectes sapidus</w:t>
      </w:r>
      <w:r w:rsidRPr="008A6C04">
        <w:rPr>
          <w:rFonts w:ascii="Times New Roman" w:hAnsi="Times New Roman" w:cs="Times New Roman"/>
          <w:noProof/>
          <w:sz w:val="24"/>
          <w:szCs w:val="24"/>
        </w:rPr>
        <w:t>. Journal of Experimental Biology 206:171–180.</w:t>
      </w:r>
    </w:p>
    <w:p w14:paraId="6F8B883C"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Weissburg, M. J., and R. K. Zimmer-Faust. 1993. Life and death in moving fluids: hydrodynamic effects on chemosensory- mediated predation. Ecology 74:1428–1443.</w:t>
      </w:r>
    </w:p>
    <w:p w14:paraId="56F6650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Werner, E. E. 1974. The Fish Size, Prey Size, Handling Time Relation in Several Sunfishes and Some Implications. Journal of the Fisheries Research Board of Canada 31:1531–1536.</w:t>
      </w:r>
    </w:p>
    <w:p w14:paraId="458E8181"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Werner, E. E., J. F. Gilliam, D. J. Hall, G. G. Mittelbach, J. F. Gilliam, and G. G. Mittelbach. 1983. An experimental test of the effects of predation risk on habitat use in fish. Ecology 64:1540–1548.</w:t>
      </w:r>
    </w:p>
    <w:p w14:paraId="070B020A"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Werner, E. E., and S. D. Peacor. 2003. A review of trait-mediated indirect interactions in ecological communities. Ecology 84:363–397.</w:t>
      </w:r>
    </w:p>
    <w:p w14:paraId="4C59FAB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Wirsing, A. J., K. E. Cameron, and M. R. Heithaus. 2010. Spatial responses to predators vary with prey escape mode. Animal Behaviour 79:531–537.</w:t>
      </w:r>
    </w:p>
    <w:p w14:paraId="32F5454F"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Witman. 1985. Refuges, biological disturbance, and rocky subtidal community structure in New England. Ecological Monographs 55:421–445.</w:t>
      </w:r>
    </w:p>
    <w:p w14:paraId="0670ABF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Yamada, S. B., and E. G. Boulding. 1996. The role of highly mobile crab predators in the intertidal zonation of their gastropod prey. Journal of Experimental Marine Biology and Ecology 204:59–83.</w:t>
      </w:r>
    </w:p>
    <w:p w14:paraId="2B81C20D"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Ydenberg, R. C., and L. M. Dill. 1986. The Economics of Fleeing from Predators. Advances in the Study of Behavior 16:229–249.</w:t>
      </w:r>
    </w:p>
    <w:p w14:paraId="2BFE43B7"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szCs w:val="24"/>
        </w:rPr>
      </w:pPr>
      <w:r w:rsidRPr="008A6C04">
        <w:rPr>
          <w:rFonts w:ascii="Times New Roman" w:hAnsi="Times New Roman" w:cs="Times New Roman"/>
          <w:noProof/>
          <w:sz w:val="24"/>
          <w:szCs w:val="24"/>
        </w:rPr>
        <w:t>Zimmer, R. K., and C. A. Butman. 2000. Chemical signaling processes in marine environment. The Biological Bulletin 198:168–187.</w:t>
      </w:r>
    </w:p>
    <w:p w14:paraId="547898E6" w14:textId="77777777" w:rsidR="008A6C04" w:rsidRPr="008A6C04" w:rsidRDefault="008A6C04" w:rsidP="008A6C04">
      <w:pPr>
        <w:widowControl w:val="0"/>
        <w:autoSpaceDE w:val="0"/>
        <w:autoSpaceDN w:val="0"/>
        <w:adjustRightInd w:val="0"/>
        <w:spacing w:line="360" w:lineRule="auto"/>
        <w:ind w:left="480" w:hanging="480"/>
        <w:rPr>
          <w:rFonts w:ascii="Times New Roman" w:hAnsi="Times New Roman" w:cs="Times New Roman"/>
          <w:noProof/>
          <w:sz w:val="24"/>
        </w:rPr>
      </w:pPr>
      <w:r w:rsidRPr="008A6C04">
        <w:rPr>
          <w:rFonts w:ascii="Times New Roman" w:hAnsi="Times New Roman" w:cs="Times New Roman"/>
          <w:noProof/>
          <w:sz w:val="24"/>
          <w:szCs w:val="24"/>
        </w:rPr>
        <w:t>Zuur, A. F., E. N. Ieno, A. Saveliev, N. Walker, and G. M. Smith. 2009. Mixed effects models and extensions in ecology. Springer, New York.</w:t>
      </w:r>
    </w:p>
    <w:p w14:paraId="3A77AF08" w14:textId="7424A02F" w:rsidR="0018338F" w:rsidRPr="00165418" w:rsidRDefault="0018338F" w:rsidP="00E03C75">
      <w:p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fldChar w:fldCharType="end"/>
      </w:r>
    </w:p>
    <w:sectPr w:rsidR="0018338F" w:rsidRPr="00165418" w:rsidSect="00FE08BD">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44CA09" w14:textId="77777777" w:rsidR="00CB5DD6" w:rsidRDefault="00CB5DD6" w:rsidP="008F5ECD">
      <w:pPr>
        <w:spacing w:after="0" w:line="240" w:lineRule="auto"/>
      </w:pPr>
      <w:r>
        <w:separator/>
      </w:r>
    </w:p>
  </w:endnote>
  <w:endnote w:type="continuationSeparator" w:id="0">
    <w:p w14:paraId="15BFC993" w14:textId="77777777" w:rsidR="00CB5DD6" w:rsidRDefault="00CB5DD6" w:rsidP="008F5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8550211"/>
      <w:docPartObj>
        <w:docPartGallery w:val="Page Numbers (Bottom of Page)"/>
        <w:docPartUnique/>
      </w:docPartObj>
    </w:sdtPr>
    <w:sdtEndPr>
      <w:rPr>
        <w:noProof/>
      </w:rPr>
    </w:sdtEndPr>
    <w:sdtContent>
      <w:p w14:paraId="5C185441" w14:textId="41A0D75C" w:rsidR="008A6C04" w:rsidRDefault="008A6C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9DFFF3" w14:textId="77777777" w:rsidR="008A6C04" w:rsidRDefault="008A6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5CA9F2" w14:textId="77777777" w:rsidR="00CB5DD6" w:rsidRDefault="00CB5DD6" w:rsidP="008F5ECD">
      <w:pPr>
        <w:spacing w:after="0" w:line="240" w:lineRule="auto"/>
      </w:pPr>
      <w:r>
        <w:separator/>
      </w:r>
    </w:p>
  </w:footnote>
  <w:footnote w:type="continuationSeparator" w:id="0">
    <w:p w14:paraId="2AA750E0" w14:textId="77777777" w:rsidR="00CB5DD6" w:rsidRDefault="00CB5DD6" w:rsidP="008F5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3BB1F" w14:textId="02811E5C" w:rsidR="008A6C04" w:rsidRPr="00837E2A" w:rsidRDefault="008A6C04" w:rsidP="00837E2A">
    <w:pPr>
      <w:pStyle w:val="Header"/>
      <w:jc w:val="right"/>
      <w:rPr>
        <w:rFonts w:ascii="Times New Roman" w:hAnsi="Times New Roman" w:cs="Times New Roman"/>
        <w:sz w:val="28"/>
        <w:szCs w:val="2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8F5E3" w14:textId="415CB1BE" w:rsidR="008A6C04" w:rsidRPr="00837E2A" w:rsidRDefault="008A6C04" w:rsidP="00837E2A">
    <w:pPr>
      <w:pStyle w:val="Header"/>
      <w:jc w:val="right"/>
      <w:rPr>
        <w:rFonts w:ascii="Times New Roman" w:hAnsi="Times New Roman" w:cs="Times New Roman"/>
        <w:sz w:val="28"/>
        <w:szCs w:val="28"/>
        <w:lang w:val="en-US"/>
      </w:rPr>
    </w:pPr>
    <w:r>
      <w:rPr>
        <w:rFonts w:ascii="Times New Roman" w:hAnsi="Times New Roman" w:cs="Times New Roman"/>
        <w:i/>
        <w:iCs/>
        <w:sz w:val="28"/>
        <w:szCs w:val="28"/>
      </w:rPr>
      <w:t>CHAPTER ONE: General 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483D7" w14:textId="6E015431" w:rsidR="008A6C04" w:rsidRPr="001B3A8E" w:rsidRDefault="008A6C04" w:rsidP="001B3A8E">
    <w:pPr>
      <w:pStyle w:val="Header"/>
      <w:jc w:val="right"/>
      <w:rPr>
        <w:rFonts w:ascii="Times New Roman" w:hAnsi="Times New Roman" w:cs="Times New Roman"/>
        <w:i/>
        <w:iCs/>
        <w:sz w:val="28"/>
        <w:szCs w:val="28"/>
      </w:rPr>
    </w:pPr>
    <w:r>
      <w:rPr>
        <w:rFonts w:ascii="Times New Roman" w:hAnsi="Times New Roman" w:cs="Times New Roman"/>
        <w:i/>
        <w:iCs/>
        <w:sz w:val="28"/>
        <w:szCs w:val="28"/>
      </w:rPr>
      <w:t>CHAPTER ONE: General 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C493B" w14:textId="0E079C5F" w:rsidR="008A6C04" w:rsidRPr="00837E2A" w:rsidRDefault="008A6C04" w:rsidP="00837E2A">
    <w:pPr>
      <w:pStyle w:val="Header"/>
      <w:jc w:val="right"/>
      <w:rPr>
        <w:rFonts w:ascii="Times New Roman" w:hAnsi="Times New Roman" w:cs="Times New Roman"/>
        <w:sz w:val="28"/>
        <w:szCs w:val="28"/>
        <w:lang w:val="en-US"/>
      </w:rPr>
    </w:pPr>
    <w:r>
      <w:rPr>
        <w:rFonts w:ascii="Times New Roman" w:hAnsi="Times New Roman" w:cs="Times New Roman"/>
        <w:i/>
        <w:iCs/>
        <w:sz w:val="28"/>
        <w:szCs w:val="28"/>
      </w:rPr>
      <w:t>CHAPTER TWO: Predation Risk and Size Refuge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41EDB" w14:textId="745A0D69" w:rsidR="008A6C04" w:rsidRPr="001B3A8E" w:rsidRDefault="008A6C04" w:rsidP="004B3F78">
    <w:pPr>
      <w:pStyle w:val="Header"/>
      <w:jc w:val="right"/>
      <w:rPr>
        <w:rFonts w:ascii="Times New Roman" w:hAnsi="Times New Roman" w:cs="Times New Roman"/>
        <w:i/>
        <w:iCs/>
        <w:sz w:val="28"/>
        <w:szCs w:val="28"/>
      </w:rPr>
    </w:pPr>
    <w:r w:rsidRPr="001B3A8E">
      <w:rPr>
        <w:rFonts w:ascii="Times New Roman" w:hAnsi="Times New Roman" w:cs="Times New Roman"/>
        <w:i/>
        <w:iCs/>
        <w:sz w:val="28"/>
        <w:szCs w:val="28"/>
      </w:rPr>
      <w:t xml:space="preserve">CHAPTER </w:t>
    </w:r>
    <w:r>
      <w:rPr>
        <w:rFonts w:ascii="Times New Roman" w:hAnsi="Times New Roman" w:cs="Times New Roman"/>
        <w:i/>
        <w:iCs/>
        <w:sz w:val="28"/>
        <w:szCs w:val="28"/>
      </w:rPr>
      <w:t>THREE</w:t>
    </w:r>
    <w:r w:rsidRPr="001B3A8E">
      <w:rPr>
        <w:rFonts w:ascii="Times New Roman" w:hAnsi="Times New Roman" w:cs="Times New Roman"/>
        <w:i/>
        <w:iCs/>
        <w:sz w:val="28"/>
        <w:szCs w:val="28"/>
      </w:rPr>
      <w:t xml:space="preserve">: </w:t>
    </w:r>
    <w:r>
      <w:rPr>
        <w:rFonts w:ascii="Times New Roman" w:hAnsi="Times New Roman" w:cs="Times New Roman"/>
        <w:i/>
        <w:iCs/>
        <w:sz w:val="28"/>
        <w:szCs w:val="28"/>
      </w:rPr>
      <w:t>Predation Risk and Prey Energetics</w:t>
    </w:r>
  </w:p>
  <w:p w14:paraId="33B06724" w14:textId="77777777" w:rsidR="008A6C04" w:rsidRPr="00837E2A" w:rsidRDefault="008A6C04" w:rsidP="00837E2A">
    <w:pPr>
      <w:pStyle w:val="Header"/>
      <w:jc w:val="right"/>
      <w:rPr>
        <w:rFonts w:ascii="Times New Roman" w:hAnsi="Times New Roman" w:cs="Times New Roman"/>
        <w:sz w:val="28"/>
        <w:szCs w:val="28"/>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0A8FE" w14:textId="2857ED58" w:rsidR="008A6C04" w:rsidRPr="001B3A8E" w:rsidRDefault="008A6C04" w:rsidP="004B3F78">
    <w:pPr>
      <w:pStyle w:val="Header"/>
      <w:jc w:val="right"/>
      <w:rPr>
        <w:rFonts w:ascii="Times New Roman" w:hAnsi="Times New Roman" w:cs="Times New Roman"/>
        <w:i/>
        <w:iCs/>
        <w:sz w:val="28"/>
        <w:szCs w:val="28"/>
      </w:rPr>
    </w:pPr>
    <w:r w:rsidRPr="001B3A8E">
      <w:rPr>
        <w:rFonts w:ascii="Times New Roman" w:hAnsi="Times New Roman" w:cs="Times New Roman"/>
        <w:i/>
        <w:iCs/>
        <w:sz w:val="28"/>
        <w:szCs w:val="28"/>
      </w:rPr>
      <w:t xml:space="preserve">CHAPTER </w:t>
    </w:r>
    <w:r w:rsidR="00DE6D6E">
      <w:rPr>
        <w:rFonts w:ascii="Times New Roman" w:hAnsi="Times New Roman" w:cs="Times New Roman"/>
        <w:i/>
        <w:iCs/>
        <w:sz w:val="28"/>
        <w:szCs w:val="28"/>
      </w:rPr>
      <w:t>FOUR</w:t>
    </w:r>
    <w:r w:rsidRPr="001B3A8E">
      <w:rPr>
        <w:rFonts w:ascii="Times New Roman" w:hAnsi="Times New Roman" w:cs="Times New Roman"/>
        <w:i/>
        <w:iCs/>
        <w:sz w:val="28"/>
        <w:szCs w:val="28"/>
      </w:rPr>
      <w:t xml:space="preserve">: </w:t>
    </w:r>
    <w:r>
      <w:rPr>
        <w:rFonts w:ascii="Times New Roman" w:hAnsi="Times New Roman" w:cs="Times New Roman"/>
        <w:i/>
        <w:iCs/>
        <w:sz w:val="28"/>
        <w:szCs w:val="28"/>
      </w:rPr>
      <w:t xml:space="preserve">Predation Risk and Prey </w:t>
    </w:r>
    <w:r w:rsidR="00DE6D6E">
      <w:rPr>
        <w:rFonts w:ascii="Times New Roman" w:hAnsi="Times New Roman" w:cs="Times New Roman"/>
        <w:i/>
        <w:iCs/>
        <w:sz w:val="28"/>
        <w:szCs w:val="28"/>
      </w:rPr>
      <w:t>Behaviour</w:t>
    </w:r>
  </w:p>
  <w:p w14:paraId="0C6FE18F" w14:textId="77777777" w:rsidR="008A6C04" w:rsidRPr="00837E2A" w:rsidRDefault="008A6C04" w:rsidP="00837E2A">
    <w:pPr>
      <w:pStyle w:val="Header"/>
      <w:jc w:val="right"/>
      <w:rPr>
        <w:rFonts w:ascii="Times New Roman" w:hAnsi="Times New Roman" w:cs="Times New Roman"/>
        <w:sz w:val="28"/>
        <w:szCs w:val="28"/>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B2DC9" w14:textId="598AEE63" w:rsidR="008A6C04" w:rsidRPr="001B3A8E" w:rsidRDefault="008A6C04" w:rsidP="004B3F78">
    <w:pPr>
      <w:pStyle w:val="Header"/>
      <w:jc w:val="right"/>
      <w:rPr>
        <w:rFonts w:ascii="Times New Roman" w:hAnsi="Times New Roman" w:cs="Times New Roman"/>
        <w:i/>
        <w:iCs/>
        <w:sz w:val="28"/>
        <w:szCs w:val="28"/>
      </w:rPr>
    </w:pPr>
    <w:r w:rsidRPr="001B3A8E">
      <w:rPr>
        <w:rFonts w:ascii="Times New Roman" w:hAnsi="Times New Roman" w:cs="Times New Roman"/>
        <w:i/>
        <w:iCs/>
        <w:sz w:val="28"/>
        <w:szCs w:val="28"/>
      </w:rPr>
      <w:t xml:space="preserve">CHAPTER </w:t>
    </w:r>
    <w:r>
      <w:rPr>
        <w:rFonts w:ascii="Times New Roman" w:hAnsi="Times New Roman" w:cs="Times New Roman"/>
        <w:i/>
        <w:iCs/>
        <w:sz w:val="28"/>
        <w:szCs w:val="28"/>
      </w:rPr>
      <w:t>SIX</w:t>
    </w:r>
    <w:r w:rsidRPr="001B3A8E">
      <w:rPr>
        <w:rFonts w:ascii="Times New Roman" w:hAnsi="Times New Roman" w:cs="Times New Roman"/>
        <w:i/>
        <w:iCs/>
        <w:sz w:val="28"/>
        <w:szCs w:val="28"/>
      </w:rPr>
      <w:t xml:space="preserve">: </w:t>
    </w:r>
    <w:r>
      <w:rPr>
        <w:rFonts w:ascii="Times New Roman" w:hAnsi="Times New Roman" w:cs="Times New Roman"/>
        <w:i/>
        <w:iCs/>
        <w:sz w:val="28"/>
        <w:szCs w:val="28"/>
      </w:rPr>
      <w:t>General Discussion</w:t>
    </w:r>
  </w:p>
  <w:p w14:paraId="48286723" w14:textId="77777777" w:rsidR="008A6C04" w:rsidRPr="00837E2A" w:rsidRDefault="008A6C04" w:rsidP="00837E2A">
    <w:pPr>
      <w:pStyle w:val="Header"/>
      <w:jc w:val="right"/>
      <w:rPr>
        <w:rFonts w:ascii="Times New Roman" w:hAnsi="Times New Roman" w:cs="Times New Roman"/>
        <w:sz w:val="28"/>
        <w:szCs w:val="28"/>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E97CF" w14:textId="2D3D47B4" w:rsidR="008A6C04" w:rsidRPr="001B3A8E" w:rsidRDefault="008A6C04" w:rsidP="004B3F78">
    <w:pPr>
      <w:pStyle w:val="Header"/>
      <w:jc w:val="right"/>
      <w:rPr>
        <w:rFonts w:ascii="Times New Roman" w:hAnsi="Times New Roman" w:cs="Times New Roman"/>
        <w:i/>
        <w:iCs/>
        <w:sz w:val="28"/>
        <w:szCs w:val="28"/>
      </w:rPr>
    </w:pPr>
    <w:r>
      <w:rPr>
        <w:rFonts w:ascii="Times New Roman" w:hAnsi="Times New Roman" w:cs="Times New Roman"/>
        <w:i/>
        <w:iCs/>
        <w:sz w:val="28"/>
        <w:szCs w:val="28"/>
      </w:rPr>
      <w:t>References</w:t>
    </w:r>
  </w:p>
  <w:p w14:paraId="39A2A56F" w14:textId="77777777" w:rsidR="008A6C04" w:rsidRPr="00837E2A" w:rsidRDefault="008A6C04" w:rsidP="00837E2A">
    <w:pPr>
      <w:pStyle w:val="Header"/>
      <w:jc w:val="right"/>
      <w:rPr>
        <w:rFonts w:ascii="Times New Roman" w:hAnsi="Times New Roman" w:cs="Times New Roman"/>
        <w:sz w:val="28"/>
        <w:szCs w:val="2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F656F"/>
    <w:multiLevelType w:val="hybridMultilevel"/>
    <w:tmpl w:val="51D85796"/>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12C01439"/>
    <w:multiLevelType w:val="hybridMultilevel"/>
    <w:tmpl w:val="0DA2477A"/>
    <w:lvl w:ilvl="0" w:tplc="DA9663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667721"/>
    <w:multiLevelType w:val="multilevel"/>
    <w:tmpl w:val="078E20BC"/>
    <w:lvl w:ilvl="0">
      <w:start w:val="1"/>
      <w:numFmt w:val="decimal"/>
      <w:pStyle w:val="Heading1"/>
      <w:suff w:val="space"/>
      <w:lvlText w:val="Chapater %1"/>
      <w:lvlJc w:val="left"/>
      <w:pPr>
        <w:ind w:left="4820" w:firstLine="0"/>
      </w:pPr>
      <w:rPr>
        <w:rFonts w:ascii="Times New Roman" w:hAnsi="Times New Roman" w:hint="default"/>
        <w:b/>
        <w:i w:val="0"/>
        <w:color w:val="FFFFFF" w:themeColor="background1"/>
        <w:sz w:val="32"/>
      </w:rPr>
    </w:lvl>
    <w:lvl w:ilvl="1">
      <w:start w:val="1"/>
      <w:numFmt w:val="decimal"/>
      <w:pStyle w:val="Heading2"/>
      <w:suff w:val="space"/>
      <w:lvlText w:val="%1.%2  "/>
      <w:lvlJc w:val="left"/>
      <w:pPr>
        <w:ind w:left="0" w:firstLine="0"/>
      </w:pPr>
      <w:rPr>
        <w:rFonts w:ascii="Times New Roman" w:hAnsi="Times New Roman" w:hint="default"/>
        <w:b/>
        <w:i w:val="0"/>
        <w:color w:val="auto"/>
        <w:sz w:val="36"/>
      </w:rPr>
    </w:lvl>
    <w:lvl w:ilvl="2">
      <w:start w:val="1"/>
      <w:numFmt w:val="decimal"/>
      <w:pStyle w:val="Heading3"/>
      <w:suff w:val="space"/>
      <w:lvlText w:val="%1.%2.%3 "/>
      <w:lvlJc w:val="left"/>
      <w:pPr>
        <w:ind w:left="0" w:firstLine="0"/>
      </w:pPr>
      <w:rPr>
        <w:rFonts w:ascii="Times New Roman" w:hAnsi="Times New Roman" w:hint="default"/>
        <w:b/>
        <w:i w:val="0"/>
        <w:sz w:val="2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9FB34C1"/>
    <w:multiLevelType w:val="hybridMultilevel"/>
    <w:tmpl w:val="11A2C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6C439E"/>
    <w:multiLevelType w:val="hybridMultilevel"/>
    <w:tmpl w:val="EC0639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C877BA"/>
    <w:multiLevelType w:val="hybridMultilevel"/>
    <w:tmpl w:val="77AC81B8"/>
    <w:lvl w:ilvl="0" w:tplc="23E0C558">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6" w15:restartNumberingAfterBreak="0">
    <w:nsid w:val="49271F57"/>
    <w:multiLevelType w:val="hybridMultilevel"/>
    <w:tmpl w:val="C2AA9C9A"/>
    <w:lvl w:ilvl="0" w:tplc="53E4E7A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2C33B2"/>
    <w:multiLevelType w:val="hybridMultilevel"/>
    <w:tmpl w:val="BE565C8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8B40F33"/>
    <w:multiLevelType w:val="hybridMultilevel"/>
    <w:tmpl w:val="9C584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563F2E"/>
    <w:multiLevelType w:val="hybridMultilevel"/>
    <w:tmpl w:val="0150D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67473D"/>
    <w:multiLevelType w:val="hybridMultilevel"/>
    <w:tmpl w:val="6A4A288E"/>
    <w:lvl w:ilvl="0" w:tplc="C318FD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19939A1"/>
    <w:multiLevelType w:val="hybridMultilevel"/>
    <w:tmpl w:val="23A009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1"/>
  </w:num>
  <w:num w:numId="5">
    <w:abstractNumId w:val="3"/>
  </w:num>
  <w:num w:numId="6">
    <w:abstractNumId w:val="5"/>
  </w:num>
  <w:num w:numId="7">
    <w:abstractNumId w:val="8"/>
  </w:num>
  <w:num w:numId="8">
    <w:abstractNumId w:val="4"/>
  </w:num>
  <w:num w:numId="9">
    <w:abstractNumId w:val="10"/>
  </w:num>
  <w:num w:numId="10">
    <w:abstractNumId w:val="1"/>
  </w:num>
  <w:num w:numId="11">
    <w:abstractNumId w:val="9"/>
  </w:num>
  <w:num w:numId="12">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48D"/>
    <w:rsid w:val="000646F4"/>
    <w:rsid w:val="00067CB4"/>
    <w:rsid w:val="00080EAF"/>
    <w:rsid w:val="00081F18"/>
    <w:rsid w:val="00092174"/>
    <w:rsid w:val="000A4F7A"/>
    <w:rsid w:val="000B1933"/>
    <w:rsid w:val="001102E3"/>
    <w:rsid w:val="00111525"/>
    <w:rsid w:val="00165418"/>
    <w:rsid w:val="00180751"/>
    <w:rsid w:val="0018338F"/>
    <w:rsid w:val="00190F29"/>
    <w:rsid w:val="001A0971"/>
    <w:rsid w:val="001B0951"/>
    <w:rsid w:val="001B3A8E"/>
    <w:rsid w:val="001C3B7F"/>
    <w:rsid w:val="001C4D25"/>
    <w:rsid w:val="001D1E01"/>
    <w:rsid w:val="002236B6"/>
    <w:rsid w:val="00234FEC"/>
    <w:rsid w:val="00246203"/>
    <w:rsid w:val="002578FC"/>
    <w:rsid w:val="00267224"/>
    <w:rsid w:val="00272987"/>
    <w:rsid w:val="00276486"/>
    <w:rsid w:val="002C0AAA"/>
    <w:rsid w:val="00330C81"/>
    <w:rsid w:val="003548F9"/>
    <w:rsid w:val="00366B2F"/>
    <w:rsid w:val="00373DC8"/>
    <w:rsid w:val="00420FDA"/>
    <w:rsid w:val="004735B7"/>
    <w:rsid w:val="004B0ACE"/>
    <w:rsid w:val="004B3F78"/>
    <w:rsid w:val="00543D3F"/>
    <w:rsid w:val="00552CBF"/>
    <w:rsid w:val="00570B90"/>
    <w:rsid w:val="00577B95"/>
    <w:rsid w:val="005B0C10"/>
    <w:rsid w:val="0061584C"/>
    <w:rsid w:val="00637E79"/>
    <w:rsid w:val="00637F15"/>
    <w:rsid w:val="00672DBF"/>
    <w:rsid w:val="006758AE"/>
    <w:rsid w:val="006863D7"/>
    <w:rsid w:val="00690A8B"/>
    <w:rsid w:val="006D7850"/>
    <w:rsid w:val="0070206B"/>
    <w:rsid w:val="007174AC"/>
    <w:rsid w:val="00731D40"/>
    <w:rsid w:val="007476C8"/>
    <w:rsid w:val="0076158D"/>
    <w:rsid w:val="00765E73"/>
    <w:rsid w:val="0079529B"/>
    <w:rsid w:val="008261F1"/>
    <w:rsid w:val="00837E2A"/>
    <w:rsid w:val="008642BB"/>
    <w:rsid w:val="00890126"/>
    <w:rsid w:val="008A5A79"/>
    <w:rsid w:val="008A6C04"/>
    <w:rsid w:val="008D10FE"/>
    <w:rsid w:val="008D6CAE"/>
    <w:rsid w:val="008E7B23"/>
    <w:rsid w:val="008F5ECD"/>
    <w:rsid w:val="00901685"/>
    <w:rsid w:val="00903C8C"/>
    <w:rsid w:val="0090608A"/>
    <w:rsid w:val="00932908"/>
    <w:rsid w:val="00933DA1"/>
    <w:rsid w:val="00941B12"/>
    <w:rsid w:val="00971A56"/>
    <w:rsid w:val="00994E43"/>
    <w:rsid w:val="009C107D"/>
    <w:rsid w:val="009C7B0A"/>
    <w:rsid w:val="009E0852"/>
    <w:rsid w:val="00A51E79"/>
    <w:rsid w:val="00A73E09"/>
    <w:rsid w:val="00AC5846"/>
    <w:rsid w:val="00AF10CD"/>
    <w:rsid w:val="00B0002C"/>
    <w:rsid w:val="00B32E72"/>
    <w:rsid w:val="00B45895"/>
    <w:rsid w:val="00B57FFD"/>
    <w:rsid w:val="00B7334F"/>
    <w:rsid w:val="00B915C0"/>
    <w:rsid w:val="00BC738A"/>
    <w:rsid w:val="00BD2D21"/>
    <w:rsid w:val="00BD51DD"/>
    <w:rsid w:val="00C4624F"/>
    <w:rsid w:val="00C97D42"/>
    <w:rsid w:val="00CB5DD6"/>
    <w:rsid w:val="00CF4D7A"/>
    <w:rsid w:val="00D0691E"/>
    <w:rsid w:val="00D32575"/>
    <w:rsid w:val="00D5248D"/>
    <w:rsid w:val="00D9051C"/>
    <w:rsid w:val="00D90B5A"/>
    <w:rsid w:val="00D92B9C"/>
    <w:rsid w:val="00DA19CD"/>
    <w:rsid w:val="00DD7AA1"/>
    <w:rsid w:val="00DE256B"/>
    <w:rsid w:val="00DE5703"/>
    <w:rsid w:val="00DE6D6E"/>
    <w:rsid w:val="00E01AB9"/>
    <w:rsid w:val="00E03C75"/>
    <w:rsid w:val="00E213B9"/>
    <w:rsid w:val="00E3179B"/>
    <w:rsid w:val="00E56C63"/>
    <w:rsid w:val="00E63F11"/>
    <w:rsid w:val="00E95334"/>
    <w:rsid w:val="00EB7A67"/>
    <w:rsid w:val="00ED5DDA"/>
    <w:rsid w:val="00EF2C0A"/>
    <w:rsid w:val="00F02EB7"/>
    <w:rsid w:val="00F07A9A"/>
    <w:rsid w:val="00F31C00"/>
    <w:rsid w:val="00F42502"/>
    <w:rsid w:val="00F712BB"/>
    <w:rsid w:val="00FB4E66"/>
    <w:rsid w:val="00FB7441"/>
    <w:rsid w:val="00FD0848"/>
    <w:rsid w:val="00FE08BD"/>
    <w:rsid w:val="00FF0C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F692DD"/>
  <w15:chartTrackingRefBased/>
  <w15:docId w15:val="{A9037EBD-2127-46C9-8AEA-017D884A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A8E"/>
  </w:style>
  <w:style w:type="paragraph" w:styleId="Heading1">
    <w:name w:val="heading 1"/>
    <w:basedOn w:val="Normal"/>
    <w:next w:val="Normal"/>
    <w:link w:val="Heading1Char"/>
    <w:uiPriority w:val="9"/>
    <w:qFormat/>
    <w:rsid w:val="00067CB4"/>
    <w:pPr>
      <w:keepNext/>
      <w:keepLines/>
      <w:numPr>
        <w:numId w:val="2"/>
      </w:numPr>
      <w:spacing w:before="240" w:after="0"/>
      <w:outlineLvl w:val="0"/>
    </w:pPr>
    <w:rPr>
      <w:rFonts w:ascii="Times New Roman" w:eastAsiaTheme="majorEastAsia" w:hAnsi="Times New Roman" w:cstheme="majorBidi"/>
      <w:sz w:val="32"/>
      <w:szCs w:val="32"/>
    </w:rPr>
  </w:style>
  <w:style w:type="paragraph" w:styleId="Heading2">
    <w:name w:val="heading 2"/>
    <w:basedOn w:val="Normal"/>
    <w:next w:val="Normal"/>
    <w:link w:val="Heading2Char"/>
    <w:uiPriority w:val="9"/>
    <w:unhideWhenUsed/>
    <w:qFormat/>
    <w:rsid w:val="00E3179B"/>
    <w:pPr>
      <w:keepNext/>
      <w:keepLines/>
      <w:numPr>
        <w:ilvl w:val="1"/>
        <w:numId w:val="2"/>
      </w:numPr>
      <w:spacing w:before="280" w:after="240"/>
      <w:outlineLvl w:val="1"/>
    </w:pPr>
    <w:rPr>
      <w:rFonts w:ascii="Times New Roman" w:eastAsiaTheme="majorEastAsia" w:hAnsi="Times New Roman" w:cstheme="majorBidi"/>
      <w:b/>
      <w:sz w:val="36"/>
      <w:szCs w:val="26"/>
    </w:rPr>
  </w:style>
  <w:style w:type="paragraph" w:styleId="Heading3">
    <w:name w:val="heading 3"/>
    <w:basedOn w:val="Normal"/>
    <w:next w:val="Normal"/>
    <w:link w:val="Heading3Char"/>
    <w:uiPriority w:val="9"/>
    <w:unhideWhenUsed/>
    <w:qFormat/>
    <w:rsid w:val="0079529B"/>
    <w:pPr>
      <w:keepNext/>
      <w:keepLines/>
      <w:numPr>
        <w:ilvl w:val="2"/>
        <w:numId w:val="2"/>
      </w:numPr>
      <w:spacing w:before="280" w:after="240"/>
      <w:outlineLvl w:val="2"/>
    </w:pPr>
    <w:rPr>
      <w:rFonts w:ascii="Times New Roman" w:eastAsiaTheme="majorEastAsia" w:hAnsi="Times New Roman" w:cstheme="majorBidi"/>
      <w:b/>
      <w:sz w:val="28"/>
      <w:szCs w:val="24"/>
    </w:rPr>
  </w:style>
  <w:style w:type="paragraph" w:styleId="Heading4">
    <w:name w:val="heading 4"/>
    <w:basedOn w:val="Normal"/>
    <w:next w:val="Normal"/>
    <w:link w:val="Heading4Char"/>
    <w:uiPriority w:val="9"/>
    <w:unhideWhenUsed/>
    <w:qFormat/>
    <w:rsid w:val="00B32E72"/>
    <w:pPr>
      <w:keepNext/>
      <w:keepLines/>
      <w:spacing w:before="40" w:after="0" w:line="264" w:lineRule="auto"/>
      <w:outlineLvl w:val="3"/>
    </w:pPr>
    <w:rPr>
      <w:rFonts w:ascii="Times New Roman" w:eastAsiaTheme="majorEastAsia" w:hAnsi="Times New Roman" w:cstheme="majorBidi"/>
      <w:i/>
      <w:sz w:val="26"/>
      <w:lang w:eastAsia="en-GB"/>
    </w:rPr>
  </w:style>
  <w:style w:type="paragraph" w:styleId="Heading5">
    <w:name w:val="heading 5"/>
    <w:basedOn w:val="Normal"/>
    <w:next w:val="Normal"/>
    <w:link w:val="Heading5Char"/>
    <w:uiPriority w:val="9"/>
    <w:semiHidden/>
    <w:unhideWhenUsed/>
    <w:qFormat/>
    <w:rsid w:val="00D92B9C"/>
    <w:pPr>
      <w:keepNext/>
      <w:keepLines/>
      <w:spacing w:before="40" w:after="0" w:line="264" w:lineRule="auto"/>
      <w:outlineLvl w:val="4"/>
    </w:pPr>
    <w:rPr>
      <w:rFonts w:asciiTheme="majorHAnsi" w:eastAsiaTheme="majorEastAsia" w:hAnsiTheme="majorHAnsi" w:cstheme="majorBidi"/>
      <w:color w:val="44546A" w:themeColor="text2"/>
      <w:lang w:eastAsia="en-GB"/>
    </w:rPr>
  </w:style>
  <w:style w:type="paragraph" w:styleId="Heading6">
    <w:name w:val="heading 6"/>
    <w:basedOn w:val="Normal"/>
    <w:next w:val="Normal"/>
    <w:link w:val="Heading6Char"/>
    <w:uiPriority w:val="9"/>
    <w:semiHidden/>
    <w:unhideWhenUsed/>
    <w:qFormat/>
    <w:rsid w:val="00D92B9C"/>
    <w:pPr>
      <w:keepNext/>
      <w:keepLines/>
      <w:spacing w:before="40" w:after="0" w:line="264" w:lineRule="auto"/>
      <w:outlineLvl w:val="5"/>
    </w:pPr>
    <w:rPr>
      <w:rFonts w:asciiTheme="majorHAnsi" w:eastAsiaTheme="majorEastAsia" w:hAnsiTheme="majorHAnsi" w:cstheme="majorBidi"/>
      <w:i/>
      <w:iCs/>
      <w:color w:val="44546A" w:themeColor="text2"/>
      <w:sz w:val="21"/>
      <w:szCs w:val="21"/>
      <w:lang w:eastAsia="en-GB"/>
    </w:rPr>
  </w:style>
  <w:style w:type="paragraph" w:styleId="Heading7">
    <w:name w:val="heading 7"/>
    <w:basedOn w:val="Normal"/>
    <w:next w:val="Normal"/>
    <w:link w:val="Heading7Char"/>
    <w:uiPriority w:val="9"/>
    <w:semiHidden/>
    <w:unhideWhenUsed/>
    <w:qFormat/>
    <w:rsid w:val="00D92B9C"/>
    <w:pPr>
      <w:keepNext/>
      <w:keepLines/>
      <w:spacing w:before="40" w:after="0" w:line="264" w:lineRule="auto"/>
      <w:outlineLvl w:val="6"/>
    </w:pPr>
    <w:rPr>
      <w:rFonts w:asciiTheme="majorHAnsi" w:eastAsiaTheme="majorEastAsia" w:hAnsiTheme="majorHAnsi" w:cstheme="majorBidi"/>
      <w:i/>
      <w:iCs/>
      <w:color w:val="1F3864" w:themeColor="accent1" w:themeShade="80"/>
      <w:sz w:val="21"/>
      <w:szCs w:val="21"/>
      <w:lang w:eastAsia="en-GB"/>
    </w:rPr>
  </w:style>
  <w:style w:type="paragraph" w:styleId="Heading8">
    <w:name w:val="heading 8"/>
    <w:basedOn w:val="Normal"/>
    <w:next w:val="Normal"/>
    <w:link w:val="Heading8Char"/>
    <w:uiPriority w:val="9"/>
    <w:semiHidden/>
    <w:unhideWhenUsed/>
    <w:qFormat/>
    <w:rsid w:val="00D92B9C"/>
    <w:pPr>
      <w:keepNext/>
      <w:keepLines/>
      <w:spacing w:before="40" w:after="0" w:line="264" w:lineRule="auto"/>
      <w:outlineLvl w:val="7"/>
    </w:pPr>
    <w:rPr>
      <w:rFonts w:asciiTheme="majorHAnsi" w:eastAsiaTheme="majorEastAsia" w:hAnsiTheme="majorHAnsi" w:cstheme="majorBidi"/>
      <w:b/>
      <w:bCs/>
      <w:color w:val="44546A" w:themeColor="text2"/>
      <w:sz w:val="20"/>
      <w:szCs w:val="20"/>
      <w:lang w:eastAsia="en-GB"/>
    </w:rPr>
  </w:style>
  <w:style w:type="paragraph" w:styleId="Heading9">
    <w:name w:val="heading 9"/>
    <w:basedOn w:val="Normal"/>
    <w:next w:val="Normal"/>
    <w:link w:val="Heading9Char"/>
    <w:uiPriority w:val="9"/>
    <w:semiHidden/>
    <w:unhideWhenUsed/>
    <w:qFormat/>
    <w:rsid w:val="00D92B9C"/>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CB4"/>
    <w:rPr>
      <w:rFonts w:ascii="Times New Roman" w:eastAsiaTheme="majorEastAsia" w:hAnsi="Times New Roman" w:cstheme="majorBidi"/>
      <w:sz w:val="32"/>
      <w:szCs w:val="32"/>
    </w:rPr>
  </w:style>
  <w:style w:type="character" w:customStyle="1" w:styleId="Heading2Char">
    <w:name w:val="Heading 2 Char"/>
    <w:basedOn w:val="DefaultParagraphFont"/>
    <w:link w:val="Heading2"/>
    <w:uiPriority w:val="9"/>
    <w:rsid w:val="00E3179B"/>
    <w:rPr>
      <w:rFonts w:ascii="Times New Roman" w:eastAsiaTheme="majorEastAsia" w:hAnsi="Times New Roman" w:cstheme="majorBidi"/>
      <w:b/>
      <w:sz w:val="36"/>
      <w:szCs w:val="26"/>
    </w:rPr>
  </w:style>
  <w:style w:type="character" w:customStyle="1" w:styleId="Heading3Char">
    <w:name w:val="Heading 3 Char"/>
    <w:basedOn w:val="DefaultParagraphFont"/>
    <w:link w:val="Heading3"/>
    <w:uiPriority w:val="9"/>
    <w:rsid w:val="0079529B"/>
    <w:rPr>
      <w:rFonts w:ascii="Times New Roman" w:eastAsiaTheme="majorEastAsia" w:hAnsi="Times New Roman" w:cstheme="majorBidi"/>
      <w:b/>
      <w:sz w:val="28"/>
      <w:szCs w:val="24"/>
    </w:rPr>
  </w:style>
  <w:style w:type="character" w:customStyle="1" w:styleId="Heading4Char">
    <w:name w:val="Heading 4 Char"/>
    <w:basedOn w:val="DefaultParagraphFont"/>
    <w:link w:val="Heading4"/>
    <w:uiPriority w:val="9"/>
    <w:rsid w:val="00B32E72"/>
    <w:rPr>
      <w:rFonts w:ascii="Times New Roman" w:eastAsiaTheme="majorEastAsia" w:hAnsi="Times New Roman" w:cstheme="majorBidi"/>
      <w:i/>
      <w:sz w:val="26"/>
      <w:lang w:eastAsia="en-GB"/>
    </w:rPr>
  </w:style>
  <w:style w:type="paragraph" w:styleId="BalloonText">
    <w:name w:val="Balloon Text"/>
    <w:basedOn w:val="Normal"/>
    <w:link w:val="BalloonTextChar"/>
    <w:uiPriority w:val="99"/>
    <w:semiHidden/>
    <w:unhideWhenUsed/>
    <w:rsid w:val="00067C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CB4"/>
    <w:rPr>
      <w:rFonts w:ascii="Segoe UI" w:hAnsi="Segoe UI" w:cs="Segoe UI"/>
      <w:sz w:val="18"/>
      <w:szCs w:val="18"/>
    </w:rPr>
  </w:style>
  <w:style w:type="paragraph" w:customStyle="1" w:styleId="Default">
    <w:name w:val="Default"/>
    <w:rsid w:val="00067CB4"/>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067CB4"/>
    <w:pPr>
      <w:spacing w:after="0" w:line="240" w:lineRule="auto"/>
      <w:contextualSpacing/>
      <w:jc w:val="center"/>
    </w:pPr>
    <w:rPr>
      <w:rFonts w:ascii="Times New Roman" w:eastAsiaTheme="majorEastAsia" w:hAnsi="Times New Roman" w:cstheme="majorBidi"/>
      <w:spacing w:val="-10"/>
      <w:kern w:val="28"/>
      <w:sz w:val="44"/>
      <w:szCs w:val="56"/>
    </w:rPr>
  </w:style>
  <w:style w:type="character" w:customStyle="1" w:styleId="TitleChar">
    <w:name w:val="Title Char"/>
    <w:basedOn w:val="DefaultParagraphFont"/>
    <w:link w:val="Title"/>
    <w:uiPriority w:val="10"/>
    <w:rsid w:val="00067CB4"/>
    <w:rPr>
      <w:rFonts w:ascii="Times New Roman" w:eastAsiaTheme="majorEastAsia" w:hAnsi="Times New Roman" w:cstheme="majorBidi"/>
      <w:spacing w:val="-10"/>
      <w:kern w:val="28"/>
      <w:sz w:val="44"/>
      <w:szCs w:val="56"/>
    </w:rPr>
  </w:style>
  <w:style w:type="table" w:styleId="TableGrid">
    <w:name w:val="Table Grid"/>
    <w:basedOn w:val="TableNormal"/>
    <w:uiPriority w:val="39"/>
    <w:rsid w:val="00EB7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C107D"/>
    <w:pPr>
      <w:spacing w:line="240" w:lineRule="auto"/>
    </w:pPr>
    <w:rPr>
      <w:sz w:val="20"/>
      <w:szCs w:val="20"/>
    </w:rPr>
  </w:style>
  <w:style w:type="character" w:customStyle="1" w:styleId="CommentTextChar">
    <w:name w:val="Comment Text Char"/>
    <w:basedOn w:val="DefaultParagraphFont"/>
    <w:link w:val="CommentText"/>
    <w:uiPriority w:val="99"/>
    <w:rsid w:val="009C107D"/>
    <w:rPr>
      <w:sz w:val="20"/>
      <w:szCs w:val="20"/>
    </w:rPr>
  </w:style>
  <w:style w:type="character" w:customStyle="1" w:styleId="CommentSubjectChar">
    <w:name w:val="Comment Subject Char"/>
    <w:basedOn w:val="CommentTextChar"/>
    <w:link w:val="CommentSubject"/>
    <w:uiPriority w:val="99"/>
    <w:semiHidden/>
    <w:rsid w:val="009C107D"/>
    <w:rPr>
      <w:b/>
      <w:bCs/>
      <w:sz w:val="20"/>
      <w:szCs w:val="20"/>
    </w:rPr>
  </w:style>
  <w:style w:type="paragraph" w:styleId="CommentSubject">
    <w:name w:val="annotation subject"/>
    <w:basedOn w:val="CommentText"/>
    <w:next w:val="CommentText"/>
    <w:link w:val="CommentSubjectChar"/>
    <w:uiPriority w:val="99"/>
    <w:semiHidden/>
    <w:unhideWhenUsed/>
    <w:rsid w:val="009C107D"/>
    <w:rPr>
      <w:b/>
      <w:bCs/>
    </w:rPr>
  </w:style>
  <w:style w:type="paragraph" w:styleId="ListParagraph">
    <w:name w:val="List Paragraph"/>
    <w:basedOn w:val="Normal"/>
    <w:uiPriority w:val="34"/>
    <w:qFormat/>
    <w:rsid w:val="009C107D"/>
    <w:pPr>
      <w:ind w:left="720"/>
      <w:contextualSpacing/>
    </w:pPr>
  </w:style>
  <w:style w:type="character" w:styleId="FootnoteReference">
    <w:name w:val="footnote reference"/>
    <w:basedOn w:val="DefaultParagraphFont"/>
    <w:uiPriority w:val="99"/>
    <w:semiHidden/>
    <w:unhideWhenUsed/>
    <w:rsid w:val="009C107D"/>
    <w:rPr>
      <w:vertAlign w:val="superscript"/>
    </w:rPr>
  </w:style>
  <w:style w:type="paragraph" w:styleId="Header">
    <w:name w:val="header"/>
    <w:basedOn w:val="Normal"/>
    <w:link w:val="HeaderChar"/>
    <w:uiPriority w:val="99"/>
    <w:unhideWhenUsed/>
    <w:rsid w:val="009C1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07D"/>
  </w:style>
  <w:style w:type="paragraph" w:styleId="Footer">
    <w:name w:val="footer"/>
    <w:basedOn w:val="Normal"/>
    <w:link w:val="FooterChar"/>
    <w:uiPriority w:val="99"/>
    <w:unhideWhenUsed/>
    <w:rsid w:val="009C1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07D"/>
  </w:style>
  <w:style w:type="character" w:customStyle="1" w:styleId="Heading5Char">
    <w:name w:val="Heading 5 Char"/>
    <w:basedOn w:val="DefaultParagraphFont"/>
    <w:link w:val="Heading5"/>
    <w:uiPriority w:val="9"/>
    <w:semiHidden/>
    <w:rsid w:val="00D92B9C"/>
    <w:rPr>
      <w:rFonts w:asciiTheme="majorHAnsi" w:eastAsiaTheme="majorEastAsia" w:hAnsiTheme="majorHAnsi" w:cstheme="majorBidi"/>
      <w:color w:val="44546A" w:themeColor="text2"/>
      <w:lang w:eastAsia="en-GB"/>
    </w:rPr>
  </w:style>
  <w:style w:type="character" w:customStyle="1" w:styleId="Heading6Char">
    <w:name w:val="Heading 6 Char"/>
    <w:basedOn w:val="DefaultParagraphFont"/>
    <w:link w:val="Heading6"/>
    <w:uiPriority w:val="9"/>
    <w:semiHidden/>
    <w:rsid w:val="00D92B9C"/>
    <w:rPr>
      <w:rFonts w:asciiTheme="majorHAnsi" w:eastAsiaTheme="majorEastAsia" w:hAnsiTheme="majorHAnsi" w:cstheme="majorBidi"/>
      <w:i/>
      <w:iCs/>
      <w:color w:val="44546A" w:themeColor="text2"/>
      <w:sz w:val="21"/>
      <w:szCs w:val="21"/>
      <w:lang w:eastAsia="en-GB"/>
    </w:rPr>
  </w:style>
  <w:style w:type="character" w:customStyle="1" w:styleId="Heading7Char">
    <w:name w:val="Heading 7 Char"/>
    <w:basedOn w:val="DefaultParagraphFont"/>
    <w:link w:val="Heading7"/>
    <w:uiPriority w:val="9"/>
    <w:semiHidden/>
    <w:rsid w:val="00D92B9C"/>
    <w:rPr>
      <w:rFonts w:asciiTheme="majorHAnsi" w:eastAsiaTheme="majorEastAsia" w:hAnsiTheme="majorHAnsi" w:cstheme="majorBidi"/>
      <w:i/>
      <w:iCs/>
      <w:color w:val="1F3864" w:themeColor="accent1" w:themeShade="80"/>
      <w:sz w:val="21"/>
      <w:szCs w:val="21"/>
      <w:lang w:eastAsia="en-GB"/>
    </w:rPr>
  </w:style>
  <w:style w:type="character" w:customStyle="1" w:styleId="Heading8Char">
    <w:name w:val="Heading 8 Char"/>
    <w:basedOn w:val="DefaultParagraphFont"/>
    <w:link w:val="Heading8"/>
    <w:uiPriority w:val="9"/>
    <w:semiHidden/>
    <w:rsid w:val="00D92B9C"/>
    <w:rPr>
      <w:rFonts w:asciiTheme="majorHAnsi" w:eastAsiaTheme="majorEastAsia" w:hAnsiTheme="majorHAnsi" w:cstheme="majorBidi"/>
      <w:b/>
      <w:bCs/>
      <w:color w:val="44546A" w:themeColor="text2"/>
      <w:sz w:val="20"/>
      <w:szCs w:val="20"/>
      <w:lang w:eastAsia="en-GB"/>
    </w:rPr>
  </w:style>
  <w:style w:type="character" w:customStyle="1" w:styleId="Heading9Char">
    <w:name w:val="Heading 9 Char"/>
    <w:basedOn w:val="DefaultParagraphFont"/>
    <w:link w:val="Heading9"/>
    <w:uiPriority w:val="9"/>
    <w:semiHidden/>
    <w:rsid w:val="00D92B9C"/>
    <w:rPr>
      <w:rFonts w:asciiTheme="majorHAnsi" w:eastAsiaTheme="majorEastAsia" w:hAnsiTheme="majorHAnsi" w:cstheme="majorBidi"/>
      <w:b/>
      <w:bCs/>
      <w:i/>
      <w:iCs/>
      <w:color w:val="44546A" w:themeColor="text2"/>
      <w:sz w:val="20"/>
      <w:szCs w:val="20"/>
      <w:lang w:eastAsia="en-GB"/>
    </w:rPr>
  </w:style>
  <w:style w:type="paragraph" w:styleId="HTMLPreformatted">
    <w:name w:val="HTML Preformatted"/>
    <w:basedOn w:val="Normal"/>
    <w:link w:val="HTMLPreformattedChar"/>
    <w:uiPriority w:val="99"/>
    <w:unhideWhenUsed/>
    <w:rsid w:val="00D92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D92B9C"/>
    <w:rPr>
      <w:rFonts w:ascii="Courier New" w:eastAsia="Times New Roman" w:hAnsi="Courier New" w:cs="Courier New"/>
      <w:sz w:val="20"/>
      <w:szCs w:val="20"/>
      <w:lang w:eastAsia="en-GB"/>
    </w:rPr>
  </w:style>
  <w:style w:type="character" w:customStyle="1" w:styleId="gnkrckgcgsb">
    <w:name w:val="gnkrckgcgsb"/>
    <w:basedOn w:val="DefaultParagraphFont"/>
    <w:rsid w:val="00D92B9C"/>
  </w:style>
  <w:style w:type="character" w:customStyle="1" w:styleId="FootnoteTextChar">
    <w:name w:val="Footnote Text Char"/>
    <w:basedOn w:val="DefaultParagraphFont"/>
    <w:link w:val="FootnoteText"/>
    <w:uiPriority w:val="99"/>
    <w:semiHidden/>
    <w:rsid w:val="00D92B9C"/>
    <w:rPr>
      <w:rFonts w:eastAsiaTheme="minorEastAsia"/>
      <w:sz w:val="20"/>
      <w:szCs w:val="20"/>
      <w:lang w:eastAsia="en-GB"/>
    </w:rPr>
  </w:style>
  <w:style w:type="paragraph" w:styleId="FootnoteText">
    <w:name w:val="footnote text"/>
    <w:basedOn w:val="Normal"/>
    <w:link w:val="FootnoteTextChar"/>
    <w:uiPriority w:val="99"/>
    <w:semiHidden/>
    <w:unhideWhenUsed/>
    <w:rsid w:val="00D92B9C"/>
    <w:pPr>
      <w:spacing w:after="0" w:line="240" w:lineRule="auto"/>
    </w:pPr>
    <w:rPr>
      <w:rFonts w:eastAsiaTheme="minorEastAsia"/>
      <w:sz w:val="20"/>
      <w:szCs w:val="20"/>
      <w:lang w:eastAsia="en-GB"/>
    </w:rPr>
  </w:style>
  <w:style w:type="paragraph" w:styleId="Subtitle">
    <w:name w:val="Subtitle"/>
    <w:basedOn w:val="Normal"/>
    <w:next w:val="Normal"/>
    <w:link w:val="SubtitleChar"/>
    <w:uiPriority w:val="11"/>
    <w:qFormat/>
    <w:rsid w:val="00D92B9C"/>
    <w:pPr>
      <w:numPr>
        <w:ilvl w:val="1"/>
      </w:numPr>
      <w:spacing w:after="120" w:line="240" w:lineRule="auto"/>
    </w:pPr>
    <w:rPr>
      <w:rFonts w:asciiTheme="majorHAnsi" w:eastAsiaTheme="majorEastAsia" w:hAnsiTheme="majorHAnsi" w:cstheme="majorBidi"/>
      <w:sz w:val="24"/>
      <w:szCs w:val="24"/>
      <w:lang w:eastAsia="en-GB"/>
    </w:rPr>
  </w:style>
  <w:style w:type="character" w:customStyle="1" w:styleId="SubtitleChar">
    <w:name w:val="Subtitle Char"/>
    <w:basedOn w:val="DefaultParagraphFont"/>
    <w:link w:val="Subtitle"/>
    <w:uiPriority w:val="11"/>
    <w:rsid w:val="00D92B9C"/>
    <w:rPr>
      <w:rFonts w:asciiTheme="majorHAnsi" w:eastAsiaTheme="majorEastAsia" w:hAnsiTheme="majorHAnsi" w:cstheme="majorBidi"/>
      <w:sz w:val="24"/>
      <w:szCs w:val="24"/>
      <w:lang w:eastAsia="en-GB"/>
    </w:rPr>
  </w:style>
  <w:style w:type="character" w:styleId="Strong">
    <w:name w:val="Strong"/>
    <w:basedOn w:val="DefaultParagraphFont"/>
    <w:uiPriority w:val="22"/>
    <w:qFormat/>
    <w:rsid w:val="00D92B9C"/>
    <w:rPr>
      <w:b/>
      <w:bCs/>
    </w:rPr>
  </w:style>
  <w:style w:type="character" w:styleId="Emphasis">
    <w:name w:val="Emphasis"/>
    <w:basedOn w:val="DefaultParagraphFont"/>
    <w:uiPriority w:val="20"/>
    <w:qFormat/>
    <w:rsid w:val="00D92B9C"/>
    <w:rPr>
      <w:i/>
      <w:iCs/>
    </w:rPr>
  </w:style>
  <w:style w:type="paragraph" w:styleId="NoSpacing">
    <w:name w:val="No Spacing"/>
    <w:uiPriority w:val="1"/>
    <w:qFormat/>
    <w:rsid w:val="00D92B9C"/>
    <w:pPr>
      <w:spacing w:after="0" w:line="240" w:lineRule="auto"/>
    </w:pPr>
    <w:rPr>
      <w:rFonts w:eastAsiaTheme="minorEastAsia"/>
      <w:sz w:val="20"/>
      <w:szCs w:val="20"/>
      <w:lang w:eastAsia="en-GB"/>
    </w:rPr>
  </w:style>
  <w:style w:type="paragraph" w:styleId="Quote">
    <w:name w:val="Quote"/>
    <w:basedOn w:val="Normal"/>
    <w:next w:val="Normal"/>
    <w:link w:val="QuoteChar"/>
    <w:uiPriority w:val="29"/>
    <w:qFormat/>
    <w:rsid w:val="00D92B9C"/>
    <w:pPr>
      <w:spacing w:before="160" w:after="120" w:line="264" w:lineRule="auto"/>
      <w:ind w:left="720" w:right="720"/>
    </w:pPr>
    <w:rPr>
      <w:rFonts w:eastAsiaTheme="minorEastAsia"/>
      <w:i/>
      <w:iCs/>
      <w:color w:val="404040" w:themeColor="text1" w:themeTint="BF"/>
      <w:sz w:val="20"/>
      <w:szCs w:val="20"/>
      <w:lang w:eastAsia="en-GB"/>
    </w:rPr>
  </w:style>
  <w:style w:type="character" w:customStyle="1" w:styleId="QuoteChar">
    <w:name w:val="Quote Char"/>
    <w:basedOn w:val="DefaultParagraphFont"/>
    <w:link w:val="Quote"/>
    <w:uiPriority w:val="29"/>
    <w:rsid w:val="00D92B9C"/>
    <w:rPr>
      <w:rFonts w:eastAsiaTheme="minorEastAsia"/>
      <w:i/>
      <w:iCs/>
      <w:color w:val="404040" w:themeColor="text1" w:themeTint="BF"/>
      <w:sz w:val="20"/>
      <w:szCs w:val="20"/>
      <w:lang w:eastAsia="en-GB"/>
    </w:rPr>
  </w:style>
  <w:style w:type="paragraph" w:styleId="IntenseQuote">
    <w:name w:val="Intense Quote"/>
    <w:basedOn w:val="Normal"/>
    <w:next w:val="Normal"/>
    <w:link w:val="IntenseQuoteChar"/>
    <w:uiPriority w:val="30"/>
    <w:qFormat/>
    <w:rsid w:val="00D92B9C"/>
    <w:pPr>
      <w:pBdr>
        <w:left w:val="single" w:sz="18" w:space="12" w:color="4472C4" w:themeColor="accent1"/>
      </w:pBdr>
      <w:spacing w:before="100" w:beforeAutospacing="1" w:after="120" w:line="300" w:lineRule="auto"/>
      <w:ind w:left="1224" w:right="1224"/>
    </w:pPr>
    <w:rPr>
      <w:rFonts w:asciiTheme="majorHAnsi" w:eastAsiaTheme="majorEastAsia" w:hAnsiTheme="majorHAnsi" w:cstheme="majorBidi"/>
      <w:color w:val="4472C4" w:themeColor="accent1"/>
      <w:sz w:val="28"/>
      <w:szCs w:val="28"/>
      <w:lang w:eastAsia="en-GB"/>
    </w:rPr>
  </w:style>
  <w:style w:type="character" w:customStyle="1" w:styleId="IntenseQuoteChar">
    <w:name w:val="Intense Quote Char"/>
    <w:basedOn w:val="DefaultParagraphFont"/>
    <w:link w:val="IntenseQuote"/>
    <w:uiPriority w:val="30"/>
    <w:rsid w:val="00D92B9C"/>
    <w:rPr>
      <w:rFonts w:asciiTheme="majorHAnsi" w:eastAsiaTheme="majorEastAsia" w:hAnsiTheme="majorHAnsi" w:cstheme="majorBidi"/>
      <w:color w:val="4472C4" w:themeColor="accent1"/>
      <w:sz w:val="28"/>
      <w:szCs w:val="28"/>
      <w:lang w:eastAsia="en-GB"/>
    </w:rPr>
  </w:style>
  <w:style w:type="character" w:styleId="SubtleEmphasis">
    <w:name w:val="Subtle Emphasis"/>
    <w:basedOn w:val="DefaultParagraphFont"/>
    <w:uiPriority w:val="19"/>
    <w:qFormat/>
    <w:rsid w:val="00D92B9C"/>
    <w:rPr>
      <w:i/>
      <w:iCs/>
      <w:color w:val="404040" w:themeColor="text1" w:themeTint="BF"/>
    </w:rPr>
  </w:style>
  <w:style w:type="character" w:styleId="IntenseEmphasis">
    <w:name w:val="Intense Emphasis"/>
    <w:basedOn w:val="DefaultParagraphFont"/>
    <w:uiPriority w:val="21"/>
    <w:qFormat/>
    <w:rsid w:val="00D92B9C"/>
    <w:rPr>
      <w:b/>
      <w:bCs/>
      <w:i/>
      <w:iCs/>
    </w:rPr>
  </w:style>
  <w:style w:type="character" w:styleId="SubtleReference">
    <w:name w:val="Subtle Reference"/>
    <w:basedOn w:val="DefaultParagraphFont"/>
    <w:uiPriority w:val="31"/>
    <w:qFormat/>
    <w:rsid w:val="00D92B9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92B9C"/>
    <w:rPr>
      <w:b/>
      <w:bCs/>
      <w:smallCaps/>
      <w:spacing w:val="5"/>
      <w:u w:val="single"/>
    </w:rPr>
  </w:style>
  <w:style w:type="character" w:styleId="BookTitle">
    <w:name w:val="Book Title"/>
    <w:basedOn w:val="DefaultParagraphFont"/>
    <w:uiPriority w:val="33"/>
    <w:qFormat/>
    <w:rsid w:val="00D92B9C"/>
    <w:rPr>
      <w:b/>
      <w:bCs/>
      <w:smallCaps/>
    </w:rPr>
  </w:style>
  <w:style w:type="paragraph" w:styleId="TOCHeading">
    <w:name w:val="TOC Heading"/>
    <w:basedOn w:val="Heading1"/>
    <w:next w:val="Normal"/>
    <w:uiPriority w:val="39"/>
    <w:unhideWhenUsed/>
    <w:qFormat/>
    <w:rsid w:val="00D92B9C"/>
    <w:pPr>
      <w:spacing w:before="320" w:line="240" w:lineRule="auto"/>
      <w:contextualSpacing/>
      <w:outlineLvl w:val="9"/>
    </w:pPr>
    <w:rPr>
      <w:b/>
      <w:sz w:val="24"/>
      <w:lang w:eastAsia="en-GB"/>
    </w:rPr>
  </w:style>
  <w:style w:type="character" w:styleId="Hyperlink">
    <w:name w:val="Hyperlink"/>
    <w:basedOn w:val="DefaultParagraphFont"/>
    <w:uiPriority w:val="99"/>
    <w:unhideWhenUsed/>
    <w:rsid w:val="00D92B9C"/>
    <w:rPr>
      <w:color w:val="0563C1" w:themeColor="hyperlink"/>
      <w:u w:val="single"/>
    </w:rPr>
  </w:style>
  <w:style w:type="character" w:styleId="LineNumber">
    <w:name w:val="line number"/>
    <w:basedOn w:val="DefaultParagraphFont"/>
    <w:uiPriority w:val="99"/>
    <w:semiHidden/>
    <w:unhideWhenUsed/>
    <w:rsid w:val="00D92B9C"/>
  </w:style>
  <w:style w:type="paragraph" w:styleId="TOC1">
    <w:name w:val="toc 1"/>
    <w:basedOn w:val="Normal"/>
    <w:next w:val="Normal"/>
    <w:autoRedefine/>
    <w:uiPriority w:val="39"/>
    <w:unhideWhenUsed/>
    <w:rsid w:val="001C4D25"/>
    <w:pPr>
      <w:tabs>
        <w:tab w:val="right" w:leader="dot" w:pos="9016"/>
      </w:tabs>
      <w:spacing w:after="100" w:line="264" w:lineRule="auto"/>
    </w:pPr>
    <w:rPr>
      <w:rFonts w:ascii="Times New Roman" w:eastAsia="Times New Roman" w:hAnsi="Times New Roman" w:cs="Times New Roman"/>
      <w:b/>
      <w:bCs/>
      <w:noProof/>
      <w:sz w:val="24"/>
      <w:szCs w:val="24"/>
      <w:lang w:eastAsia="en-GB"/>
    </w:rPr>
  </w:style>
  <w:style w:type="paragraph" w:styleId="TOC2">
    <w:name w:val="toc 2"/>
    <w:basedOn w:val="Normal"/>
    <w:next w:val="Normal"/>
    <w:autoRedefine/>
    <w:uiPriority w:val="39"/>
    <w:unhideWhenUsed/>
    <w:rsid w:val="00D92B9C"/>
    <w:pPr>
      <w:spacing w:after="100" w:line="264" w:lineRule="auto"/>
      <w:ind w:left="200"/>
    </w:pPr>
    <w:rPr>
      <w:rFonts w:eastAsiaTheme="minorEastAsia"/>
      <w:sz w:val="20"/>
      <w:szCs w:val="20"/>
      <w:lang w:eastAsia="en-GB"/>
    </w:rPr>
  </w:style>
  <w:style w:type="paragraph" w:styleId="TOC3">
    <w:name w:val="toc 3"/>
    <w:basedOn w:val="Normal"/>
    <w:next w:val="Normal"/>
    <w:autoRedefine/>
    <w:uiPriority w:val="39"/>
    <w:unhideWhenUsed/>
    <w:rsid w:val="00D92B9C"/>
    <w:pPr>
      <w:spacing w:after="100"/>
      <w:ind w:left="440"/>
    </w:pPr>
    <w:rPr>
      <w:rFonts w:eastAsiaTheme="minorEastAsia" w:cs="Times New Roman"/>
      <w:lang w:val="en-US"/>
    </w:rPr>
  </w:style>
  <w:style w:type="character" w:styleId="CommentReference">
    <w:name w:val="annotation reference"/>
    <w:basedOn w:val="DefaultParagraphFont"/>
    <w:uiPriority w:val="99"/>
    <w:semiHidden/>
    <w:unhideWhenUsed/>
    <w:rsid w:val="00BC738A"/>
    <w:rPr>
      <w:sz w:val="16"/>
      <w:szCs w:val="16"/>
    </w:rPr>
  </w:style>
  <w:style w:type="paragraph" w:styleId="Caption">
    <w:name w:val="caption"/>
    <w:basedOn w:val="Normal"/>
    <w:next w:val="Normal"/>
    <w:uiPriority w:val="35"/>
    <w:semiHidden/>
    <w:unhideWhenUsed/>
    <w:qFormat/>
    <w:rsid w:val="00BC738A"/>
    <w:pPr>
      <w:spacing w:line="240" w:lineRule="auto"/>
    </w:pPr>
    <w:rPr>
      <w:rFonts w:eastAsiaTheme="minorEastAsia"/>
      <w:b/>
      <w:bCs/>
      <w:smallCaps/>
      <w:color w:val="44546A" w:themeColor="text2"/>
    </w:rPr>
  </w:style>
  <w:style w:type="paragraph" w:styleId="NormalWeb">
    <w:name w:val="Normal (Web)"/>
    <w:basedOn w:val="Normal"/>
    <w:uiPriority w:val="99"/>
    <w:unhideWhenUsed/>
    <w:rsid w:val="00BC738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gnkrckgcmrb">
    <w:name w:val="gnkrckgcmrb"/>
    <w:basedOn w:val="DefaultParagraphFont"/>
    <w:rsid w:val="00BC738A"/>
  </w:style>
  <w:style w:type="character" w:customStyle="1" w:styleId="gnkrckgcmsb">
    <w:name w:val="gnkrckgcmsb"/>
    <w:basedOn w:val="DefaultParagraphFont"/>
    <w:rsid w:val="00BC738A"/>
  </w:style>
  <w:style w:type="paragraph" w:styleId="Revision">
    <w:name w:val="Revision"/>
    <w:hidden/>
    <w:uiPriority w:val="99"/>
    <w:semiHidden/>
    <w:rsid w:val="00BC738A"/>
    <w:pPr>
      <w:spacing w:after="0" w:line="240" w:lineRule="auto"/>
    </w:pPr>
    <w:rPr>
      <w:rFonts w:eastAsiaTheme="minorEastAsia"/>
    </w:rPr>
  </w:style>
  <w:style w:type="character" w:customStyle="1" w:styleId="apple-converted-space">
    <w:name w:val="apple-converted-space"/>
    <w:basedOn w:val="DefaultParagraphFont"/>
    <w:rsid w:val="00165418"/>
  </w:style>
  <w:style w:type="character" w:customStyle="1" w:styleId="title-text">
    <w:name w:val="title-text"/>
    <w:basedOn w:val="DefaultParagraphFont"/>
    <w:rsid w:val="00165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29" Type="http://schemas.openxmlformats.org/officeDocument/2006/relationships/image" Target="media/image16.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42EF3-7B4D-41C5-9291-3523C3933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1126</TotalTime>
  <Pages>132</Pages>
  <Words>275748</Words>
  <Characters>1571770</Characters>
  <Application>Microsoft Office Word</Application>
  <DocSecurity>0</DocSecurity>
  <Lines>13098</Lines>
  <Paragraphs>3687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Karythis</dc:creator>
  <cp:keywords/>
  <dc:description/>
  <cp:lastModifiedBy>Simon Karythis</cp:lastModifiedBy>
  <cp:revision>73</cp:revision>
  <dcterms:created xsi:type="dcterms:W3CDTF">2020-09-18T15:08:00Z</dcterms:created>
  <dcterms:modified xsi:type="dcterms:W3CDTF">2021-06-22T15:51:00Z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6550b45c-18b9-3f1a-97d6-828bfc9f7cb7</vt:lpwstr>
  </property>
  <property fmtid="{D5CDD505-2E9C-101B-9397-08002B2CF9AE}" pid="4" name="Mendeley Citation Style_1">
    <vt:lpwstr>http://www.zotero.org/styles/ecology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http://www.zotero.org/styles/animal-behaviour</vt:lpwstr>
  </property>
  <property fmtid="{D5CDD505-2E9C-101B-9397-08002B2CF9AE}" pid="8" name="Mendeley Recent Style Name 1_1">
    <vt:lpwstr>Animal Behaviour</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http://www.zotero.org/styles/ecology</vt:lpwstr>
  </property>
  <property fmtid="{D5CDD505-2E9C-101B-9397-08002B2CF9AE}" pid="14" name="Mendeley Recent Style Name 4_1">
    <vt:lpwstr>Ecology</vt:lpwstr>
  </property>
  <property fmtid="{D5CDD505-2E9C-101B-9397-08002B2CF9AE}" pid="15" name="Mendeley Recent Style Id 5_1">
    <vt:lpwstr>http://www.zotero.org/styles/frontiers</vt:lpwstr>
  </property>
  <property fmtid="{D5CDD505-2E9C-101B-9397-08002B2CF9AE}" pid="16" name="Mendeley Recent Style Name 5_1">
    <vt:lpwstr>Frontiers journals</vt:lpwstr>
  </property>
  <property fmtid="{D5CDD505-2E9C-101B-9397-08002B2CF9AE}" pid="17" name="Mendeley Recent Style Id 6_1">
    <vt:lpwstr>http://www.zotero.org/styles/hydrobiologia</vt:lpwstr>
  </property>
  <property fmtid="{D5CDD505-2E9C-101B-9397-08002B2CF9AE}" pid="18" name="Mendeley Recent Style Name 6_1">
    <vt:lpwstr>Hydrobiologia</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