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1EF4" w14:textId="39458258" w:rsidR="00DF3F56" w:rsidRDefault="00DF3F56" w:rsidP="00DF3F56">
      <w:pPr>
        <w:rPr>
          <w:rFonts w:ascii="Times New Roman" w:eastAsia="Times New Roman" w:hAnsi="Times New Roman" w:cs="Times New Roman"/>
          <w:b/>
          <w:bCs/>
          <w:sz w:val="21"/>
          <w:szCs w:val="21"/>
          <w:lang w:eastAsia="en-GB"/>
        </w:rPr>
      </w:pPr>
      <w:r w:rsidRPr="005B52E4">
        <w:rPr>
          <w:rFonts w:ascii="Times New Roman" w:hAnsi="Times New Roman" w:cs="Times New Roman"/>
          <w:b/>
          <w:bCs/>
          <w:color w:val="000000"/>
          <w:sz w:val="21"/>
          <w:szCs w:val="21"/>
        </w:rPr>
        <w:t xml:space="preserve">How </w:t>
      </w:r>
      <w:proofErr w:type="spellStart"/>
      <w:r w:rsidRPr="005B52E4">
        <w:rPr>
          <w:rFonts w:ascii="Times New Roman" w:hAnsi="Times New Roman" w:cs="Times New Roman"/>
          <w:b/>
          <w:bCs/>
          <w:color w:val="000000"/>
          <w:sz w:val="21"/>
          <w:szCs w:val="21"/>
        </w:rPr>
        <w:t>Bakir</w:t>
      </w:r>
      <w:proofErr w:type="spellEnd"/>
      <w:r w:rsidRPr="005B52E4">
        <w:rPr>
          <w:rFonts w:ascii="Times New Roman" w:hAnsi="Times New Roman" w:cs="Times New Roman"/>
          <w:b/>
          <w:bCs/>
          <w:color w:val="000000"/>
          <w:sz w:val="21"/>
          <w:szCs w:val="21"/>
        </w:rPr>
        <w:t xml:space="preserve"> and </w:t>
      </w:r>
      <w:proofErr w:type="spellStart"/>
      <w:r w:rsidRPr="005B52E4">
        <w:rPr>
          <w:rFonts w:ascii="Times New Roman" w:hAnsi="Times New Roman" w:cs="Times New Roman"/>
          <w:b/>
          <w:bCs/>
          <w:color w:val="000000"/>
          <w:sz w:val="21"/>
          <w:szCs w:val="21"/>
        </w:rPr>
        <w:t>McStay’s</w:t>
      </w:r>
      <w:proofErr w:type="spellEnd"/>
      <w:r w:rsidRPr="005B52E4">
        <w:rPr>
          <w:rFonts w:ascii="Times New Roman" w:hAnsi="Times New Roman" w:cs="Times New Roman"/>
          <w:b/>
          <w:bCs/>
          <w:color w:val="000000"/>
          <w:sz w:val="21"/>
          <w:szCs w:val="21"/>
        </w:rPr>
        <w:t xml:space="preserve"> research into online disinformation fed into Findings &amp; Recommendations of </w:t>
      </w:r>
      <w:r w:rsidRPr="005B52E4">
        <w:rPr>
          <w:rFonts w:ascii="Times New Roman" w:eastAsia="Times New Roman" w:hAnsi="Times New Roman" w:cs="Times New Roman"/>
          <w:b/>
          <w:bCs/>
          <w:sz w:val="21"/>
          <w:szCs w:val="21"/>
          <w:lang w:eastAsia="en-GB"/>
        </w:rPr>
        <w:t xml:space="preserve">Electoral Matters Committee </w:t>
      </w:r>
      <w:hyperlink r:id="rId4" w:history="1">
        <w:r w:rsidRPr="005B52E4">
          <w:rPr>
            <w:rStyle w:val="Hyperlink"/>
            <w:rFonts w:ascii="Times New Roman" w:eastAsia="Times New Roman" w:hAnsi="Times New Roman" w:cs="Times New Roman"/>
            <w:sz w:val="21"/>
            <w:szCs w:val="21"/>
            <w:lang w:eastAsia="en-GB"/>
          </w:rPr>
          <w:t xml:space="preserve">Inquiry into the Impact of </w:t>
        </w:r>
        <w:proofErr w:type="gramStart"/>
        <w:r w:rsidRPr="005B52E4">
          <w:rPr>
            <w:rStyle w:val="Hyperlink"/>
            <w:rFonts w:ascii="Times New Roman" w:eastAsia="Times New Roman" w:hAnsi="Times New Roman" w:cs="Times New Roman"/>
            <w:sz w:val="21"/>
            <w:szCs w:val="21"/>
            <w:lang w:eastAsia="en-GB"/>
          </w:rPr>
          <w:t>Social Media</w:t>
        </w:r>
        <w:proofErr w:type="gramEnd"/>
        <w:r w:rsidRPr="005B52E4">
          <w:rPr>
            <w:rStyle w:val="Hyperlink"/>
            <w:rFonts w:ascii="Times New Roman" w:eastAsia="Times New Roman" w:hAnsi="Times New Roman" w:cs="Times New Roman"/>
            <w:sz w:val="21"/>
            <w:szCs w:val="21"/>
            <w:lang w:eastAsia="en-GB"/>
          </w:rPr>
          <w:t xml:space="preserve"> on Elections &amp; Electoral Administration</w:t>
        </w:r>
      </w:hyperlink>
      <w:r w:rsidRPr="005B52E4">
        <w:rPr>
          <w:rFonts w:ascii="Times New Roman" w:eastAsia="Times New Roman" w:hAnsi="Times New Roman" w:cs="Times New Roman"/>
          <w:sz w:val="21"/>
          <w:szCs w:val="21"/>
          <w:lang w:eastAsia="en-GB"/>
        </w:rPr>
        <w:t>, (</w:t>
      </w:r>
      <w:r w:rsidRPr="005B52E4">
        <w:rPr>
          <w:rFonts w:ascii="Times New Roman" w:eastAsia="Times New Roman" w:hAnsi="Times New Roman" w:cs="Times New Roman"/>
          <w:b/>
          <w:bCs/>
          <w:sz w:val="21"/>
          <w:szCs w:val="21"/>
          <w:lang w:eastAsia="en-GB"/>
        </w:rPr>
        <w:t>Parliament of Victoria, Australia)</w:t>
      </w:r>
    </w:p>
    <w:p w14:paraId="66A52A17" w14:textId="77777777" w:rsidR="005B52E4" w:rsidRPr="005B52E4" w:rsidRDefault="005B52E4" w:rsidP="00DF3F56">
      <w:pPr>
        <w:rPr>
          <w:rFonts w:ascii="Times New Roman" w:hAnsi="Times New Roman" w:cs="Times New Roman"/>
          <w:b/>
          <w:bCs/>
          <w:sz w:val="21"/>
          <w:szCs w:val="21"/>
        </w:rPr>
      </w:pPr>
    </w:p>
    <w:tbl>
      <w:tblPr>
        <w:tblStyle w:val="TableGrid"/>
        <w:tblW w:w="0" w:type="auto"/>
        <w:tblLook w:val="04A0" w:firstRow="1" w:lastRow="0" w:firstColumn="1" w:lastColumn="0" w:noHBand="0" w:noVBand="1"/>
      </w:tblPr>
      <w:tblGrid>
        <w:gridCol w:w="6374"/>
        <w:gridCol w:w="2636"/>
      </w:tblGrid>
      <w:tr w:rsidR="00DF3F56" w:rsidRPr="005B52E4" w14:paraId="0D5D1BB3" w14:textId="77777777" w:rsidTr="00314A95">
        <w:tc>
          <w:tcPr>
            <w:tcW w:w="6374" w:type="dxa"/>
            <w:shd w:val="clear" w:color="auto" w:fill="FFF2CC" w:themeFill="accent4" w:themeFillTint="33"/>
          </w:tcPr>
          <w:p w14:paraId="4B252BFD" w14:textId="77777777" w:rsidR="00DF3F56" w:rsidRPr="005B52E4" w:rsidRDefault="00DF3F56" w:rsidP="00E67110">
            <w:pPr>
              <w:rPr>
                <w:rFonts w:ascii="Times New Roman" w:hAnsi="Times New Roman" w:cs="Times New Roman"/>
                <w:b/>
                <w:bCs/>
                <w:sz w:val="20"/>
                <w:szCs w:val="20"/>
              </w:rPr>
            </w:pPr>
            <w:r w:rsidRPr="005B52E4">
              <w:rPr>
                <w:rFonts w:ascii="Times New Roman" w:hAnsi="Times New Roman" w:cs="Times New Roman"/>
                <w:b/>
                <w:bCs/>
                <w:sz w:val="20"/>
                <w:szCs w:val="20"/>
              </w:rPr>
              <w:t>Inquiry Findings/Recommendations</w:t>
            </w:r>
          </w:p>
        </w:tc>
        <w:tc>
          <w:tcPr>
            <w:tcW w:w="2636" w:type="dxa"/>
            <w:shd w:val="clear" w:color="auto" w:fill="FFF2CC" w:themeFill="accent4" w:themeFillTint="33"/>
          </w:tcPr>
          <w:p w14:paraId="6C156F56" w14:textId="77777777" w:rsidR="00DF3F56" w:rsidRPr="005B52E4" w:rsidRDefault="00DF3F56" w:rsidP="00E67110">
            <w:pPr>
              <w:rPr>
                <w:rFonts w:ascii="Times New Roman" w:hAnsi="Times New Roman" w:cs="Times New Roman"/>
                <w:b/>
                <w:bCs/>
                <w:sz w:val="20"/>
                <w:szCs w:val="20"/>
              </w:rPr>
            </w:pPr>
            <w:r w:rsidRPr="005B52E4">
              <w:rPr>
                <w:rFonts w:ascii="Times New Roman" w:hAnsi="Times New Roman" w:cs="Times New Roman"/>
                <w:b/>
                <w:bCs/>
                <w:sz w:val="20"/>
                <w:szCs w:val="20"/>
              </w:rPr>
              <w:t xml:space="preserve">Underpinning analysis from </w:t>
            </w:r>
            <w:proofErr w:type="spellStart"/>
            <w:r w:rsidRPr="005B52E4">
              <w:rPr>
                <w:rFonts w:ascii="Times New Roman" w:hAnsi="Times New Roman" w:cs="Times New Roman"/>
                <w:b/>
                <w:bCs/>
                <w:sz w:val="20"/>
                <w:szCs w:val="20"/>
              </w:rPr>
              <w:t>Bakir</w:t>
            </w:r>
            <w:proofErr w:type="spellEnd"/>
            <w:r w:rsidRPr="005B52E4">
              <w:rPr>
                <w:rFonts w:ascii="Times New Roman" w:hAnsi="Times New Roman" w:cs="Times New Roman"/>
                <w:b/>
                <w:bCs/>
                <w:sz w:val="20"/>
                <w:szCs w:val="20"/>
              </w:rPr>
              <w:t xml:space="preserve"> &amp; </w:t>
            </w:r>
            <w:proofErr w:type="spellStart"/>
            <w:r w:rsidRPr="005B52E4">
              <w:rPr>
                <w:rFonts w:ascii="Times New Roman" w:hAnsi="Times New Roman" w:cs="Times New Roman"/>
                <w:b/>
                <w:bCs/>
                <w:sz w:val="20"/>
                <w:szCs w:val="20"/>
              </w:rPr>
              <w:t>McStay’s</w:t>
            </w:r>
            <w:proofErr w:type="spellEnd"/>
            <w:r w:rsidRPr="005B52E4">
              <w:rPr>
                <w:rFonts w:ascii="Times New Roman" w:hAnsi="Times New Roman" w:cs="Times New Roman"/>
                <w:b/>
                <w:bCs/>
                <w:sz w:val="20"/>
                <w:szCs w:val="20"/>
              </w:rPr>
              <w:t xml:space="preserve"> submission</w:t>
            </w:r>
          </w:p>
        </w:tc>
      </w:tr>
      <w:tr w:rsidR="00DF3F56" w:rsidRPr="00314A95" w14:paraId="09E1E972" w14:textId="77777777" w:rsidTr="00314A95">
        <w:tc>
          <w:tcPr>
            <w:tcW w:w="6374" w:type="dxa"/>
          </w:tcPr>
          <w:p w14:paraId="47FC5368" w14:textId="16654429" w:rsidR="00DF3F56" w:rsidRPr="00314A95" w:rsidRDefault="00DF3F56" w:rsidP="00E67110">
            <w:pPr>
              <w:rPr>
                <w:rFonts w:ascii="Times New Roman" w:hAnsi="Times New Roman" w:cs="Times New Roman"/>
                <w:sz w:val="18"/>
                <w:szCs w:val="18"/>
              </w:rPr>
            </w:pPr>
            <w:r w:rsidRPr="00314A95">
              <w:rPr>
                <w:rStyle w:val="A11"/>
                <w:rFonts w:ascii="Times New Roman" w:hAnsi="Times New Roman" w:cs="Times New Roman"/>
                <w:sz w:val="18"/>
                <w:szCs w:val="18"/>
                <w:u w:val="single"/>
              </w:rPr>
              <w:t>FINDING 15</w:t>
            </w:r>
            <w:r w:rsidRPr="00314A95">
              <w:rPr>
                <w:rStyle w:val="A11"/>
                <w:rFonts w:ascii="Times New Roman" w:hAnsi="Times New Roman" w:cs="Times New Roman"/>
                <w:sz w:val="18"/>
                <w:szCs w:val="18"/>
              </w:rPr>
              <w:t xml:space="preserve">: </w:t>
            </w:r>
            <w:r w:rsidRPr="00314A95">
              <w:rPr>
                <w:rFonts w:ascii="Times New Roman" w:hAnsi="Times New Roman" w:cs="Times New Roman"/>
                <w:color w:val="000000"/>
                <w:sz w:val="18"/>
                <w:szCs w:val="18"/>
              </w:rPr>
              <w:t>Concerns have been raised that the structure of some social media platforms may encourage echo chambers and filter bubbles, in which people are not exposed to a variety of viewpoints and information. It is not clear to what extent these phenomena exist or what impact (if any) they are having on elections. Further research in this area would be valuable</w:t>
            </w:r>
            <w:r w:rsidR="00314A95">
              <w:rPr>
                <w:rFonts w:ascii="Times New Roman" w:hAnsi="Times New Roman" w:cs="Times New Roman"/>
                <w:color w:val="000000"/>
                <w:sz w:val="18"/>
                <w:szCs w:val="18"/>
              </w:rPr>
              <w:t>.</w:t>
            </w:r>
          </w:p>
        </w:tc>
        <w:tc>
          <w:tcPr>
            <w:tcW w:w="2636" w:type="dxa"/>
          </w:tcPr>
          <w:p w14:paraId="36188B28" w14:textId="044A2156" w:rsidR="00DF3F56" w:rsidRPr="00314A95" w:rsidRDefault="00DF3F56" w:rsidP="00E67110">
            <w:pPr>
              <w:rPr>
                <w:rFonts w:ascii="Times New Roman" w:hAnsi="Times New Roman" w:cs="Times New Roman"/>
                <w:color w:val="000000"/>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analysis (p.2-3) of contradictory scholarship on filter bubbles.</w:t>
            </w:r>
          </w:p>
          <w:p w14:paraId="669F5738" w14:textId="77777777" w:rsidR="00DF3F56" w:rsidRPr="00314A95" w:rsidRDefault="00DF3F56" w:rsidP="00E67110">
            <w:pPr>
              <w:rPr>
                <w:rFonts w:ascii="Times New Roman" w:hAnsi="Times New Roman" w:cs="Times New Roman"/>
                <w:sz w:val="18"/>
                <w:szCs w:val="18"/>
              </w:rPr>
            </w:pPr>
          </w:p>
        </w:tc>
      </w:tr>
      <w:tr w:rsidR="00DF3F56" w:rsidRPr="00314A95" w14:paraId="4A914037" w14:textId="77777777" w:rsidTr="00314A95">
        <w:tc>
          <w:tcPr>
            <w:tcW w:w="6374" w:type="dxa"/>
          </w:tcPr>
          <w:p w14:paraId="3AC575AF" w14:textId="77777777" w:rsidR="00DF3F56" w:rsidRPr="00314A95" w:rsidRDefault="00DF3F56" w:rsidP="00E67110">
            <w:pPr>
              <w:rPr>
                <w:rFonts w:ascii="Times New Roman" w:hAnsi="Times New Roman" w:cs="Times New Roman"/>
                <w:color w:val="000000"/>
                <w:sz w:val="18"/>
                <w:szCs w:val="18"/>
              </w:rPr>
            </w:pPr>
            <w:r w:rsidRPr="00314A95">
              <w:rPr>
                <w:rFonts w:ascii="Times New Roman" w:hAnsi="Times New Roman" w:cs="Times New Roman"/>
                <w:color w:val="000000"/>
                <w:sz w:val="18"/>
                <w:szCs w:val="18"/>
                <w:u w:val="single"/>
              </w:rPr>
              <w:t>FINDING 21</w:t>
            </w:r>
            <w:r w:rsidRPr="00314A95">
              <w:rPr>
                <w:rFonts w:ascii="Times New Roman" w:hAnsi="Times New Roman" w:cs="Times New Roman"/>
                <w:color w:val="000000"/>
                <w:sz w:val="18"/>
                <w:szCs w:val="18"/>
              </w:rPr>
              <w:t>: There is currently uncertainty about how people are using social media around elections, about how social media platforms are intervening in what people see and about the impacts of these things on the electoral environment. This uncertainty makes it difficult to formulate appropriate and effective government policy in this area.</w:t>
            </w:r>
          </w:p>
          <w:p w14:paraId="4440880D" w14:textId="77777777" w:rsidR="00DF3F56" w:rsidRPr="00314A95" w:rsidRDefault="00DF3F56" w:rsidP="00E67110">
            <w:pPr>
              <w:rPr>
                <w:rFonts w:ascii="Times New Roman" w:hAnsi="Times New Roman" w:cs="Times New Roman"/>
                <w:color w:val="000000"/>
                <w:sz w:val="18"/>
                <w:szCs w:val="18"/>
              </w:rPr>
            </w:pPr>
            <w:r w:rsidRPr="00314A95">
              <w:rPr>
                <w:rStyle w:val="A11"/>
                <w:rFonts w:ascii="Times New Roman" w:hAnsi="Times New Roman" w:cs="Times New Roman"/>
                <w:b/>
                <w:bCs/>
                <w:sz w:val="18"/>
                <w:szCs w:val="18"/>
                <w:u w:val="single"/>
              </w:rPr>
              <w:t>Recommendation 8</w:t>
            </w:r>
            <w:r w:rsidRPr="00314A95">
              <w:rPr>
                <w:rStyle w:val="A11"/>
                <w:rFonts w:ascii="Times New Roman" w:hAnsi="Times New Roman" w:cs="Times New Roman"/>
                <w:b/>
                <w:bCs/>
                <w:sz w:val="18"/>
                <w:szCs w:val="18"/>
              </w:rPr>
              <w:t>:</w:t>
            </w:r>
            <w:r w:rsidRPr="00314A95">
              <w:rPr>
                <w:rStyle w:val="A11"/>
                <w:rFonts w:ascii="Times New Roman" w:hAnsi="Times New Roman" w:cs="Times New Roman"/>
                <w:sz w:val="18"/>
                <w:szCs w:val="18"/>
              </w:rPr>
              <w:t xml:space="preserve"> </w:t>
            </w:r>
            <w:r w:rsidRPr="00314A95">
              <w:rPr>
                <w:rFonts w:ascii="Times New Roman" w:hAnsi="Times New Roman" w:cs="Times New Roman"/>
                <w:color w:val="000000"/>
                <w:sz w:val="18"/>
                <w:szCs w:val="18"/>
              </w:rPr>
              <w:t>That the Government provide funding for detailed research into the impact of social media on elections in Victoria and/or Australia. This should include a focus on the effects of advertising, efforts to amplify messages through other means (such as bots, fake accounts and high</w:t>
            </w:r>
            <w:r w:rsidRPr="00314A95">
              <w:rPr>
                <w:rFonts w:ascii="Times New Roman" w:hAnsi="Times New Roman" w:cs="Times New Roman"/>
                <w:color w:val="000000"/>
                <w:sz w:val="18"/>
                <w:szCs w:val="18"/>
              </w:rPr>
              <w:noBreakHyphen/>
              <w:t>intensity accounts) and the behaviour of users. It should also consider the effects of the way platforms are designed and the impact of platform algorithms and employee decisions influencing what users see.</w:t>
            </w:r>
          </w:p>
          <w:p w14:paraId="7AB02D84" w14:textId="77777777" w:rsidR="00DF3F56" w:rsidRPr="00314A95" w:rsidRDefault="00DF3F56" w:rsidP="00E67110">
            <w:pPr>
              <w:rPr>
                <w:rFonts w:ascii="Times New Roman" w:hAnsi="Times New Roman" w:cs="Times New Roman"/>
                <w:sz w:val="18"/>
                <w:szCs w:val="18"/>
              </w:rPr>
            </w:pPr>
          </w:p>
        </w:tc>
        <w:tc>
          <w:tcPr>
            <w:tcW w:w="2636" w:type="dxa"/>
          </w:tcPr>
          <w:p w14:paraId="53CF1624" w14:textId="77C745D2" w:rsidR="00DF3F56" w:rsidRPr="00314A95" w:rsidRDefault="00DF3F56" w:rsidP="00E67110">
            <w:pPr>
              <w:rPr>
                <w:rFonts w:ascii="Times New Roman" w:hAnsi="Times New Roman" w:cs="Times New Roman"/>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analysis (p.16) of interdisciplinary scholarship that indicates need for more research into impacts of microtargeting on electorates.</w:t>
            </w:r>
          </w:p>
        </w:tc>
      </w:tr>
      <w:tr w:rsidR="00DF3F56" w:rsidRPr="00314A95" w14:paraId="2EEE9BCA" w14:textId="77777777" w:rsidTr="00314A95">
        <w:tc>
          <w:tcPr>
            <w:tcW w:w="6374" w:type="dxa"/>
          </w:tcPr>
          <w:p w14:paraId="41594F5A" w14:textId="77777777" w:rsidR="00DF3F56" w:rsidRPr="00314A95" w:rsidRDefault="00DF3F56" w:rsidP="00E67110">
            <w:pPr>
              <w:rPr>
                <w:rFonts w:ascii="Times New Roman" w:hAnsi="Times New Roman" w:cs="Times New Roman"/>
                <w:color w:val="000000"/>
                <w:sz w:val="18"/>
                <w:szCs w:val="18"/>
              </w:rPr>
            </w:pPr>
            <w:r w:rsidRPr="00314A95">
              <w:rPr>
                <w:rFonts w:ascii="Times New Roman" w:hAnsi="Times New Roman" w:cs="Times New Roman"/>
                <w:color w:val="000000"/>
                <w:sz w:val="18"/>
                <w:szCs w:val="18"/>
                <w:u w:val="single"/>
              </w:rPr>
              <w:t>FINDING 25</w:t>
            </w:r>
            <w:r w:rsidRPr="00314A95">
              <w:rPr>
                <w:rFonts w:ascii="Times New Roman" w:hAnsi="Times New Roman" w:cs="Times New Roman"/>
                <w:color w:val="000000"/>
                <w:sz w:val="18"/>
                <w:szCs w:val="18"/>
              </w:rPr>
              <w:t>: Commonwealth law requires television and radio stations to observe a blackout period for election advertising ahead of an election. However, this does not apply to social media. The Commonwealth Parliament may wish to consider whether this inconsistency is appropriate.</w:t>
            </w:r>
          </w:p>
          <w:p w14:paraId="1A461394" w14:textId="77777777" w:rsidR="00DF3F56" w:rsidRPr="00314A95" w:rsidRDefault="00DF3F56" w:rsidP="00E67110">
            <w:pPr>
              <w:rPr>
                <w:rFonts w:ascii="Times New Roman" w:hAnsi="Times New Roman" w:cs="Times New Roman"/>
                <w:sz w:val="18"/>
                <w:szCs w:val="18"/>
              </w:rPr>
            </w:pPr>
          </w:p>
        </w:tc>
        <w:tc>
          <w:tcPr>
            <w:tcW w:w="2636" w:type="dxa"/>
          </w:tcPr>
          <w:p w14:paraId="0D69CD1D" w14:textId="1F5819B2" w:rsidR="00DF3F56" w:rsidRPr="00314A95" w:rsidRDefault="00DF3F56" w:rsidP="00E67110">
            <w:pPr>
              <w:rPr>
                <w:rFonts w:ascii="Times New Roman" w:hAnsi="Times New Roman" w:cs="Times New Roman"/>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evaluation (p.14) of need for consistency in ad rules between social media and traditional media, </w:t>
            </w:r>
            <w:proofErr w:type="gramStart"/>
            <w:r w:rsidRPr="00314A95">
              <w:rPr>
                <w:rFonts w:ascii="Times New Roman" w:hAnsi="Times New Roman" w:cs="Times New Roman"/>
                <w:color w:val="000000"/>
                <w:sz w:val="18"/>
                <w:szCs w:val="18"/>
              </w:rPr>
              <w:t>e.g.</w:t>
            </w:r>
            <w:proofErr w:type="gramEnd"/>
            <w:r w:rsidRPr="00314A95">
              <w:rPr>
                <w:rFonts w:ascii="Times New Roman" w:hAnsi="Times New Roman" w:cs="Times New Roman"/>
                <w:color w:val="000000"/>
                <w:sz w:val="18"/>
                <w:szCs w:val="18"/>
              </w:rPr>
              <w:t xml:space="preserve"> by extending blackout laws to cover social media</w:t>
            </w:r>
          </w:p>
        </w:tc>
      </w:tr>
      <w:tr w:rsidR="00DF3F56" w:rsidRPr="00314A95" w14:paraId="1E54C058" w14:textId="77777777" w:rsidTr="00314A95">
        <w:tc>
          <w:tcPr>
            <w:tcW w:w="6374" w:type="dxa"/>
          </w:tcPr>
          <w:p w14:paraId="12DB6E73" w14:textId="77777777" w:rsidR="00DF3F56" w:rsidRPr="00314A95" w:rsidRDefault="00DF3F56" w:rsidP="00314A95">
            <w:pPr>
              <w:rPr>
                <w:rFonts w:ascii="Times New Roman" w:hAnsi="Times New Roman" w:cs="Times New Roman"/>
                <w:sz w:val="18"/>
                <w:szCs w:val="18"/>
              </w:rPr>
            </w:pPr>
            <w:r w:rsidRPr="00314A95">
              <w:rPr>
                <w:rFonts w:ascii="Times New Roman" w:hAnsi="Times New Roman" w:cs="Times New Roman"/>
                <w:color w:val="000000"/>
                <w:sz w:val="18"/>
                <w:szCs w:val="18"/>
                <w:u w:val="single"/>
              </w:rPr>
              <w:t>FINDING 31</w:t>
            </w:r>
            <w:r w:rsidRPr="00314A95">
              <w:rPr>
                <w:rFonts w:ascii="Times New Roman" w:hAnsi="Times New Roman" w:cs="Times New Roman"/>
                <w:color w:val="000000"/>
                <w:sz w:val="18"/>
                <w:szCs w:val="18"/>
              </w:rPr>
              <w:t>: ‘Fake news’ and other sorts of inaccurate information can spread quickly on social media and can be difficult to counteract. Inaccurate information can make it difficult for voters to determine which candidates will best represent their interests and has the potential to lead to disengagement with democratic processes. It can also mislead voters about election processes, potentially depriving people of their vote.</w:t>
            </w:r>
          </w:p>
          <w:p w14:paraId="0728F1FF" w14:textId="77777777" w:rsidR="00DF3F56" w:rsidRPr="00314A95" w:rsidRDefault="00DF3F56" w:rsidP="00314A95">
            <w:pPr>
              <w:rPr>
                <w:rFonts w:ascii="Times New Roman" w:hAnsi="Times New Roman" w:cs="Times New Roman"/>
                <w:sz w:val="18"/>
                <w:szCs w:val="18"/>
              </w:rPr>
            </w:pPr>
          </w:p>
        </w:tc>
        <w:tc>
          <w:tcPr>
            <w:tcW w:w="2636" w:type="dxa"/>
          </w:tcPr>
          <w:p w14:paraId="48D86A4D" w14:textId="2610BF18" w:rsidR="00DF3F56" w:rsidRPr="00314A95" w:rsidRDefault="00DF3F56" w:rsidP="00314A95">
            <w:pPr>
              <w:pStyle w:val="Pa8"/>
              <w:spacing w:line="240" w:lineRule="auto"/>
              <w:rPr>
                <w:rFonts w:ascii="Times New Roman" w:hAnsi="Times New Roman" w:cs="Times New Roman"/>
                <w:color w:val="000000"/>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analysis (p.4) of scholarship on factors contributing to people spreading inaccurate information on social media highlights role played by affective content, </w:t>
            </w:r>
            <w:proofErr w:type="gramStart"/>
            <w:r w:rsidRPr="00314A95">
              <w:rPr>
                <w:rFonts w:ascii="Times New Roman" w:hAnsi="Times New Roman" w:cs="Times New Roman"/>
                <w:color w:val="000000"/>
                <w:sz w:val="18"/>
                <w:szCs w:val="18"/>
              </w:rPr>
              <w:t>incivility</w:t>
            </w:r>
            <w:proofErr w:type="gramEnd"/>
            <w:r w:rsidRPr="00314A95">
              <w:rPr>
                <w:rFonts w:ascii="Times New Roman" w:hAnsi="Times New Roman" w:cs="Times New Roman"/>
                <w:color w:val="000000"/>
                <w:sz w:val="18"/>
                <w:szCs w:val="18"/>
              </w:rPr>
              <w:t xml:space="preserve"> and polarisation. </w:t>
            </w:r>
            <w:proofErr w:type="gramStart"/>
            <w:r w:rsidRPr="00314A95">
              <w:rPr>
                <w:rFonts w:ascii="Times New Roman" w:hAnsi="Times New Roman" w:cs="Times New Roman"/>
                <w:color w:val="000000"/>
                <w:sz w:val="18"/>
                <w:szCs w:val="18"/>
              </w:rPr>
              <w:t>E.g.</w:t>
            </w:r>
            <w:proofErr w:type="gramEnd"/>
            <w:r w:rsidRPr="00314A95">
              <w:rPr>
                <w:rFonts w:ascii="Times New Roman" w:hAnsi="Times New Roman" w:cs="Times New Roman"/>
                <w:color w:val="000000"/>
                <w:sz w:val="18"/>
                <w:szCs w:val="18"/>
              </w:rPr>
              <w:t xml:space="preserve"> </w:t>
            </w:r>
            <w:r w:rsidRPr="00314A95">
              <w:rPr>
                <w:rFonts w:ascii="Times New Roman" w:hAnsi="Times New Roman" w:cs="Times New Roman"/>
                <w:sz w:val="18"/>
                <w:szCs w:val="18"/>
              </w:rPr>
              <w:t>for some partisan social media users, sharing inaccurate information about their opposition may be a way of expressing feelings of belonging to a group.</w:t>
            </w:r>
          </w:p>
          <w:p w14:paraId="3172DB53" w14:textId="77777777" w:rsidR="00DF3F56" w:rsidRPr="00314A95" w:rsidRDefault="00DF3F56" w:rsidP="00314A95">
            <w:pPr>
              <w:rPr>
                <w:rFonts w:ascii="Times New Roman" w:hAnsi="Times New Roman" w:cs="Times New Roman"/>
                <w:sz w:val="18"/>
                <w:szCs w:val="18"/>
              </w:rPr>
            </w:pPr>
          </w:p>
        </w:tc>
      </w:tr>
      <w:tr w:rsidR="00DF3F56" w:rsidRPr="00314A95" w14:paraId="70F2DFBD" w14:textId="77777777" w:rsidTr="00314A95">
        <w:tc>
          <w:tcPr>
            <w:tcW w:w="6374" w:type="dxa"/>
          </w:tcPr>
          <w:p w14:paraId="3463A47F" w14:textId="77777777" w:rsidR="00DF3F56" w:rsidRPr="00314A95" w:rsidRDefault="00DF3F56" w:rsidP="00E67110">
            <w:pPr>
              <w:rPr>
                <w:rFonts w:ascii="Times New Roman" w:hAnsi="Times New Roman" w:cs="Times New Roman"/>
                <w:sz w:val="18"/>
                <w:szCs w:val="18"/>
              </w:rPr>
            </w:pPr>
            <w:r w:rsidRPr="00314A95">
              <w:rPr>
                <w:rFonts w:ascii="Times New Roman" w:hAnsi="Times New Roman" w:cs="Times New Roman"/>
                <w:color w:val="000000"/>
                <w:sz w:val="18"/>
                <w:szCs w:val="18"/>
                <w:u w:val="single"/>
              </w:rPr>
              <w:t>FINDING 42</w:t>
            </w:r>
            <w:r w:rsidRPr="00314A95">
              <w:rPr>
                <w:rFonts w:ascii="Times New Roman" w:hAnsi="Times New Roman" w:cs="Times New Roman"/>
                <w:color w:val="000000"/>
                <w:sz w:val="18"/>
                <w:szCs w:val="18"/>
              </w:rPr>
              <w:t xml:space="preserve">: Abuse towards politicians can impact Victorian elections and democracy by discouraging political participation. This includes discouraging people from running for elected office, discouraging political conversation online and direct efforts to silence people. Women and minority groups can be </w:t>
            </w:r>
            <w:proofErr w:type="gramStart"/>
            <w:r w:rsidRPr="00314A95">
              <w:rPr>
                <w:rFonts w:ascii="Times New Roman" w:hAnsi="Times New Roman" w:cs="Times New Roman"/>
                <w:color w:val="000000"/>
                <w:sz w:val="18"/>
                <w:szCs w:val="18"/>
              </w:rPr>
              <w:t>particular targets</w:t>
            </w:r>
            <w:proofErr w:type="gramEnd"/>
            <w:r w:rsidRPr="00314A95">
              <w:rPr>
                <w:rFonts w:ascii="Times New Roman" w:hAnsi="Times New Roman" w:cs="Times New Roman"/>
                <w:color w:val="000000"/>
                <w:sz w:val="18"/>
                <w:szCs w:val="18"/>
              </w:rPr>
              <w:t xml:space="preserve"> of abuse and silencing efforts.</w:t>
            </w:r>
          </w:p>
          <w:p w14:paraId="6DAA5C46" w14:textId="77777777" w:rsidR="00DF3F56" w:rsidRPr="00314A95" w:rsidRDefault="00DF3F56" w:rsidP="00E67110">
            <w:pPr>
              <w:rPr>
                <w:rFonts w:ascii="Times New Roman" w:hAnsi="Times New Roman" w:cs="Times New Roman"/>
                <w:sz w:val="18"/>
                <w:szCs w:val="18"/>
              </w:rPr>
            </w:pPr>
          </w:p>
        </w:tc>
        <w:tc>
          <w:tcPr>
            <w:tcW w:w="2636" w:type="dxa"/>
          </w:tcPr>
          <w:p w14:paraId="3BA2D5DA" w14:textId="53B60895" w:rsidR="00DF3F56" w:rsidRPr="00314A95" w:rsidRDefault="00DF3F56" w:rsidP="00E67110">
            <w:pPr>
              <w:rPr>
                <w:rFonts w:ascii="Times New Roman" w:hAnsi="Times New Roman" w:cs="Times New Roman"/>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analysis (p.4) of scholarship on factors contributing to people spreading inaccurate information on social media highlights impact of affective content</w:t>
            </w:r>
            <w:r w:rsidR="00314A95">
              <w:rPr>
                <w:rFonts w:ascii="Times New Roman" w:hAnsi="Times New Roman" w:cs="Times New Roman"/>
                <w:color w:val="000000"/>
                <w:sz w:val="18"/>
                <w:szCs w:val="18"/>
              </w:rPr>
              <w:t xml:space="preserve"> &amp;</w:t>
            </w:r>
            <w:r w:rsidRPr="00314A95">
              <w:rPr>
                <w:rFonts w:ascii="Times New Roman" w:hAnsi="Times New Roman" w:cs="Times New Roman"/>
                <w:color w:val="000000"/>
                <w:sz w:val="18"/>
                <w:szCs w:val="18"/>
              </w:rPr>
              <w:t xml:space="preserve"> incivility. </w:t>
            </w:r>
            <w:proofErr w:type="spellStart"/>
            <w:r w:rsidRPr="00314A95">
              <w:rPr>
                <w:rFonts w:ascii="Times New Roman" w:hAnsi="Times New Roman" w:cs="Times New Roman"/>
                <w:color w:val="000000"/>
                <w:sz w:val="18"/>
                <w:szCs w:val="18"/>
              </w:rPr>
              <w:t>E.g</w:t>
            </w:r>
            <w:proofErr w:type="spellEnd"/>
            <w:r w:rsidRPr="00314A95">
              <w:rPr>
                <w:rFonts w:ascii="Times New Roman" w:hAnsi="Times New Roman" w:cs="Times New Roman"/>
                <w:color w:val="000000"/>
                <w:sz w:val="18"/>
                <w:szCs w:val="18"/>
              </w:rPr>
              <w:t xml:space="preserve"> online </w:t>
            </w:r>
            <w:r w:rsidRPr="00314A95">
              <w:rPr>
                <w:rFonts w:ascii="Times New Roman" w:hAnsi="Times New Roman" w:cs="Times New Roman"/>
                <w:sz w:val="18"/>
                <w:szCs w:val="18"/>
              </w:rPr>
              <w:t>a</w:t>
            </w:r>
            <w:r w:rsidRPr="00314A95">
              <w:rPr>
                <w:rFonts w:ascii="Times New Roman" w:hAnsi="Times New Roman" w:cs="Times New Roman"/>
                <w:color w:val="000000"/>
                <w:sz w:val="18"/>
                <w:szCs w:val="18"/>
              </w:rPr>
              <w:t>buse can act as a ‘disincentive to participate’ in politics and elections.</w:t>
            </w:r>
          </w:p>
        </w:tc>
      </w:tr>
      <w:tr w:rsidR="00DF3F56" w:rsidRPr="00314A95" w14:paraId="5E95E3FB" w14:textId="77777777" w:rsidTr="00314A95">
        <w:tc>
          <w:tcPr>
            <w:tcW w:w="6374" w:type="dxa"/>
          </w:tcPr>
          <w:p w14:paraId="307E43CE" w14:textId="77777777" w:rsidR="00DF3F56" w:rsidRPr="00314A95" w:rsidRDefault="00DF3F56" w:rsidP="00E67110">
            <w:pPr>
              <w:rPr>
                <w:rFonts w:ascii="Times New Roman" w:hAnsi="Times New Roman" w:cs="Times New Roman"/>
                <w:sz w:val="18"/>
                <w:szCs w:val="18"/>
              </w:rPr>
            </w:pPr>
            <w:r w:rsidRPr="00314A95">
              <w:rPr>
                <w:rStyle w:val="A11"/>
                <w:rFonts w:ascii="Times New Roman" w:hAnsi="Times New Roman" w:cs="Times New Roman"/>
                <w:sz w:val="18"/>
                <w:szCs w:val="18"/>
                <w:u w:val="single"/>
              </w:rPr>
              <w:t>FINDING 48</w:t>
            </w:r>
            <w:r w:rsidRPr="00314A95">
              <w:rPr>
                <w:rStyle w:val="A11"/>
                <w:rFonts w:ascii="Times New Roman" w:hAnsi="Times New Roman" w:cs="Times New Roman"/>
                <w:sz w:val="18"/>
                <w:szCs w:val="18"/>
              </w:rPr>
              <w:t xml:space="preserve">: </w:t>
            </w:r>
            <w:r w:rsidRPr="00314A95">
              <w:rPr>
                <w:rFonts w:ascii="Times New Roman" w:hAnsi="Times New Roman" w:cs="Times New Roman"/>
                <w:color w:val="000000"/>
                <w:sz w:val="18"/>
                <w:szCs w:val="18"/>
              </w:rPr>
              <w:t xml:space="preserve">The opaque nature of political microtargeting can lead to poor campaign behaviour such as spreading inaccurate information, inflaming existing societal tensions for political </w:t>
            </w:r>
            <w:proofErr w:type="gramStart"/>
            <w:r w:rsidRPr="00314A95">
              <w:rPr>
                <w:rFonts w:ascii="Times New Roman" w:hAnsi="Times New Roman" w:cs="Times New Roman"/>
                <w:color w:val="000000"/>
                <w:sz w:val="18"/>
                <w:szCs w:val="18"/>
              </w:rPr>
              <w:t>gain</w:t>
            </w:r>
            <w:proofErr w:type="gramEnd"/>
            <w:r w:rsidRPr="00314A95">
              <w:rPr>
                <w:rFonts w:ascii="Times New Roman" w:hAnsi="Times New Roman" w:cs="Times New Roman"/>
                <w:color w:val="000000"/>
                <w:sz w:val="18"/>
                <w:szCs w:val="18"/>
              </w:rPr>
              <w:t xml:space="preserve"> and sending contradictory messages to different sets of voters. It also makes it more difficult for the VEC to perform its regulatory work regarding authorisation statements. In addition, it can be hard for voters to properly interpret a message they see without understanding whom a message has been targeted at.</w:t>
            </w:r>
          </w:p>
          <w:p w14:paraId="76FC1045" w14:textId="77777777" w:rsidR="00DF3F56" w:rsidRPr="00314A95" w:rsidRDefault="00DF3F56" w:rsidP="00E67110">
            <w:pPr>
              <w:rPr>
                <w:rFonts w:ascii="Times New Roman" w:hAnsi="Times New Roman" w:cs="Times New Roman"/>
                <w:sz w:val="18"/>
                <w:szCs w:val="18"/>
              </w:rPr>
            </w:pPr>
          </w:p>
        </w:tc>
        <w:tc>
          <w:tcPr>
            <w:tcW w:w="2636" w:type="dxa"/>
          </w:tcPr>
          <w:p w14:paraId="3F09307C" w14:textId="12B2C020" w:rsidR="00DF3F56" w:rsidRPr="00314A95" w:rsidRDefault="00DF3F56" w:rsidP="00E67110">
            <w:pPr>
              <w:rPr>
                <w:rFonts w:ascii="Times New Roman" w:hAnsi="Times New Roman" w:cs="Times New Roman"/>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analysis (p.2) of promises and threats of microtargeting for citizens, political </w:t>
            </w:r>
            <w:proofErr w:type="gramStart"/>
            <w:r w:rsidRPr="00314A95">
              <w:rPr>
                <w:rFonts w:ascii="Times New Roman" w:hAnsi="Times New Roman" w:cs="Times New Roman"/>
                <w:color w:val="000000"/>
                <w:sz w:val="18"/>
                <w:szCs w:val="18"/>
              </w:rPr>
              <w:t>parties</w:t>
            </w:r>
            <w:proofErr w:type="gramEnd"/>
            <w:r w:rsidRPr="00314A95">
              <w:rPr>
                <w:rFonts w:ascii="Times New Roman" w:hAnsi="Times New Roman" w:cs="Times New Roman"/>
                <w:color w:val="000000"/>
                <w:sz w:val="18"/>
                <w:szCs w:val="18"/>
              </w:rPr>
              <w:t xml:space="preserve"> and public opinion.</w:t>
            </w:r>
          </w:p>
        </w:tc>
      </w:tr>
      <w:tr w:rsidR="00DF3F56" w:rsidRPr="00314A95" w14:paraId="7DF5D01C" w14:textId="77777777" w:rsidTr="00314A95">
        <w:tc>
          <w:tcPr>
            <w:tcW w:w="6374" w:type="dxa"/>
          </w:tcPr>
          <w:p w14:paraId="3757F358" w14:textId="77777777" w:rsidR="00DF3F56" w:rsidRPr="00314A95" w:rsidRDefault="00DF3F56" w:rsidP="00E67110">
            <w:pPr>
              <w:rPr>
                <w:rFonts w:ascii="Times New Roman" w:hAnsi="Times New Roman" w:cs="Times New Roman"/>
                <w:sz w:val="18"/>
                <w:szCs w:val="18"/>
              </w:rPr>
            </w:pPr>
            <w:r w:rsidRPr="00314A95">
              <w:rPr>
                <w:rFonts w:ascii="Times New Roman" w:hAnsi="Times New Roman" w:cs="Times New Roman"/>
                <w:color w:val="000000"/>
                <w:sz w:val="18"/>
                <w:szCs w:val="18"/>
                <w:u w:val="single"/>
              </w:rPr>
              <w:t>FINDING 49</w:t>
            </w:r>
            <w:r w:rsidRPr="00314A95">
              <w:rPr>
                <w:rFonts w:ascii="Times New Roman" w:hAnsi="Times New Roman" w:cs="Times New Roman"/>
                <w:color w:val="000000"/>
                <w:sz w:val="18"/>
                <w:szCs w:val="18"/>
              </w:rPr>
              <w:t>: Microtargeting segments the population by delivering information to specific audiences only. This removes the value gained through the public and political opponents offering rebuttals and differing viewpoints on electoral issues.</w:t>
            </w:r>
          </w:p>
          <w:p w14:paraId="441F44AB" w14:textId="77777777" w:rsidR="00DF3F56" w:rsidRPr="00314A95" w:rsidRDefault="00DF3F56" w:rsidP="00E67110">
            <w:pPr>
              <w:rPr>
                <w:rFonts w:ascii="Times New Roman" w:hAnsi="Times New Roman" w:cs="Times New Roman"/>
                <w:sz w:val="18"/>
                <w:szCs w:val="18"/>
              </w:rPr>
            </w:pPr>
          </w:p>
        </w:tc>
        <w:tc>
          <w:tcPr>
            <w:tcW w:w="2636" w:type="dxa"/>
          </w:tcPr>
          <w:p w14:paraId="7E9A3BD1" w14:textId="6BB41731" w:rsidR="00DF3F56" w:rsidRPr="00314A95" w:rsidRDefault="00DF3F56" w:rsidP="00E67110">
            <w:pPr>
              <w:rPr>
                <w:rFonts w:ascii="Times New Roman" w:hAnsi="Times New Roman" w:cs="Times New Roman"/>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analysis (p.2) of how microtargeting can harm electoral system</w:t>
            </w:r>
            <w:r w:rsidR="00314A95" w:rsidRPr="00314A95">
              <w:rPr>
                <w:rFonts w:ascii="Times New Roman" w:hAnsi="Times New Roman" w:cs="Times New Roman"/>
                <w:color w:val="000000"/>
                <w:sz w:val="18"/>
                <w:szCs w:val="18"/>
              </w:rPr>
              <w:t>s</w:t>
            </w:r>
            <w:r w:rsidRPr="00314A95">
              <w:rPr>
                <w:rFonts w:ascii="Times New Roman" w:hAnsi="Times New Roman" w:cs="Times New Roman"/>
                <w:color w:val="000000"/>
                <w:sz w:val="18"/>
                <w:szCs w:val="18"/>
              </w:rPr>
              <w:t xml:space="preserve"> by allowing inaccurate information to spread without credible </w:t>
            </w:r>
            <w:r w:rsidRPr="00314A95">
              <w:rPr>
                <w:rFonts w:ascii="Times New Roman" w:hAnsi="Times New Roman" w:cs="Times New Roman"/>
                <w:color w:val="000000"/>
                <w:sz w:val="18"/>
                <w:szCs w:val="18"/>
              </w:rPr>
              <w:lastRenderedPageBreak/>
              <w:t>information to counter it, and by making it harder for voters to become properly informed.</w:t>
            </w:r>
          </w:p>
        </w:tc>
      </w:tr>
      <w:tr w:rsidR="00DF3F56" w:rsidRPr="00314A95" w14:paraId="42863D88" w14:textId="77777777" w:rsidTr="00314A95">
        <w:tc>
          <w:tcPr>
            <w:tcW w:w="6374" w:type="dxa"/>
          </w:tcPr>
          <w:p w14:paraId="5A3DC6DE" w14:textId="77777777" w:rsidR="00DF3F56" w:rsidRPr="00314A95" w:rsidRDefault="00DF3F56" w:rsidP="00E67110">
            <w:pPr>
              <w:rPr>
                <w:rFonts w:ascii="Times New Roman" w:hAnsi="Times New Roman" w:cs="Times New Roman"/>
                <w:sz w:val="18"/>
                <w:szCs w:val="18"/>
              </w:rPr>
            </w:pPr>
            <w:r w:rsidRPr="00314A95">
              <w:rPr>
                <w:rFonts w:ascii="Times New Roman" w:hAnsi="Times New Roman" w:cs="Times New Roman"/>
                <w:color w:val="000000"/>
                <w:sz w:val="18"/>
                <w:szCs w:val="18"/>
                <w:u w:val="single"/>
              </w:rPr>
              <w:lastRenderedPageBreak/>
              <w:t>FINDING 52</w:t>
            </w:r>
            <w:r w:rsidRPr="00314A95">
              <w:rPr>
                <w:rFonts w:ascii="Times New Roman" w:hAnsi="Times New Roman" w:cs="Times New Roman"/>
                <w:color w:val="000000"/>
                <w:sz w:val="18"/>
                <w:szCs w:val="18"/>
              </w:rPr>
              <w:t>: Several submitters to this Inquiry called for expenditure caps to limit the amount of money that candidates can spend on electoral advertising. This could reduce the negative impacts of microtargeting and provide a more level playing field for candidates. Expenditure caps will be considered as part of an independent review of parts of the Electoral Act that will take place after the 2022 election.</w:t>
            </w:r>
          </w:p>
          <w:p w14:paraId="0F0326DE" w14:textId="77777777" w:rsidR="00DF3F56" w:rsidRPr="00314A95" w:rsidRDefault="00DF3F56" w:rsidP="00E67110">
            <w:pPr>
              <w:rPr>
                <w:rFonts w:ascii="Times New Roman" w:hAnsi="Times New Roman" w:cs="Times New Roman"/>
                <w:sz w:val="18"/>
                <w:szCs w:val="18"/>
              </w:rPr>
            </w:pPr>
          </w:p>
        </w:tc>
        <w:tc>
          <w:tcPr>
            <w:tcW w:w="2636" w:type="dxa"/>
          </w:tcPr>
          <w:p w14:paraId="06F6BB90" w14:textId="097412F9" w:rsidR="00DF3F56" w:rsidRPr="00314A95" w:rsidRDefault="00DF3F56" w:rsidP="00E67110">
            <w:pPr>
              <w:autoSpaceDE w:val="0"/>
              <w:autoSpaceDN w:val="0"/>
              <w:adjustRightInd w:val="0"/>
              <w:rPr>
                <w:rFonts w:ascii="Times New Roman" w:hAnsi="Times New Roman" w:cs="Times New Roman"/>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recommendation (p.2) of need for greater intervention, such as examining </w:t>
            </w:r>
            <w:r w:rsidRPr="00314A95">
              <w:rPr>
                <w:rFonts w:ascii="Times New Roman" w:hAnsi="Times New Roman" w:cs="Times New Roman"/>
                <w:sz w:val="18"/>
                <w:szCs w:val="18"/>
              </w:rPr>
              <w:t>legality of microtargeting, and more studies into impact of microtargeting on electorates in terms of direct influence and regarding wider trust in fair conduct of elections.</w:t>
            </w:r>
          </w:p>
        </w:tc>
      </w:tr>
      <w:tr w:rsidR="00DF3F56" w:rsidRPr="00314A95" w14:paraId="7F188B97" w14:textId="77777777" w:rsidTr="00314A95">
        <w:tc>
          <w:tcPr>
            <w:tcW w:w="6374" w:type="dxa"/>
          </w:tcPr>
          <w:p w14:paraId="32F3696B" w14:textId="77777777" w:rsidR="00DF3F56" w:rsidRPr="00CC736E" w:rsidRDefault="00DF3F56" w:rsidP="00E67110">
            <w:pPr>
              <w:autoSpaceDE w:val="0"/>
              <w:autoSpaceDN w:val="0"/>
              <w:adjustRightInd w:val="0"/>
              <w:rPr>
                <w:rFonts w:ascii="Times New Roman" w:hAnsi="Times New Roman" w:cs="Times New Roman"/>
                <w:color w:val="000000"/>
                <w:sz w:val="18"/>
                <w:szCs w:val="18"/>
              </w:rPr>
            </w:pPr>
            <w:r w:rsidRPr="00CC736E">
              <w:rPr>
                <w:rFonts w:ascii="Times New Roman" w:hAnsi="Times New Roman" w:cs="Times New Roman"/>
                <w:color w:val="000000"/>
                <w:sz w:val="18"/>
                <w:szCs w:val="18"/>
                <w:u w:val="single"/>
              </w:rPr>
              <w:t>FINDING 60:</w:t>
            </w:r>
            <w:r w:rsidRPr="00CC736E">
              <w:rPr>
                <w:rFonts w:ascii="Times New Roman" w:hAnsi="Times New Roman" w:cs="Times New Roman"/>
                <w:color w:val="000000"/>
                <w:sz w:val="18"/>
                <w:szCs w:val="18"/>
              </w:rPr>
              <w:t xml:space="preserve"> Victoria’s current system allows authorisation statements to be too distant from relevant content and become easily decoupled through the content sharing that is intrinsic to social media. Incorporating authorisation statements into media through ‘digital imprints’ which are a permanent part of the content will help users to see the origin of content even if it is copied and reposted by other users. </w:t>
            </w:r>
          </w:p>
          <w:p w14:paraId="3F1FEDA3" w14:textId="77777777" w:rsidR="00DF3F56" w:rsidRPr="00314A95" w:rsidRDefault="00DF3F56" w:rsidP="00E67110">
            <w:pPr>
              <w:rPr>
                <w:rFonts w:ascii="Times New Roman" w:hAnsi="Times New Roman" w:cs="Times New Roman"/>
                <w:sz w:val="18"/>
                <w:szCs w:val="18"/>
              </w:rPr>
            </w:pPr>
            <w:r w:rsidRPr="00314A95">
              <w:rPr>
                <w:rFonts w:ascii="Times New Roman" w:hAnsi="Times New Roman" w:cs="Times New Roman"/>
                <w:b/>
                <w:bCs/>
                <w:color w:val="000000"/>
                <w:sz w:val="18"/>
                <w:szCs w:val="18"/>
                <w:u w:val="single"/>
              </w:rPr>
              <w:t>Recommendation 26</w:t>
            </w:r>
            <w:r w:rsidRPr="00314A95">
              <w:rPr>
                <w:rFonts w:ascii="Times New Roman" w:hAnsi="Times New Roman" w:cs="Times New Roman"/>
                <w:color w:val="000000"/>
                <w:sz w:val="18"/>
                <w:szCs w:val="18"/>
              </w:rPr>
              <w:t>: That the Government introduce legislation to require authorisation statements for relevant electoral matter in the form of digital imprints embedded into the media wherever possible</w:t>
            </w:r>
          </w:p>
          <w:p w14:paraId="46EC4FCB" w14:textId="77777777" w:rsidR="00DF3F56" w:rsidRPr="00314A95" w:rsidRDefault="00DF3F56" w:rsidP="00E67110">
            <w:pPr>
              <w:rPr>
                <w:rFonts w:ascii="Times New Roman" w:hAnsi="Times New Roman" w:cs="Times New Roman"/>
                <w:sz w:val="18"/>
                <w:szCs w:val="18"/>
              </w:rPr>
            </w:pPr>
          </w:p>
        </w:tc>
        <w:tc>
          <w:tcPr>
            <w:tcW w:w="2636" w:type="dxa"/>
          </w:tcPr>
          <w:p w14:paraId="72BE06D2" w14:textId="77777777" w:rsidR="00DF3F56" w:rsidRPr="00314A95" w:rsidRDefault="00DF3F56" w:rsidP="00E67110">
            <w:pPr>
              <w:rPr>
                <w:rFonts w:ascii="Times New Roman" w:hAnsi="Times New Roman" w:cs="Times New Roman"/>
                <w:sz w:val="18"/>
                <w:szCs w:val="18"/>
              </w:rPr>
            </w:pPr>
            <w:proofErr w:type="spellStart"/>
            <w:r w:rsidRPr="00314A95">
              <w:rPr>
                <w:rFonts w:ascii="Times New Roman" w:hAnsi="Times New Roman" w:cs="Times New Roman"/>
                <w:color w:val="000000"/>
                <w:sz w:val="18"/>
                <w:szCs w:val="18"/>
              </w:rPr>
              <w:t>Bakir</w:t>
            </w:r>
            <w:proofErr w:type="spellEnd"/>
            <w:r w:rsidRPr="00314A95">
              <w:rPr>
                <w:rFonts w:ascii="Times New Roman" w:hAnsi="Times New Roman" w:cs="Times New Roman"/>
                <w:color w:val="000000"/>
                <w:sz w:val="18"/>
                <w:szCs w:val="18"/>
              </w:rPr>
              <w:t xml:space="preserve"> and </w:t>
            </w:r>
            <w:proofErr w:type="spellStart"/>
            <w:r w:rsidRPr="00314A95">
              <w:rPr>
                <w:rFonts w:ascii="Times New Roman" w:hAnsi="Times New Roman" w:cs="Times New Roman"/>
                <w:color w:val="000000"/>
                <w:sz w:val="18"/>
                <w:szCs w:val="18"/>
              </w:rPr>
              <w:t>McStay’s</w:t>
            </w:r>
            <w:proofErr w:type="spellEnd"/>
            <w:r w:rsidRPr="00314A95">
              <w:rPr>
                <w:rFonts w:ascii="Times New Roman" w:hAnsi="Times New Roman" w:cs="Times New Roman"/>
                <w:color w:val="000000"/>
                <w:sz w:val="18"/>
                <w:szCs w:val="18"/>
              </w:rPr>
              <w:t xml:space="preserve"> support for digital imprints (p.16).</w:t>
            </w:r>
          </w:p>
        </w:tc>
      </w:tr>
    </w:tbl>
    <w:p w14:paraId="6BB00FDF" w14:textId="53AFECC0" w:rsidR="00DF3F56" w:rsidRPr="00314A95" w:rsidRDefault="00DF3F56" w:rsidP="00DF3F56">
      <w:pPr>
        <w:rPr>
          <w:rFonts w:ascii="Times New Roman" w:hAnsi="Times New Roman" w:cs="Times New Roman"/>
          <w:sz w:val="18"/>
          <w:szCs w:val="18"/>
        </w:rPr>
      </w:pPr>
      <w:r w:rsidRPr="00314A95">
        <w:rPr>
          <w:rFonts w:ascii="Times New Roman" w:hAnsi="Times New Roman" w:cs="Times New Roman"/>
          <w:sz w:val="18"/>
          <w:szCs w:val="18"/>
        </w:rPr>
        <w:t>Source</w:t>
      </w:r>
      <w:r w:rsidR="005B52E4" w:rsidRPr="00314A95">
        <w:rPr>
          <w:rFonts w:ascii="Times New Roman" w:hAnsi="Times New Roman" w:cs="Times New Roman"/>
          <w:sz w:val="18"/>
          <w:szCs w:val="18"/>
        </w:rPr>
        <w:t>s</w:t>
      </w:r>
      <w:r w:rsidRPr="00314A95">
        <w:rPr>
          <w:rFonts w:ascii="Times New Roman" w:hAnsi="Times New Roman" w:cs="Times New Roman"/>
          <w:sz w:val="18"/>
          <w:szCs w:val="18"/>
        </w:rPr>
        <w:t xml:space="preserve">: </w:t>
      </w:r>
      <w:hyperlink r:id="rId5" w:history="1">
        <w:r w:rsidRPr="00314A95">
          <w:rPr>
            <w:rStyle w:val="Hyperlink"/>
            <w:rFonts w:ascii="Times New Roman" w:eastAsia="Times New Roman" w:hAnsi="Times New Roman" w:cs="Times New Roman"/>
            <w:sz w:val="18"/>
            <w:szCs w:val="18"/>
            <w:lang w:eastAsia="en-GB"/>
          </w:rPr>
          <w:t>Final Report</w:t>
        </w:r>
      </w:hyperlink>
      <w:r w:rsidRPr="00314A95">
        <w:rPr>
          <w:rFonts w:ascii="Times New Roman" w:eastAsia="Times New Roman" w:hAnsi="Times New Roman" w:cs="Times New Roman"/>
          <w:sz w:val="18"/>
          <w:szCs w:val="18"/>
          <w:lang w:eastAsia="en-GB"/>
        </w:rPr>
        <w:t xml:space="preserve"> from the </w:t>
      </w:r>
      <w:hyperlink r:id="rId6" w:history="1">
        <w:r w:rsidRPr="00314A95">
          <w:rPr>
            <w:rStyle w:val="Hyperlink"/>
            <w:rFonts w:ascii="Times New Roman" w:eastAsia="Times New Roman" w:hAnsi="Times New Roman" w:cs="Times New Roman"/>
            <w:sz w:val="18"/>
            <w:szCs w:val="18"/>
            <w:lang w:eastAsia="en-GB"/>
          </w:rPr>
          <w:t>Inquiry into the Impact of Social Media on Elections &amp; Electoral Administration</w:t>
        </w:r>
      </w:hyperlink>
      <w:r w:rsidRPr="00314A95">
        <w:rPr>
          <w:rFonts w:ascii="Times New Roman" w:eastAsia="Times New Roman" w:hAnsi="Times New Roman" w:cs="Times New Roman"/>
          <w:sz w:val="18"/>
          <w:szCs w:val="18"/>
          <w:lang w:eastAsia="en-GB"/>
        </w:rPr>
        <w:t>, the Electoral Matters Committee, Parliament of Victoria, Australia (Sep 2021)</w:t>
      </w:r>
      <w:r w:rsidR="005B52E4" w:rsidRPr="00314A95">
        <w:rPr>
          <w:rFonts w:ascii="Times New Roman" w:eastAsia="Times New Roman" w:hAnsi="Times New Roman" w:cs="Times New Roman"/>
          <w:sz w:val="18"/>
          <w:szCs w:val="18"/>
          <w:lang w:eastAsia="en-GB"/>
        </w:rPr>
        <w:t xml:space="preserve"> and </w:t>
      </w:r>
      <w:proofErr w:type="spellStart"/>
      <w:r w:rsidR="005B52E4" w:rsidRPr="00314A95">
        <w:rPr>
          <w:rFonts w:ascii="Times New Roman" w:eastAsia="Times New Roman" w:hAnsi="Times New Roman" w:cs="Times New Roman"/>
          <w:sz w:val="18"/>
          <w:szCs w:val="18"/>
          <w:lang w:eastAsia="en-GB"/>
        </w:rPr>
        <w:t>Bakir</w:t>
      </w:r>
      <w:proofErr w:type="spellEnd"/>
      <w:r w:rsidR="005B52E4" w:rsidRPr="00314A95">
        <w:rPr>
          <w:rFonts w:ascii="Times New Roman" w:eastAsia="Times New Roman" w:hAnsi="Times New Roman" w:cs="Times New Roman"/>
          <w:sz w:val="18"/>
          <w:szCs w:val="18"/>
          <w:lang w:eastAsia="en-GB"/>
        </w:rPr>
        <w:t xml:space="preserve"> &amp; </w:t>
      </w:r>
      <w:proofErr w:type="spellStart"/>
      <w:r w:rsidR="005B52E4" w:rsidRPr="00314A95">
        <w:rPr>
          <w:rFonts w:ascii="Times New Roman" w:eastAsia="Times New Roman" w:hAnsi="Times New Roman" w:cs="Times New Roman"/>
          <w:sz w:val="18"/>
          <w:szCs w:val="18"/>
          <w:lang w:eastAsia="en-GB"/>
        </w:rPr>
        <w:t>McStay’s</w:t>
      </w:r>
      <w:proofErr w:type="spellEnd"/>
      <w:r w:rsidR="005B52E4" w:rsidRPr="00314A95">
        <w:rPr>
          <w:rFonts w:ascii="Times New Roman" w:eastAsia="Times New Roman" w:hAnsi="Times New Roman" w:cs="Times New Roman"/>
          <w:sz w:val="18"/>
          <w:szCs w:val="18"/>
          <w:lang w:eastAsia="en-GB"/>
        </w:rPr>
        <w:t xml:space="preserve"> written</w:t>
      </w:r>
      <w:hyperlink r:id="rId7" w:history="1">
        <w:r w:rsidR="005B52E4" w:rsidRPr="00314A95">
          <w:rPr>
            <w:rStyle w:val="Hyperlink"/>
            <w:rFonts w:ascii="Times New Roman" w:eastAsia="Times New Roman" w:hAnsi="Times New Roman" w:cs="Times New Roman"/>
            <w:sz w:val="21"/>
            <w:szCs w:val="21"/>
            <w:lang w:eastAsia="en-GB"/>
          </w:rPr>
          <w:t xml:space="preserve"> submission</w:t>
        </w:r>
      </w:hyperlink>
      <w:r w:rsidR="005B52E4" w:rsidRPr="00314A95">
        <w:rPr>
          <w:rFonts w:ascii="Times New Roman" w:eastAsia="Times New Roman" w:hAnsi="Times New Roman" w:cs="Times New Roman"/>
          <w:sz w:val="21"/>
          <w:szCs w:val="21"/>
          <w:lang w:eastAsia="en-GB"/>
        </w:rPr>
        <w:t xml:space="preserve"> to the Inquiry</w:t>
      </w:r>
      <w:r w:rsidR="005B52E4" w:rsidRPr="00314A95">
        <w:rPr>
          <w:rFonts w:ascii="Times New Roman" w:eastAsia="Times New Roman" w:hAnsi="Times New Roman" w:cs="Times New Roman"/>
          <w:sz w:val="21"/>
          <w:szCs w:val="21"/>
          <w:lang w:eastAsia="en-GB"/>
        </w:rPr>
        <w:t xml:space="preserve"> (Aug 2020).</w:t>
      </w:r>
    </w:p>
    <w:p w14:paraId="5C5DCD21" w14:textId="77777777" w:rsidR="00DB59CA" w:rsidRPr="005B52E4" w:rsidRDefault="00314A95">
      <w:pPr>
        <w:rPr>
          <w:sz w:val="21"/>
          <w:szCs w:val="21"/>
        </w:rPr>
      </w:pPr>
    </w:p>
    <w:sectPr w:rsidR="00DB59CA" w:rsidRPr="005B52E4" w:rsidSect="00784F76">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tham Bold">
    <w:altName w:val="Gotham Bold"/>
    <w:panose1 w:val="020B0604020202020204"/>
    <w:charset w:val="00"/>
    <w:family w:val="swiss"/>
    <w:pitch w:val="default"/>
    <w:sig w:usb0="00000003" w:usb1="00000000" w:usb2="00000000" w:usb3="00000000" w:csb0="00000001" w:csb1="00000000"/>
  </w:font>
  <w:font w:name="Gotham Narrow Book">
    <w:altName w:val="Gotham Narrow Boo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56"/>
    <w:rsid w:val="0026558E"/>
    <w:rsid w:val="00314A95"/>
    <w:rsid w:val="005B52E4"/>
    <w:rsid w:val="00757B96"/>
    <w:rsid w:val="00784F76"/>
    <w:rsid w:val="009B3D7A"/>
    <w:rsid w:val="00DF3F56"/>
    <w:rsid w:val="00E61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CC3EC3"/>
  <w15:chartTrackingRefBased/>
  <w15:docId w15:val="{8CB20414-7F61-3A4F-B8EB-76D6DF52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F56"/>
    <w:rPr>
      <w:color w:val="0563C1" w:themeColor="hyperlink"/>
      <w:u w:val="single"/>
    </w:rPr>
  </w:style>
  <w:style w:type="character" w:customStyle="1" w:styleId="A11">
    <w:name w:val="A11"/>
    <w:uiPriority w:val="99"/>
    <w:rsid w:val="00DF3F56"/>
    <w:rPr>
      <w:rFonts w:cs="Gotham Bold"/>
      <w:color w:val="000000"/>
      <w:sz w:val="20"/>
      <w:szCs w:val="20"/>
    </w:rPr>
  </w:style>
  <w:style w:type="table" w:styleId="TableGrid">
    <w:name w:val="Table Grid"/>
    <w:basedOn w:val="TableNormal"/>
    <w:uiPriority w:val="39"/>
    <w:rsid w:val="00DF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F3F56"/>
    <w:pPr>
      <w:autoSpaceDE w:val="0"/>
      <w:autoSpaceDN w:val="0"/>
      <w:adjustRightInd w:val="0"/>
      <w:spacing w:line="211" w:lineRule="atLeast"/>
    </w:pPr>
    <w:rPr>
      <w:rFonts w:ascii="Gotham Narrow Book" w:hAnsi="Gotham Narrow Book"/>
    </w:rPr>
  </w:style>
  <w:style w:type="character" w:styleId="FollowedHyperlink">
    <w:name w:val="FollowedHyperlink"/>
    <w:basedOn w:val="DefaultParagraphFont"/>
    <w:uiPriority w:val="99"/>
    <w:semiHidden/>
    <w:unhideWhenUsed/>
    <w:rsid w:val="005B5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liament.vic.gov.au/images/EMC/21._Vian_Bakir_and_Andrew_McStay_Redact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iament.vic.gov.au/emc/inquiries/inquiry/998" TargetMode="External"/><Relationship Id="rId5" Type="http://schemas.openxmlformats.org/officeDocument/2006/relationships/hyperlink" Target="https://parliament.vic.gov.au/images/stories/committees/emc/Social_Media_Inquiry/EMC_Final_Report.pdf" TargetMode="External"/><Relationship Id="rId4" Type="http://schemas.openxmlformats.org/officeDocument/2006/relationships/hyperlink" Target="https://www.parliament.vic.gov.au/emc/inquiries/inquiry/99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 Bakir</dc:creator>
  <cp:keywords/>
  <dc:description/>
  <cp:lastModifiedBy>Vian Bakir</cp:lastModifiedBy>
  <cp:revision>3</cp:revision>
  <dcterms:created xsi:type="dcterms:W3CDTF">2021-09-20T15:41:00Z</dcterms:created>
  <dcterms:modified xsi:type="dcterms:W3CDTF">2021-09-20T15:48:00Z</dcterms:modified>
</cp:coreProperties>
</file>